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97E" w:rsidRDefault="008B297E" w:rsidP="008B297E">
      <w:pPr>
        <w:jc w:val="both"/>
      </w:pPr>
    </w:p>
    <w:p w:rsidR="008B297E" w:rsidRDefault="008B297E" w:rsidP="008B297E">
      <w:pPr>
        <w:jc w:val="both"/>
      </w:pPr>
      <w:r>
        <w:t xml:space="preserve">Impact of internal auditing in risk management in commercial banks in </w:t>
      </w:r>
      <w:proofErr w:type="spellStart"/>
      <w:r>
        <w:t>kenya</w:t>
      </w:r>
      <w:proofErr w:type="spellEnd"/>
      <w:r>
        <w:t>.</w:t>
      </w:r>
    </w:p>
    <w:p w:rsidR="008B297E" w:rsidRDefault="008B297E" w:rsidP="008B297E">
      <w:pPr>
        <w:jc w:val="both"/>
      </w:pPr>
      <w:r>
        <w:t>By RANDA JAMES OKUL</w:t>
      </w:r>
    </w:p>
    <w:p w:rsidR="008B297E" w:rsidRDefault="008B297E" w:rsidP="008B297E">
      <w:pPr>
        <w:jc w:val="both"/>
      </w:pPr>
    </w:p>
    <w:p w:rsidR="008B297E" w:rsidRDefault="008B297E" w:rsidP="008B297E">
      <w:pPr>
        <w:jc w:val="both"/>
      </w:pPr>
      <w:r>
        <w:t xml:space="preserve">ABSTRACT </w:t>
      </w:r>
    </w:p>
    <w:p w:rsidR="008B297E" w:rsidRDefault="008B297E" w:rsidP="008B297E">
      <w:pPr>
        <w:jc w:val="both"/>
      </w:pPr>
      <w:bookmarkStart w:id="0" w:name="_GoBack"/>
      <w:r>
        <w:t>The study is aimed at studying the impacts that internal auditing poses to the commercial banks in curbing various risks in Kenya. The study also focuses on the various problems that have affected commercial banks in Kenya which have resulted to the collapse of some banks. The study also focuses on coming up with various objectives or purposes like to explore on risk associated with commercial banks, to describe these types of risk and to explain how these have influenced success of various banks. The study also will focus on methodology to be used in acquiring data like questionnaire, we will conduct interviews to various managers and directors of various banks in Kenya. The study will also aim at various benefits of the study. The study will also aim at targeting a population of eight commercial banks.</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97E"/>
    <w:rsid w:val="00764580"/>
    <w:rsid w:val="008B29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64D299-345C-4247-B173-1834CE680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297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138</Words>
  <Characters>788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2024-02-05T09:43:00Z</dcterms:created>
  <dcterms:modified xsi:type="dcterms:W3CDTF">2024-02-05T09:44:00Z</dcterms:modified>
</cp:coreProperties>
</file>