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38B4D0" w14:textId="1554F5FC" w:rsidR="00175550" w:rsidRPr="000001F5" w:rsidRDefault="00852974" w:rsidP="00AB353A">
      <w:pPr>
        <w:tabs>
          <w:tab w:val="left" w:pos="5812"/>
        </w:tabs>
        <w:spacing w:line="480" w:lineRule="auto"/>
        <w:jc w:val="center"/>
        <w:rPr>
          <w:rFonts w:hint="default"/>
          <w:b/>
          <w:sz w:val="28"/>
          <w:szCs w:val="28"/>
        </w:rPr>
      </w:pPr>
      <w:r w:rsidRPr="000001F5">
        <w:rPr>
          <w:rFonts w:hint="default"/>
          <w:b/>
          <w:sz w:val="28"/>
          <w:szCs w:val="28"/>
        </w:rPr>
        <w:t>REAL ESTATE DEVELOPMENT</w:t>
      </w:r>
      <w:r w:rsidR="00AB353A">
        <w:rPr>
          <w:rFonts w:hint="default"/>
          <w:b/>
          <w:sz w:val="28"/>
          <w:szCs w:val="28"/>
        </w:rPr>
        <w:t xml:space="preserve">, </w:t>
      </w:r>
      <w:r w:rsidR="00AB353A" w:rsidRPr="00AB353A">
        <w:rPr>
          <w:rFonts w:hint="default"/>
          <w:b/>
          <w:sz w:val="28"/>
          <w:szCs w:val="28"/>
        </w:rPr>
        <w:t>HUMAN CAPITAL</w:t>
      </w:r>
      <w:r w:rsidR="00B65758">
        <w:rPr>
          <w:rFonts w:hint="default"/>
          <w:b/>
          <w:sz w:val="28"/>
          <w:szCs w:val="28"/>
        </w:rPr>
        <w:t>,</w:t>
      </w:r>
      <w:r w:rsidR="00EF3AD9">
        <w:rPr>
          <w:rFonts w:hint="default"/>
          <w:b/>
          <w:sz w:val="28"/>
          <w:szCs w:val="28"/>
        </w:rPr>
        <w:t xml:space="preserve"> </w:t>
      </w:r>
      <w:r w:rsidR="00A2429A" w:rsidRPr="000001F5">
        <w:rPr>
          <w:rFonts w:hint="default"/>
          <w:b/>
          <w:sz w:val="28"/>
          <w:szCs w:val="28"/>
        </w:rPr>
        <w:t xml:space="preserve">AND </w:t>
      </w:r>
      <w:r w:rsidR="00255CDC" w:rsidRPr="000001F5">
        <w:rPr>
          <w:rFonts w:hint="default"/>
          <w:b/>
          <w:sz w:val="28"/>
          <w:szCs w:val="28"/>
        </w:rPr>
        <w:t>ECONOMIC GROWTH IN KENYA</w:t>
      </w:r>
    </w:p>
    <w:p w14:paraId="517D4895" w14:textId="77777777" w:rsidR="00175550" w:rsidRPr="000001F5" w:rsidRDefault="00175550">
      <w:pPr>
        <w:tabs>
          <w:tab w:val="left" w:pos="2790"/>
          <w:tab w:val="left" w:pos="5812"/>
        </w:tabs>
        <w:spacing w:line="480" w:lineRule="auto"/>
        <w:jc w:val="center"/>
        <w:rPr>
          <w:rFonts w:hint="default"/>
          <w:b/>
          <w:sz w:val="28"/>
          <w:szCs w:val="28"/>
        </w:rPr>
      </w:pPr>
    </w:p>
    <w:p w14:paraId="4E565EBC" w14:textId="77777777" w:rsidR="00175550" w:rsidRPr="000001F5" w:rsidRDefault="00175550">
      <w:pPr>
        <w:tabs>
          <w:tab w:val="left" w:pos="5812"/>
        </w:tabs>
        <w:spacing w:line="480" w:lineRule="auto"/>
        <w:jc w:val="center"/>
        <w:rPr>
          <w:rFonts w:hint="default"/>
          <w:b/>
          <w:sz w:val="28"/>
          <w:szCs w:val="28"/>
        </w:rPr>
      </w:pPr>
    </w:p>
    <w:p w14:paraId="627D2DA2" w14:textId="77777777" w:rsidR="00175550" w:rsidRPr="000001F5" w:rsidRDefault="00175550">
      <w:pPr>
        <w:tabs>
          <w:tab w:val="left" w:pos="5812"/>
        </w:tabs>
        <w:spacing w:line="480" w:lineRule="auto"/>
        <w:jc w:val="center"/>
        <w:rPr>
          <w:rFonts w:hint="default"/>
          <w:b/>
          <w:sz w:val="28"/>
          <w:szCs w:val="28"/>
        </w:rPr>
      </w:pPr>
    </w:p>
    <w:p w14:paraId="774C89CC" w14:textId="77777777" w:rsidR="00175550" w:rsidRPr="000001F5" w:rsidRDefault="00175550">
      <w:pPr>
        <w:tabs>
          <w:tab w:val="left" w:pos="5812"/>
        </w:tabs>
        <w:spacing w:line="480" w:lineRule="auto"/>
        <w:jc w:val="center"/>
        <w:rPr>
          <w:rFonts w:hint="default"/>
          <w:b/>
          <w:sz w:val="28"/>
          <w:szCs w:val="28"/>
        </w:rPr>
      </w:pPr>
    </w:p>
    <w:p w14:paraId="4E4F512B" w14:textId="77777777" w:rsidR="003267D2" w:rsidRPr="000001F5" w:rsidRDefault="008B1A75" w:rsidP="003267D2">
      <w:pPr>
        <w:tabs>
          <w:tab w:val="left" w:pos="5812"/>
        </w:tabs>
        <w:spacing w:line="480" w:lineRule="auto"/>
        <w:jc w:val="center"/>
        <w:rPr>
          <w:rFonts w:hint="default"/>
          <w:b/>
          <w:sz w:val="28"/>
          <w:szCs w:val="28"/>
        </w:rPr>
      </w:pPr>
      <w:r w:rsidRPr="000001F5">
        <w:rPr>
          <w:rFonts w:hint="default"/>
          <w:b/>
          <w:sz w:val="28"/>
          <w:szCs w:val="28"/>
        </w:rPr>
        <w:t>RAINARD MUNYAO</w:t>
      </w:r>
      <w:r w:rsidR="00CE2BE4">
        <w:rPr>
          <w:rFonts w:hint="default"/>
          <w:b/>
          <w:sz w:val="28"/>
          <w:szCs w:val="28"/>
        </w:rPr>
        <w:t xml:space="preserve"> </w:t>
      </w:r>
      <w:bookmarkStart w:id="0" w:name="_Toc789074"/>
      <w:bookmarkStart w:id="1" w:name="_Toc789247"/>
      <w:bookmarkStart w:id="2" w:name="_Toc789005"/>
      <w:r w:rsidR="00CE2BE4" w:rsidRPr="00CE2BE4">
        <w:rPr>
          <w:rFonts w:hint="default"/>
          <w:b/>
          <w:sz w:val="28"/>
          <w:szCs w:val="28"/>
        </w:rPr>
        <w:t>MUTUKU</w:t>
      </w:r>
      <w:bookmarkEnd w:id="0"/>
      <w:bookmarkEnd w:id="1"/>
      <w:bookmarkEnd w:id="2"/>
    </w:p>
    <w:p w14:paraId="53E9B46A" w14:textId="77777777" w:rsidR="00175550" w:rsidRPr="000001F5" w:rsidRDefault="00175550">
      <w:pPr>
        <w:tabs>
          <w:tab w:val="left" w:pos="5812"/>
        </w:tabs>
        <w:spacing w:line="480" w:lineRule="auto"/>
        <w:jc w:val="center"/>
        <w:rPr>
          <w:rFonts w:hint="default"/>
          <w:b/>
          <w:sz w:val="28"/>
          <w:szCs w:val="28"/>
        </w:rPr>
      </w:pPr>
    </w:p>
    <w:p w14:paraId="47BB1F86" w14:textId="77777777" w:rsidR="00175550" w:rsidRPr="000001F5" w:rsidRDefault="00175550">
      <w:pPr>
        <w:tabs>
          <w:tab w:val="left" w:pos="5812"/>
        </w:tabs>
        <w:spacing w:line="480" w:lineRule="auto"/>
        <w:jc w:val="center"/>
        <w:rPr>
          <w:rFonts w:hint="default"/>
          <w:b/>
          <w:sz w:val="28"/>
          <w:szCs w:val="28"/>
        </w:rPr>
      </w:pPr>
    </w:p>
    <w:p w14:paraId="70B5296C" w14:textId="77777777" w:rsidR="00175550" w:rsidRDefault="00175550">
      <w:pPr>
        <w:tabs>
          <w:tab w:val="left" w:pos="5812"/>
        </w:tabs>
        <w:spacing w:line="480" w:lineRule="auto"/>
        <w:jc w:val="center"/>
        <w:rPr>
          <w:rFonts w:hint="default"/>
        </w:rPr>
      </w:pPr>
    </w:p>
    <w:p w14:paraId="71031AF4" w14:textId="77777777" w:rsidR="00175550" w:rsidRDefault="00175550">
      <w:pPr>
        <w:tabs>
          <w:tab w:val="left" w:pos="5812"/>
        </w:tabs>
        <w:spacing w:line="480" w:lineRule="auto"/>
        <w:jc w:val="center"/>
        <w:rPr>
          <w:rFonts w:hint="default"/>
        </w:rPr>
      </w:pPr>
    </w:p>
    <w:p w14:paraId="1F2DF343" w14:textId="77777777" w:rsidR="00175550" w:rsidRDefault="00175550">
      <w:pPr>
        <w:tabs>
          <w:tab w:val="left" w:pos="5812"/>
        </w:tabs>
        <w:spacing w:line="480" w:lineRule="auto"/>
        <w:rPr>
          <w:rFonts w:hint="default"/>
          <w:szCs w:val="24"/>
        </w:rPr>
      </w:pPr>
    </w:p>
    <w:p w14:paraId="40DA051E" w14:textId="202455FF" w:rsidR="003267D2" w:rsidRPr="0038776E" w:rsidRDefault="00023EEE" w:rsidP="00023EEE">
      <w:pPr>
        <w:tabs>
          <w:tab w:val="left" w:pos="5812"/>
        </w:tabs>
        <w:spacing w:line="480" w:lineRule="auto"/>
        <w:jc w:val="center"/>
        <w:rPr>
          <w:rFonts w:hint="default"/>
          <w:b/>
          <w:sz w:val="28"/>
          <w:szCs w:val="28"/>
        </w:rPr>
      </w:pPr>
      <w:r>
        <w:rPr>
          <w:rFonts w:hint="default"/>
          <w:b/>
          <w:sz w:val="28"/>
          <w:szCs w:val="28"/>
        </w:rPr>
        <w:t xml:space="preserve">A </w:t>
      </w:r>
      <w:r w:rsidR="004F63A5">
        <w:rPr>
          <w:rFonts w:hint="default"/>
          <w:b/>
          <w:sz w:val="28"/>
          <w:szCs w:val="28"/>
        </w:rPr>
        <w:t>THESIS</w:t>
      </w:r>
      <w:r w:rsidR="008B1A75" w:rsidRPr="0038776E">
        <w:rPr>
          <w:rFonts w:hint="default"/>
          <w:b/>
          <w:sz w:val="28"/>
          <w:szCs w:val="28"/>
        </w:rPr>
        <w:t xml:space="preserve"> SUBMITTED IN PARTIAL FULFILLMENT OF THE REQUIREMENTS FOR THE AWARD OF THE DEGREE OF MASTER OF ECONOMICS OF THE UNIVERSITY OF EMBU</w:t>
      </w:r>
    </w:p>
    <w:p w14:paraId="07031716" w14:textId="77777777" w:rsidR="000554F3" w:rsidRDefault="000554F3">
      <w:pPr>
        <w:tabs>
          <w:tab w:val="left" w:pos="5812"/>
        </w:tabs>
        <w:spacing w:line="480" w:lineRule="auto"/>
        <w:rPr>
          <w:rFonts w:hint="default"/>
          <w:szCs w:val="24"/>
        </w:rPr>
      </w:pPr>
    </w:p>
    <w:p w14:paraId="1C994989" w14:textId="77777777" w:rsidR="000554F3" w:rsidRDefault="000554F3">
      <w:pPr>
        <w:tabs>
          <w:tab w:val="left" w:pos="5812"/>
        </w:tabs>
        <w:spacing w:line="480" w:lineRule="auto"/>
        <w:rPr>
          <w:rFonts w:hint="default"/>
          <w:szCs w:val="24"/>
        </w:rPr>
      </w:pPr>
    </w:p>
    <w:p w14:paraId="3FA6DC7E" w14:textId="6BD7EADB" w:rsidR="003267D2" w:rsidRDefault="003267D2">
      <w:pPr>
        <w:tabs>
          <w:tab w:val="left" w:pos="5812"/>
        </w:tabs>
        <w:spacing w:line="480" w:lineRule="auto"/>
        <w:rPr>
          <w:rFonts w:hint="default"/>
          <w:szCs w:val="24"/>
        </w:rPr>
      </w:pPr>
    </w:p>
    <w:p w14:paraId="691D8450" w14:textId="77777777" w:rsidR="00720391" w:rsidRDefault="00720391">
      <w:pPr>
        <w:tabs>
          <w:tab w:val="left" w:pos="5812"/>
        </w:tabs>
        <w:spacing w:line="480" w:lineRule="auto"/>
        <w:rPr>
          <w:rFonts w:hint="default"/>
          <w:szCs w:val="24"/>
        </w:rPr>
      </w:pPr>
    </w:p>
    <w:p w14:paraId="7F65B1CD" w14:textId="77777777" w:rsidR="00175550" w:rsidRDefault="00175550">
      <w:pPr>
        <w:tabs>
          <w:tab w:val="left" w:pos="5812"/>
        </w:tabs>
        <w:spacing w:line="480" w:lineRule="auto"/>
        <w:jc w:val="center"/>
        <w:rPr>
          <w:rFonts w:hint="default"/>
          <w:szCs w:val="24"/>
        </w:rPr>
      </w:pPr>
    </w:p>
    <w:p w14:paraId="1DEF516D" w14:textId="28A7B523" w:rsidR="00175550" w:rsidRPr="00720391" w:rsidRDefault="00E67CAD" w:rsidP="00720391">
      <w:pPr>
        <w:tabs>
          <w:tab w:val="left" w:pos="3510"/>
          <w:tab w:val="left" w:pos="5812"/>
        </w:tabs>
        <w:spacing w:line="480" w:lineRule="auto"/>
        <w:jc w:val="center"/>
        <w:rPr>
          <w:rFonts w:hint="default"/>
          <w:sz w:val="28"/>
          <w:szCs w:val="28"/>
        </w:rPr>
      </w:pPr>
      <w:r>
        <w:rPr>
          <w:rFonts w:hint="default"/>
          <w:b/>
          <w:sz w:val="28"/>
          <w:szCs w:val="28"/>
        </w:rPr>
        <w:t>DECE</w:t>
      </w:r>
      <w:r w:rsidR="009B4F6B">
        <w:rPr>
          <w:rFonts w:hint="default"/>
          <w:b/>
          <w:sz w:val="28"/>
          <w:szCs w:val="28"/>
        </w:rPr>
        <w:t>MBER</w:t>
      </w:r>
      <w:r w:rsidR="00031999" w:rsidRPr="00722013">
        <w:rPr>
          <w:rFonts w:hint="default"/>
          <w:b/>
          <w:sz w:val="28"/>
          <w:szCs w:val="28"/>
        </w:rPr>
        <w:t>, 202</w:t>
      </w:r>
      <w:r w:rsidR="0005696E" w:rsidRPr="00722013">
        <w:rPr>
          <w:rFonts w:hint="default"/>
          <w:b/>
          <w:sz w:val="28"/>
          <w:szCs w:val="28"/>
        </w:rPr>
        <w:t>3</w:t>
      </w:r>
      <w:bookmarkStart w:id="3" w:name="_Toc6286006"/>
    </w:p>
    <w:p w14:paraId="01138510" w14:textId="77777777" w:rsidR="00175550" w:rsidRDefault="008B1A75">
      <w:pPr>
        <w:tabs>
          <w:tab w:val="left" w:pos="5812"/>
        </w:tabs>
        <w:spacing w:line="480" w:lineRule="auto"/>
        <w:jc w:val="center"/>
        <w:rPr>
          <w:rFonts w:hint="default"/>
          <w:b/>
          <w:szCs w:val="24"/>
        </w:rPr>
      </w:pPr>
      <w:bookmarkStart w:id="4" w:name="_Toc151987604"/>
      <w:r>
        <w:rPr>
          <w:rStyle w:val="Heading1Char"/>
          <w:rFonts w:eastAsia="SimSun" w:hint="default"/>
          <w:szCs w:val="24"/>
        </w:rPr>
        <w:lastRenderedPageBreak/>
        <w:t>DECLARATION</w:t>
      </w:r>
      <w:bookmarkEnd w:id="3"/>
      <w:bookmarkEnd w:id="4"/>
    </w:p>
    <w:p w14:paraId="64E46EB5" w14:textId="510FEB5A" w:rsidR="00175550" w:rsidRDefault="008B1A75">
      <w:pPr>
        <w:tabs>
          <w:tab w:val="left" w:pos="5812"/>
        </w:tabs>
        <w:spacing w:line="480" w:lineRule="auto"/>
        <w:rPr>
          <w:rFonts w:hint="default"/>
          <w:szCs w:val="24"/>
        </w:rPr>
      </w:pPr>
      <w:r>
        <w:rPr>
          <w:rFonts w:hint="default"/>
          <w:szCs w:val="24"/>
        </w:rPr>
        <w:t xml:space="preserve">This </w:t>
      </w:r>
      <w:r w:rsidR="00D9646B">
        <w:rPr>
          <w:rFonts w:hint="default"/>
          <w:szCs w:val="24"/>
        </w:rPr>
        <w:t>thesis</w:t>
      </w:r>
      <w:r>
        <w:rPr>
          <w:rFonts w:hint="default"/>
          <w:szCs w:val="24"/>
        </w:rPr>
        <w:t xml:space="preserve"> is my original work and has not been presented </w:t>
      </w:r>
      <w:r w:rsidR="00460C4E">
        <w:rPr>
          <w:rFonts w:hint="default"/>
          <w:szCs w:val="24"/>
        </w:rPr>
        <w:t>elsewhere for a degree or any other award</w:t>
      </w:r>
      <w:r>
        <w:rPr>
          <w:rFonts w:hint="default"/>
          <w:szCs w:val="24"/>
        </w:rPr>
        <w:t xml:space="preserve">. </w:t>
      </w:r>
    </w:p>
    <w:p w14:paraId="73107DCA" w14:textId="77777777" w:rsidR="003F48AB" w:rsidRDefault="003F48AB">
      <w:pPr>
        <w:tabs>
          <w:tab w:val="left" w:pos="5812"/>
        </w:tabs>
        <w:spacing w:line="480" w:lineRule="auto"/>
        <w:rPr>
          <w:rFonts w:hint="default"/>
          <w:szCs w:val="24"/>
        </w:rPr>
      </w:pPr>
    </w:p>
    <w:p w14:paraId="2A7802ED" w14:textId="1C1A24E2" w:rsidR="00175550" w:rsidRDefault="008B1A75">
      <w:pPr>
        <w:tabs>
          <w:tab w:val="left" w:pos="5812"/>
        </w:tabs>
        <w:spacing w:line="480" w:lineRule="auto"/>
        <w:rPr>
          <w:rFonts w:hint="default"/>
          <w:szCs w:val="24"/>
        </w:rPr>
      </w:pPr>
      <w:r>
        <w:rPr>
          <w:rFonts w:hint="default"/>
          <w:szCs w:val="24"/>
        </w:rPr>
        <w:t>Signature</w:t>
      </w:r>
      <w:r w:rsidR="00437DB5">
        <w:rPr>
          <w:rFonts w:hint="default"/>
          <w:szCs w:val="24"/>
        </w:rPr>
        <w:t>…………………………………</w:t>
      </w:r>
      <w:r w:rsidR="00831C43">
        <w:rPr>
          <w:rFonts w:hint="default"/>
          <w:szCs w:val="24"/>
        </w:rPr>
        <w:tab/>
      </w:r>
      <w:r>
        <w:rPr>
          <w:rFonts w:hint="default"/>
          <w:szCs w:val="24"/>
        </w:rPr>
        <w:t>Date</w:t>
      </w:r>
      <w:r w:rsidR="00437DB5">
        <w:rPr>
          <w:rFonts w:hint="default"/>
          <w:szCs w:val="24"/>
        </w:rPr>
        <w:t>……………………</w:t>
      </w:r>
      <w:r w:rsidR="00831C43">
        <w:rPr>
          <w:rFonts w:hint="default"/>
          <w:szCs w:val="24"/>
        </w:rPr>
        <w:t>….</w:t>
      </w:r>
    </w:p>
    <w:p w14:paraId="591515FD" w14:textId="77777777" w:rsidR="00175550" w:rsidRPr="00C564A3" w:rsidRDefault="008B1A75">
      <w:pPr>
        <w:tabs>
          <w:tab w:val="left" w:pos="5812"/>
        </w:tabs>
        <w:spacing w:line="480" w:lineRule="auto"/>
        <w:rPr>
          <w:rFonts w:hint="default"/>
          <w:szCs w:val="24"/>
        </w:rPr>
      </w:pPr>
      <w:r w:rsidRPr="00A61E61">
        <w:rPr>
          <w:rFonts w:hint="default"/>
          <w:szCs w:val="24"/>
        </w:rPr>
        <w:t>Rainard Munyao</w:t>
      </w:r>
      <w:r>
        <w:rPr>
          <w:rFonts w:hint="default"/>
          <w:szCs w:val="24"/>
        </w:rPr>
        <w:t xml:space="preserve"> </w:t>
      </w:r>
      <w:r w:rsidR="00852974" w:rsidRPr="00C564A3">
        <w:rPr>
          <w:rFonts w:hint="default"/>
          <w:szCs w:val="24"/>
        </w:rPr>
        <w:t>Mutuku</w:t>
      </w:r>
      <w:r w:rsidR="00D04C74" w:rsidRPr="00C564A3">
        <w:rPr>
          <w:rFonts w:hint="default"/>
          <w:szCs w:val="24"/>
        </w:rPr>
        <w:t xml:space="preserve"> </w:t>
      </w:r>
    </w:p>
    <w:p w14:paraId="18F96739" w14:textId="77777777" w:rsidR="00175550" w:rsidRDefault="008B1A75" w:rsidP="008B2872">
      <w:pPr>
        <w:spacing w:line="480" w:lineRule="auto"/>
        <w:rPr>
          <w:rFonts w:hint="default"/>
          <w:szCs w:val="24"/>
        </w:rPr>
      </w:pPr>
      <w:r>
        <w:rPr>
          <w:rFonts w:hint="default"/>
          <w:szCs w:val="24"/>
        </w:rPr>
        <w:t>Department of</w:t>
      </w:r>
      <w:r w:rsidR="00C8195B">
        <w:rPr>
          <w:rFonts w:hint="default"/>
          <w:szCs w:val="24"/>
        </w:rPr>
        <w:t xml:space="preserve"> </w:t>
      </w:r>
      <w:r w:rsidR="006D4819">
        <w:rPr>
          <w:szCs w:val="24"/>
        </w:rPr>
        <w:t>Economics</w:t>
      </w:r>
    </w:p>
    <w:p w14:paraId="32F9C728" w14:textId="77777777" w:rsidR="00175550" w:rsidRDefault="008B1A75">
      <w:pPr>
        <w:tabs>
          <w:tab w:val="left" w:pos="5812"/>
        </w:tabs>
        <w:spacing w:line="480" w:lineRule="auto"/>
        <w:rPr>
          <w:rFonts w:hint="default"/>
          <w:szCs w:val="24"/>
        </w:rPr>
      </w:pPr>
      <w:r>
        <w:rPr>
          <w:rFonts w:hint="default"/>
          <w:szCs w:val="24"/>
        </w:rPr>
        <w:t>D531/1335/2019</w:t>
      </w:r>
    </w:p>
    <w:p w14:paraId="335A0E04" w14:textId="77777777" w:rsidR="00483E43" w:rsidRDefault="00483E43">
      <w:pPr>
        <w:tabs>
          <w:tab w:val="left" w:pos="5812"/>
        </w:tabs>
        <w:spacing w:line="480" w:lineRule="auto"/>
        <w:rPr>
          <w:rFonts w:hint="default"/>
          <w:szCs w:val="24"/>
        </w:rPr>
      </w:pPr>
    </w:p>
    <w:p w14:paraId="20D88A0B" w14:textId="5AB69170" w:rsidR="00175550" w:rsidRDefault="008B1A75">
      <w:pPr>
        <w:tabs>
          <w:tab w:val="left" w:pos="5812"/>
        </w:tabs>
        <w:spacing w:line="480" w:lineRule="auto"/>
        <w:rPr>
          <w:rFonts w:hint="default"/>
          <w:szCs w:val="24"/>
        </w:rPr>
      </w:pPr>
      <w:r>
        <w:rPr>
          <w:rFonts w:hint="default"/>
          <w:szCs w:val="24"/>
        </w:rPr>
        <w:t xml:space="preserve">This </w:t>
      </w:r>
      <w:r w:rsidR="00CC29FB">
        <w:rPr>
          <w:rFonts w:hint="default"/>
          <w:szCs w:val="24"/>
        </w:rPr>
        <w:t>thesis</w:t>
      </w:r>
      <w:r>
        <w:rPr>
          <w:rFonts w:hint="default"/>
          <w:szCs w:val="24"/>
        </w:rPr>
        <w:t xml:space="preserve"> has been submitted for examination with our approval as the University Supervisors  </w:t>
      </w:r>
    </w:p>
    <w:p w14:paraId="28F654A0" w14:textId="77777777" w:rsidR="003F48AB" w:rsidRDefault="003F48AB">
      <w:pPr>
        <w:tabs>
          <w:tab w:val="left" w:pos="5812"/>
        </w:tabs>
        <w:spacing w:line="480" w:lineRule="auto"/>
        <w:rPr>
          <w:rFonts w:hint="default"/>
          <w:szCs w:val="24"/>
        </w:rPr>
      </w:pPr>
    </w:p>
    <w:p w14:paraId="2E3492A0" w14:textId="5A200549" w:rsidR="00175550" w:rsidRDefault="008B1A75">
      <w:pPr>
        <w:tabs>
          <w:tab w:val="left" w:pos="5812"/>
        </w:tabs>
        <w:spacing w:line="480" w:lineRule="auto"/>
        <w:rPr>
          <w:rFonts w:hint="default"/>
          <w:szCs w:val="24"/>
        </w:rPr>
      </w:pPr>
      <w:r>
        <w:rPr>
          <w:rFonts w:hint="default"/>
          <w:szCs w:val="24"/>
        </w:rPr>
        <w:t>Signature</w:t>
      </w:r>
      <w:r w:rsidR="00437DB5">
        <w:rPr>
          <w:rFonts w:hint="default"/>
          <w:szCs w:val="24"/>
        </w:rPr>
        <w:t>…………………………………….</w:t>
      </w:r>
      <w:r w:rsidR="00831C43">
        <w:rPr>
          <w:rFonts w:hint="default"/>
          <w:szCs w:val="24"/>
        </w:rPr>
        <w:tab/>
      </w:r>
      <w:r>
        <w:rPr>
          <w:rFonts w:hint="default"/>
          <w:szCs w:val="24"/>
        </w:rPr>
        <w:t>Date</w:t>
      </w:r>
      <w:r w:rsidR="00437DB5">
        <w:rPr>
          <w:rFonts w:hint="default"/>
          <w:szCs w:val="24"/>
        </w:rPr>
        <w:t>……………………….</w:t>
      </w:r>
    </w:p>
    <w:p w14:paraId="31E9DAAB" w14:textId="1AD37324" w:rsidR="00483E43" w:rsidRDefault="008B1A75" w:rsidP="00483E43">
      <w:pPr>
        <w:tabs>
          <w:tab w:val="left" w:pos="5812"/>
        </w:tabs>
        <w:spacing w:line="480" w:lineRule="auto"/>
        <w:jc w:val="left"/>
        <w:rPr>
          <w:rFonts w:hint="default"/>
          <w:szCs w:val="24"/>
        </w:rPr>
      </w:pPr>
      <w:r>
        <w:rPr>
          <w:rFonts w:hint="default"/>
          <w:szCs w:val="24"/>
        </w:rPr>
        <w:t xml:space="preserve">Dr. </w:t>
      </w:r>
      <w:r w:rsidRPr="00483E43">
        <w:rPr>
          <w:rFonts w:hint="default"/>
          <w:szCs w:val="24"/>
        </w:rPr>
        <w:t>K</w:t>
      </w:r>
      <w:r>
        <w:rPr>
          <w:rFonts w:hint="default"/>
          <w:szCs w:val="24"/>
        </w:rPr>
        <w:t xml:space="preserve">ennedy </w:t>
      </w:r>
      <w:r w:rsidR="00F97837">
        <w:rPr>
          <w:rFonts w:hint="default"/>
          <w:szCs w:val="24"/>
        </w:rPr>
        <w:t xml:space="preserve">Nyabuto </w:t>
      </w:r>
      <w:proofErr w:type="spellStart"/>
      <w:r>
        <w:rPr>
          <w:rFonts w:hint="default"/>
          <w:szCs w:val="24"/>
        </w:rPr>
        <w:t>Ocharo</w:t>
      </w:r>
      <w:proofErr w:type="spellEnd"/>
    </w:p>
    <w:p w14:paraId="7376A417" w14:textId="77777777" w:rsidR="00483E43" w:rsidRDefault="008B1A75" w:rsidP="00483E43">
      <w:pPr>
        <w:tabs>
          <w:tab w:val="left" w:pos="5812"/>
        </w:tabs>
        <w:spacing w:line="480" w:lineRule="auto"/>
        <w:jc w:val="left"/>
        <w:rPr>
          <w:rFonts w:hint="default"/>
          <w:szCs w:val="24"/>
        </w:rPr>
      </w:pPr>
      <w:r>
        <w:rPr>
          <w:rFonts w:hint="default"/>
          <w:szCs w:val="24"/>
        </w:rPr>
        <w:t>Department of</w:t>
      </w:r>
      <w:r w:rsidR="006D4819">
        <w:rPr>
          <w:rFonts w:hint="default"/>
          <w:szCs w:val="24"/>
        </w:rPr>
        <w:t xml:space="preserve"> Economics</w:t>
      </w:r>
    </w:p>
    <w:p w14:paraId="2981FB9F" w14:textId="77777777" w:rsidR="00483E43" w:rsidRDefault="008B1A75" w:rsidP="00483E43">
      <w:pPr>
        <w:tabs>
          <w:tab w:val="left" w:pos="5812"/>
        </w:tabs>
        <w:spacing w:line="480" w:lineRule="auto"/>
        <w:jc w:val="left"/>
        <w:rPr>
          <w:rFonts w:hint="default"/>
          <w:b/>
          <w:szCs w:val="24"/>
        </w:rPr>
      </w:pPr>
      <w:r>
        <w:rPr>
          <w:rFonts w:hint="default"/>
          <w:szCs w:val="24"/>
        </w:rPr>
        <w:t>University of Embu</w:t>
      </w:r>
    </w:p>
    <w:p w14:paraId="7A9EC093" w14:textId="77777777" w:rsidR="00483E43" w:rsidRPr="00483E43" w:rsidRDefault="00483E43" w:rsidP="00483E43">
      <w:pPr>
        <w:rPr>
          <w:rFonts w:hint="default"/>
          <w:szCs w:val="24"/>
        </w:rPr>
      </w:pPr>
    </w:p>
    <w:p w14:paraId="374EC1FC" w14:textId="4F9EC745" w:rsidR="00483E43" w:rsidRDefault="008B1A75" w:rsidP="00483E43">
      <w:pPr>
        <w:tabs>
          <w:tab w:val="left" w:pos="5812"/>
        </w:tabs>
        <w:spacing w:line="480" w:lineRule="auto"/>
        <w:rPr>
          <w:rFonts w:hint="default"/>
          <w:szCs w:val="24"/>
        </w:rPr>
      </w:pPr>
      <w:r>
        <w:rPr>
          <w:rFonts w:hint="default"/>
          <w:szCs w:val="24"/>
        </w:rPr>
        <w:t>Signature</w:t>
      </w:r>
      <w:r w:rsidR="00F93183">
        <w:rPr>
          <w:rFonts w:hint="default"/>
          <w:szCs w:val="24"/>
        </w:rPr>
        <w:t>…………………………………</w:t>
      </w:r>
      <w:r w:rsidR="00831C43">
        <w:rPr>
          <w:rFonts w:hint="default"/>
          <w:szCs w:val="24"/>
        </w:rPr>
        <w:t>….</w:t>
      </w:r>
      <w:r w:rsidR="00831C43">
        <w:rPr>
          <w:rFonts w:hint="default"/>
          <w:szCs w:val="24"/>
        </w:rPr>
        <w:tab/>
      </w:r>
      <w:r>
        <w:rPr>
          <w:rFonts w:hint="default"/>
          <w:szCs w:val="24"/>
        </w:rPr>
        <w:t>Date</w:t>
      </w:r>
      <w:r w:rsidR="00F93183">
        <w:rPr>
          <w:rFonts w:hint="default"/>
          <w:szCs w:val="24"/>
        </w:rPr>
        <w:t>……………………</w:t>
      </w:r>
      <w:r w:rsidR="00831C43">
        <w:rPr>
          <w:rFonts w:hint="default"/>
          <w:szCs w:val="24"/>
        </w:rPr>
        <w:t>….</w:t>
      </w:r>
    </w:p>
    <w:p w14:paraId="6374C0AE" w14:textId="76916798" w:rsidR="00483E43" w:rsidRDefault="008B1A75" w:rsidP="00483E43">
      <w:pPr>
        <w:tabs>
          <w:tab w:val="left" w:pos="5812"/>
        </w:tabs>
        <w:spacing w:line="480" w:lineRule="auto"/>
        <w:jc w:val="left"/>
        <w:rPr>
          <w:rFonts w:hint="default"/>
          <w:szCs w:val="24"/>
        </w:rPr>
      </w:pPr>
      <w:r>
        <w:rPr>
          <w:rFonts w:hint="default"/>
          <w:szCs w:val="24"/>
        </w:rPr>
        <w:t xml:space="preserve">Dr. Rogers </w:t>
      </w:r>
      <w:proofErr w:type="spellStart"/>
      <w:r w:rsidR="008E3B59">
        <w:rPr>
          <w:rFonts w:hint="default"/>
          <w:szCs w:val="24"/>
        </w:rPr>
        <w:t>Ondiba</w:t>
      </w:r>
      <w:proofErr w:type="spellEnd"/>
      <w:r w:rsidR="008E3B59">
        <w:rPr>
          <w:rFonts w:hint="default"/>
          <w:szCs w:val="24"/>
        </w:rPr>
        <w:t xml:space="preserve"> </w:t>
      </w:r>
      <w:proofErr w:type="spellStart"/>
      <w:r w:rsidR="00414C3E">
        <w:rPr>
          <w:rFonts w:hint="default"/>
          <w:szCs w:val="24"/>
        </w:rPr>
        <w:t>Ochenge</w:t>
      </w:r>
      <w:proofErr w:type="spellEnd"/>
    </w:p>
    <w:p w14:paraId="1110AEC7" w14:textId="77777777" w:rsidR="00483E43" w:rsidRDefault="008B1A75" w:rsidP="00483E43">
      <w:pPr>
        <w:tabs>
          <w:tab w:val="left" w:pos="5812"/>
        </w:tabs>
        <w:spacing w:line="480" w:lineRule="auto"/>
        <w:jc w:val="left"/>
        <w:rPr>
          <w:rFonts w:hint="default"/>
          <w:szCs w:val="24"/>
        </w:rPr>
      </w:pPr>
      <w:r>
        <w:rPr>
          <w:rFonts w:hint="default"/>
          <w:szCs w:val="24"/>
        </w:rPr>
        <w:t>Department of</w:t>
      </w:r>
      <w:r w:rsidR="006D4819">
        <w:rPr>
          <w:rFonts w:hint="default"/>
          <w:szCs w:val="24"/>
        </w:rPr>
        <w:t xml:space="preserve"> Economics</w:t>
      </w:r>
    </w:p>
    <w:p w14:paraId="480DBA6B" w14:textId="77777777" w:rsidR="00483E43" w:rsidRDefault="008B1A75" w:rsidP="00483E43">
      <w:pPr>
        <w:tabs>
          <w:tab w:val="left" w:pos="5812"/>
        </w:tabs>
        <w:spacing w:line="480" w:lineRule="auto"/>
        <w:jc w:val="left"/>
        <w:rPr>
          <w:rFonts w:hint="default"/>
          <w:szCs w:val="24"/>
        </w:rPr>
      </w:pPr>
      <w:r>
        <w:rPr>
          <w:rFonts w:hint="default"/>
          <w:szCs w:val="24"/>
        </w:rPr>
        <w:t>University of Embu</w:t>
      </w:r>
    </w:p>
    <w:p w14:paraId="3F586064" w14:textId="77777777" w:rsidR="00390906" w:rsidRDefault="00390906">
      <w:pPr>
        <w:tabs>
          <w:tab w:val="left" w:pos="5812"/>
        </w:tabs>
        <w:spacing w:line="480" w:lineRule="auto"/>
        <w:rPr>
          <w:rFonts w:hint="default"/>
          <w:szCs w:val="24"/>
        </w:rPr>
      </w:pPr>
    </w:p>
    <w:p w14:paraId="2EC79D5C" w14:textId="77777777" w:rsidR="00390906" w:rsidRDefault="00390906">
      <w:pPr>
        <w:spacing w:line="240" w:lineRule="auto"/>
        <w:jc w:val="left"/>
        <w:rPr>
          <w:rFonts w:hint="default"/>
          <w:szCs w:val="24"/>
        </w:rPr>
      </w:pPr>
      <w:r>
        <w:rPr>
          <w:rFonts w:hint="default"/>
          <w:szCs w:val="24"/>
        </w:rPr>
        <w:br w:type="page"/>
      </w:r>
    </w:p>
    <w:p w14:paraId="20916671" w14:textId="6553E052" w:rsidR="00390906" w:rsidRDefault="00A44ED5" w:rsidP="00A44ED5">
      <w:pPr>
        <w:pStyle w:val="Heading1"/>
      </w:pPr>
      <w:bookmarkStart w:id="5" w:name="_Toc151987605"/>
      <w:r>
        <w:t>DEDICATION</w:t>
      </w:r>
      <w:bookmarkEnd w:id="5"/>
    </w:p>
    <w:p w14:paraId="0AB384CE" w14:textId="3B6FDF83" w:rsidR="00E3577C" w:rsidRPr="00E3577C" w:rsidRDefault="00E3577C" w:rsidP="00E3577C">
      <w:pPr>
        <w:spacing w:after="100" w:afterAutospacing="1"/>
        <w:rPr>
          <w:rFonts w:hint="default"/>
          <w:szCs w:val="24"/>
        </w:rPr>
      </w:pPr>
      <w:r w:rsidRPr="00E3577C">
        <w:rPr>
          <w:rFonts w:hint="default"/>
          <w:szCs w:val="24"/>
        </w:rPr>
        <w:t xml:space="preserve">This </w:t>
      </w:r>
      <w:r w:rsidR="00AC3EA0">
        <w:rPr>
          <w:rFonts w:hint="default"/>
          <w:szCs w:val="24"/>
        </w:rPr>
        <w:t>thesis</w:t>
      </w:r>
      <w:r w:rsidRPr="00E3577C">
        <w:rPr>
          <w:rFonts w:hint="default"/>
          <w:szCs w:val="24"/>
        </w:rPr>
        <w:t xml:space="preserve"> is sincerely dedicated to my </w:t>
      </w:r>
      <w:r w:rsidR="00AC3EA0">
        <w:rPr>
          <w:rFonts w:hint="default"/>
          <w:szCs w:val="24"/>
        </w:rPr>
        <w:t>family members who</w:t>
      </w:r>
      <w:r w:rsidRPr="00E3577C">
        <w:rPr>
          <w:rFonts w:hint="default"/>
          <w:szCs w:val="24"/>
        </w:rPr>
        <w:t xml:space="preserve"> ha</w:t>
      </w:r>
      <w:r w:rsidR="00AC3EA0">
        <w:rPr>
          <w:rFonts w:hint="default"/>
          <w:szCs w:val="24"/>
        </w:rPr>
        <w:t>ve</w:t>
      </w:r>
      <w:r w:rsidRPr="00E3577C">
        <w:rPr>
          <w:rFonts w:hint="default"/>
          <w:szCs w:val="24"/>
        </w:rPr>
        <w:t xml:space="preserve"> always motivated me and g</w:t>
      </w:r>
      <w:r w:rsidR="00866DFD">
        <w:rPr>
          <w:rFonts w:hint="default"/>
          <w:szCs w:val="24"/>
        </w:rPr>
        <w:t>iven</w:t>
      </w:r>
      <w:r w:rsidRPr="00E3577C">
        <w:rPr>
          <w:rFonts w:hint="default"/>
          <w:szCs w:val="24"/>
        </w:rPr>
        <w:t xml:space="preserve"> me the reason to pursue further studies and for </w:t>
      </w:r>
      <w:r w:rsidR="000B05A8">
        <w:rPr>
          <w:rFonts w:hint="default"/>
          <w:szCs w:val="24"/>
        </w:rPr>
        <w:t>their</w:t>
      </w:r>
      <w:r w:rsidRPr="00E3577C">
        <w:rPr>
          <w:rFonts w:hint="default"/>
          <w:szCs w:val="24"/>
        </w:rPr>
        <w:t xml:space="preserve"> constant reminder that failure will never be an option in life.</w:t>
      </w:r>
      <w:r w:rsidRPr="00E3577C">
        <w:rPr>
          <w:szCs w:val="24"/>
        </w:rPr>
        <w:t xml:space="preserve"> </w:t>
      </w:r>
    </w:p>
    <w:p w14:paraId="6295781D" w14:textId="77777777" w:rsidR="00390906" w:rsidRDefault="00390906" w:rsidP="00E3577C">
      <w:pPr>
        <w:spacing w:after="100" w:afterAutospacing="1"/>
        <w:rPr>
          <w:rFonts w:hint="default"/>
          <w:szCs w:val="24"/>
        </w:rPr>
      </w:pPr>
      <w:r>
        <w:rPr>
          <w:rFonts w:hint="default"/>
          <w:szCs w:val="24"/>
        </w:rPr>
        <w:br w:type="page"/>
      </w:r>
    </w:p>
    <w:p w14:paraId="3985D35C" w14:textId="041A8945" w:rsidR="00E6586D" w:rsidRDefault="00A44ED5" w:rsidP="00A44ED5">
      <w:pPr>
        <w:pStyle w:val="Heading1"/>
      </w:pPr>
      <w:bookmarkStart w:id="6" w:name="_Toc151987606"/>
      <w:r w:rsidRPr="00A44ED5">
        <w:t>ACKNOWLED</w:t>
      </w:r>
      <w:r w:rsidR="00A01760">
        <w:t>G</w:t>
      </w:r>
      <w:r w:rsidRPr="00A44ED5">
        <w:t>MENT</w:t>
      </w:r>
      <w:bookmarkEnd w:id="6"/>
    </w:p>
    <w:p w14:paraId="02F9269A" w14:textId="6C927341" w:rsidR="00C85BC9" w:rsidRPr="00E6586D" w:rsidRDefault="00E6586D" w:rsidP="002C6D93">
      <w:pPr>
        <w:tabs>
          <w:tab w:val="left" w:pos="5812"/>
        </w:tabs>
        <w:spacing w:after="100" w:afterAutospacing="1"/>
        <w:rPr>
          <w:rFonts w:hint="default"/>
          <w:szCs w:val="24"/>
        </w:rPr>
      </w:pPr>
      <w:r w:rsidRPr="00E6586D">
        <w:rPr>
          <w:rFonts w:hint="default"/>
          <w:szCs w:val="24"/>
        </w:rPr>
        <w:t>My foremost gratitude goes to Almighty God for giving me wisdom</w:t>
      </w:r>
      <w:r w:rsidR="00134B02">
        <w:rPr>
          <w:rFonts w:hint="default"/>
          <w:szCs w:val="24"/>
        </w:rPr>
        <w:t>,</w:t>
      </w:r>
      <w:r w:rsidRPr="00E6586D">
        <w:rPr>
          <w:rFonts w:hint="default"/>
          <w:szCs w:val="24"/>
        </w:rPr>
        <w:t xml:space="preserve"> for His guidance and protection throughout this academic journey and </w:t>
      </w:r>
      <w:r w:rsidR="00A01760">
        <w:rPr>
          <w:rFonts w:hint="default"/>
          <w:szCs w:val="24"/>
        </w:rPr>
        <w:t xml:space="preserve">for </w:t>
      </w:r>
      <w:r w:rsidRPr="00E6586D">
        <w:rPr>
          <w:rFonts w:hint="default"/>
          <w:szCs w:val="24"/>
        </w:rPr>
        <w:t xml:space="preserve">enabling me to carry out this </w:t>
      </w:r>
      <w:r w:rsidR="00805B5D">
        <w:rPr>
          <w:rFonts w:hint="default"/>
          <w:szCs w:val="24"/>
        </w:rPr>
        <w:t>study</w:t>
      </w:r>
      <w:r w:rsidRPr="00E6586D">
        <w:rPr>
          <w:rFonts w:hint="default"/>
          <w:szCs w:val="24"/>
        </w:rPr>
        <w:t>.</w:t>
      </w:r>
      <w:r w:rsidR="002C70D3">
        <w:rPr>
          <w:rFonts w:hint="default"/>
          <w:szCs w:val="24"/>
        </w:rPr>
        <w:t xml:space="preserve"> </w:t>
      </w:r>
      <w:r w:rsidR="00247521">
        <w:rPr>
          <w:rFonts w:hint="default"/>
          <w:szCs w:val="24"/>
        </w:rPr>
        <w:t>I thank</w:t>
      </w:r>
      <w:r w:rsidR="00C85BC9" w:rsidRPr="00C85BC9">
        <w:rPr>
          <w:rFonts w:hint="default"/>
          <w:szCs w:val="24"/>
        </w:rPr>
        <w:t xml:space="preserve"> m</w:t>
      </w:r>
      <w:r w:rsidR="000202F4">
        <w:rPr>
          <w:rFonts w:hint="default"/>
          <w:szCs w:val="24"/>
        </w:rPr>
        <w:t>y</w:t>
      </w:r>
      <w:r w:rsidR="00C85BC9" w:rsidRPr="00C85BC9">
        <w:rPr>
          <w:rFonts w:hint="default"/>
          <w:szCs w:val="24"/>
        </w:rPr>
        <w:t xml:space="preserve"> </w:t>
      </w:r>
      <w:r w:rsidR="008836F6">
        <w:rPr>
          <w:rFonts w:hint="default"/>
          <w:szCs w:val="24"/>
        </w:rPr>
        <w:t>s</w:t>
      </w:r>
      <w:r w:rsidR="00C85BC9" w:rsidRPr="00C85BC9">
        <w:rPr>
          <w:rFonts w:hint="default"/>
          <w:szCs w:val="24"/>
        </w:rPr>
        <w:t>upervisors</w:t>
      </w:r>
      <w:r w:rsidR="00224DE2">
        <w:rPr>
          <w:rFonts w:hint="default"/>
          <w:szCs w:val="24"/>
        </w:rPr>
        <w:t xml:space="preserve">; Dr. Kennedy </w:t>
      </w:r>
      <w:r w:rsidR="00866DFD">
        <w:rPr>
          <w:rFonts w:hint="default"/>
          <w:szCs w:val="24"/>
        </w:rPr>
        <w:t xml:space="preserve">Nyabuto </w:t>
      </w:r>
      <w:proofErr w:type="spellStart"/>
      <w:r w:rsidR="00224DE2">
        <w:rPr>
          <w:rFonts w:hint="default"/>
          <w:szCs w:val="24"/>
        </w:rPr>
        <w:t>Ocharo</w:t>
      </w:r>
      <w:proofErr w:type="spellEnd"/>
      <w:r w:rsidR="00224DE2">
        <w:rPr>
          <w:rFonts w:hint="default"/>
          <w:szCs w:val="24"/>
        </w:rPr>
        <w:t xml:space="preserve"> and Dr. Rogers </w:t>
      </w:r>
      <w:proofErr w:type="spellStart"/>
      <w:r w:rsidR="000F7923">
        <w:rPr>
          <w:rFonts w:hint="default"/>
          <w:szCs w:val="24"/>
        </w:rPr>
        <w:t>Ondiba</w:t>
      </w:r>
      <w:proofErr w:type="spellEnd"/>
      <w:r w:rsidR="000F7923">
        <w:rPr>
          <w:rFonts w:hint="default"/>
          <w:szCs w:val="24"/>
        </w:rPr>
        <w:t xml:space="preserve"> </w:t>
      </w:r>
      <w:proofErr w:type="spellStart"/>
      <w:r w:rsidR="00224DE2">
        <w:rPr>
          <w:rFonts w:hint="default"/>
          <w:szCs w:val="24"/>
        </w:rPr>
        <w:t>Ochenge</w:t>
      </w:r>
      <w:proofErr w:type="spellEnd"/>
      <w:r w:rsidR="00C85BC9" w:rsidRPr="00C85BC9">
        <w:rPr>
          <w:rFonts w:hint="default"/>
          <w:szCs w:val="24"/>
        </w:rPr>
        <w:t xml:space="preserve"> for </w:t>
      </w:r>
      <w:r w:rsidR="004D0F99">
        <w:rPr>
          <w:rFonts w:hint="default"/>
          <w:szCs w:val="24"/>
        </w:rPr>
        <w:t>the</w:t>
      </w:r>
      <w:r w:rsidR="00A01760">
        <w:rPr>
          <w:rFonts w:hint="default"/>
          <w:szCs w:val="24"/>
        </w:rPr>
        <w:t>ir</w:t>
      </w:r>
      <w:r w:rsidR="004D0F99">
        <w:rPr>
          <w:rFonts w:hint="default"/>
          <w:szCs w:val="24"/>
        </w:rPr>
        <w:t xml:space="preserve"> </w:t>
      </w:r>
      <w:r w:rsidR="00C85BC9" w:rsidRPr="00C85BC9">
        <w:rPr>
          <w:rFonts w:hint="default"/>
          <w:szCs w:val="24"/>
        </w:rPr>
        <w:t>unflinching support</w:t>
      </w:r>
      <w:r w:rsidR="00785207">
        <w:rPr>
          <w:rFonts w:hint="default"/>
          <w:szCs w:val="24"/>
        </w:rPr>
        <w:t xml:space="preserve">, </w:t>
      </w:r>
      <w:r w:rsidR="00A01760">
        <w:rPr>
          <w:rFonts w:hint="default"/>
          <w:szCs w:val="24"/>
        </w:rPr>
        <w:t xml:space="preserve">and </w:t>
      </w:r>
      <w:r w:rsidR="00C85BC9" w:rsidRPr="00C85BC9">
        <w:rPr>
          <w:rFonts w:hint="default"/>
          <w:szCs w:val="24"/>
        </w:rPr>
        <w:t xml:space="preserve">understanding during the entire period of </w:t>
      </w:r>
      <w:r w:rsidR="00785207">
        <w:rPr>
          <w:rFonts w:hint="default"/>
          <w:szCs w:val="24"/>
        </w:rPr>
        <w:t>my studies</w:t>
      </w:r>
      <w:r w:rsidR="00C85BC9" w:rsidRPr="00C85BC9">
        <w:rPr>
          <w:rFonts w:hint="default"/>
          <w:szCs w:val="24"/>
        </w:rPr>
        <w:t xml:space="preserve"> and for </w:t>
      </w:r>
      <w:r w:rsidR="00400D70">
        <w:rPr>
          <w:rFonts w:hint="default"/>
          <w:szCs w:val="24"/>
        </w:rPr>
        <w:t>their</w:t>
      </w:r>
      <w:r w:rsidR="00C85BC9" w:rsidRPr="00C85BC9">
        <w:rPr>
          <w:rFonts w:hint="default"/>
          <w:szCs w:val="24"/>
        </w:rPr>
        <w:t xml:space="preserve"> reminder that the beauty of success is to move from failure to failure without </w:t>
      </w:r>
      <w:r w:rsidR="00732782" w:rsidRPr="00C85BC9">
        <w:rPr>
          <w:rFonts w:hint="default"/>
          <w:szCs w:val="24"/>
        </w:rPr>
        <w:t>los</w:t>
      </w:r>
      <w:r w:rsidR="00732782">
        <w:rPr>
          <w:rFonts w:hint="default"/>
          <w:szCs w:val="24"/>
        </w:rPr>
        <w:t>s</w:t>
      </w:r>
      <w:r w:rsidR="00C85BC9" w:rsidRPr="00C85BC9">
        <w:rPr>
          <w:rFonts w:hint="default"/>
          <w:szCs w:val="24"/>
        </w:rPr>
        <w:t xml:space="preserve"> of enthusiasm.  </w:t>
      </w:r>
    </w:p>
    <w:p w14:paraId="51B58891" w14:textId="3CAC5000" w:rsidR="00175550" w:rsidRPr="00A44ED5" w:rsidRDefault="008B1A75" w:rsidP="00E6586D">
      <w:pPr>
        <w:pStyle w:val="Heading1"/>
        <w:jc w:val="left"/>
      </w:pPr>
      <w:r w:rsidRPr="00483E43">
        <w:br w:type="page"/>
      </w:r>
    </w:p>
    <w:sdt>
      <w:sdtPr>
        <w:rPr>
          <w:rFonts w:ascii="Calibri" w:eastAsia="SimSun" w:hAnsi="Calibri" w:hint="eastAsia"/>
          <w:b w:val="0"/>
          <w:bCs w:val="0"/>
          <w:sz w:val="22"/>
          <w:szCs w:val="22"/>
        </w:rPr>
        <w:id w:val="245685985"/>
        <w:docPartObj>
          <w:docPartGallery w:val="Table of Contents"/>
          <w:docPartUnique/>
        </w:docPartObj>
      </w:sdtPr>
      <w:sdtEndPr>
        <w:rPr>
          <w:rFonts w:ascii="Times New Roman" w:hAnsi="Times New Roman" w:hint="default"/>
          <w:kern w:val="0"/>
          <w:sz w:val="24"/>
          <w:szCs w:val="24"/>
        </w:rPr>
      </w:sdtEndPr>
      <w:sdtContent>
        <w:bookmarkStart w:id="7" w:name="_Toc6286008" w:displacedByCustomXml="prev"/>
        <w:bookmarkStart w:id="8" w:name="_Toc151987607" w:displacedByCustomXml="prev"/>
        <w:p w14:paraId="0BD174D4" w14:textId="77777777" w:rsidR="008C0039" w:rsidRDefault="008C0039" w:rsidP="008C0039">
          <w:pPr>
            <w:pStyle w:val="Heading1"/>
          </w:pPr>
          <w:r>
            <w:t>TABLE OF CONTENTS</w:t>
          </w:r>
          <w:bookmarkEnd w:id="8"/>
        </w:p>
        <w:bookmarkEnd w:id="7"/>
        <w:p w14:paraId="5FB3A9BA" w14:textId="6BA8EC0E" w:rsidR="006F1A94" w:rsidRPr="00E01BF6" w:rsidRDefault="008B1A75">
          <w:pPr>
            <w:pStyle w:val="TOC1"/>
            <w:tabs>
              <w:tab w:val="right" w:leader="dot" w:pos="8522"/>
            </w:tabs>
            <w:rPr>
              <w:rFonts w:asciiTheme="minorHAnsi" w:eastAsiaTheme="minorEastAsia" w:hAnsiTheme="minorHAnsi" w:cstheme="minorBidi" w:hint="default"/>
              <w:b/>
              <w:bCs/>
              <w:noProof/>
              <w:sz w:val="22"/>
              <w:lang/>
            </w:rPr>
          </w:pPr>
          <w:r w:rsidRPr="00041100">
            <w:rPr>
              <w:rFonts w:hint="default"/>
              <w:szCs w:val="24"/>
            </w:rPr>
            <w:fldChar w:fldCharType="begin"/>
          </w:r>
          <w:r w:rsidR="00255CDC" w:rsidRPr="00041100">
            <w:rPr>
              <w:rFonts w:hint="default"/>
              <w:szCs w:val="24"/>
            </w:rPr>
            <w:instrText xml:space="preserve"> TOC \o "1-3" \h \z \u </w:instrText>
          </w:r>
          <w:r w:rsidRPr="00041100">
            <w:rPr>
              <w:rFonts w:hint="default"/>
              <w:szCs w:val="24"/>
            </w:rPr>
            <w:fldChar w:fldCharType="separate"/>
          </w:r>
          <w:hyperlink w:anchor="_Toc151987604" w:history="1">
            <w:r w:rsidR="006F1A94" w:rsidRPr="00E01BF6">
              <w:rPr>
                <w:rStyle w:val="Hyperlink"/>
                <w:b/>
                <w:bCs/>
                <w:noProof/>
              </w:rPr>
              <w:t>DECLARATION</w:t>
            </w:r>
            <w:r w:rsidR="006F1A94" w:rsidRPr="00E01BF6">
              <w:rPr>
                <w:b/>
                <w:bCs/>
                <w:noProof/>
                <w:webHidden/>
              </w:rPr>
              <w:tab/>
            </w:r>
            <w:r w:rsidR="006F1A94" w:rsidRPr="00E01BF6">
              <w:rPr>
                <w:b/>
                <w:bCs/>
                <w:noProof/>
                <w:webHidden/>
              </w:rPr>
              <w:fldChar w:fldCharType="begin"/>
            </w:r>
            <w:r w:rsidR="006F1A94" w:rsidRPr="00E01BF6">
              <w:rPr>
                <w:b/>
                <w:bCs/>
                <w:noProof/>
                <w:webHidden/>
              </w:rPr>
              <w:instrText xml:space="preserve"> PAGEREF _Toc151987604 \h </w:instrText>
            </w:r>
            <w:r w:rsidR="006F1A94" w:rsidRPr="00E01BF6">
              <w:rPr>
                <w:b/>
                <w:bCs/>
                <w:noProof/>
                <w:webHidden/>
              </w:rPr>
            </w:r>
            <w:r w:rsidR="006F1A94" w:rsidRPr="00E01BF6">
              <w:rPr>
                <w:b/>
                <w:bCs/>
                <w:noProof/>
                <w:webHidden/>
              </w:rPr>
              <w:fldChar w:fldCharType="separate"/>
            </w:r>
            <w:r w:rsidR="00AE72D0">
              <w:rPr>
                <w:rFonts w:hint="default"/>
                <w:b/>
                <w:bCs/>
                <w:noProof/>
                <w:webHidden/>
              </w:rPr>
              <w:t>ii</w:t>
            </w:r>
            <w:r w:rsidR="006F1A94" w:rsidRPr="00E01BF6">
              <w:rPr>
                <w:b/>
                <w:bCs/>
                <w:noProof/>
                <w:webHidden/>
              </w:rPr>
              <w:fldChar w:fldCharType="end"/>
            </w:r>
          </w:hyperlink>
        </w:p>
        <w:p w14:paraId="0A832276" w14:textId="49F44057" w:rsidR="006F1A94" w:rsidRPr="00E01BF6" w:rsidRDefault="00000000">
          <w:pPr>
            <w:pStyle w:val="TOC1"/>
            <w:tabs>
              <w:tab w:val="right" w:leader="dot" w:pos="8522"/>
            </w:tabs>
            <w:rPr>
              <w:rFonts w:asciiTheme="minorHAnsi" w:eastAsiaTheme="minorEastAsia" w:hAnsiTheme="minorHAnsi" w:cstheme="minorBidi" w:hint="default"/>
              <w:b/>
              <w:bCs/>
              <w:noProof/>
              <w:sz w:val="22"/>
              <w:lang/>
            </w:rPr>
          </w:pPr>
          <w:hyperlink w:anchor="_Toc151987605" w:history="1">
            <w:r w:rsidR="006F1A94" w:rsidRPr="00E01BF6">
              <w:rPr>
                <w:rStyle w:val="Hyperlink"/>
                <w:b/>
                <w:bCs/>
                <w:noProof/>
              </w:rPr>
              <w:t>DEDICATION</w:t>
            </w:r>
            <w:r w:rsidR="006F1A94" w:rsidRPr="00E01BF6">
              <w:rPr>
                <w:b/>
                <w:bCs/>
                <w:noProof/>
                <w:webHidden/>
              </w:rPr>
              <w:tab/>
            </w:r>
            <w:r w:rsidR="006F1A94" w:rsidRPr="00E01BF6">
              <w:rPr>
                <w:b/>
                <w:bCs/>
                <w:noProof/>
                <w:webHidden/>
              </w:rPr>
              <w:fldChar w:fldCharType="begin"/>
            </w:r>
            <w:r w:rsidR="006F1A94" w:rsidRPr="00E01BF6">
              <w:rPr>
                <w:b/>
                <w:bCs/>
                <w:noProof/>
                <w:webHidden/>
              </w:rPr>
              <w:instrText xml:space="preserve"> PAGEREF _Toc151987605 \h </w:instrText>
            </w:r>
            <w:r w:rsidR="006F1A94" w:rsidRPr="00E01BF6">
              <w:rPr>
                <w:b/>
                <w:bCs/>
                <w:noProof/>
                <w:webHidden/>
              </w:rPr>
            </w:r>
            <w:r w:rsidR="006F1A94" w:rsidRPr="00E01BF6">
              <w:rPr>
                <w:b/>
                <w:bCs/>
                <w:noProof/>
                <w:webHidden/>
              </w:rPr>
              <w:fldChar w:fldCharType="separate"/>
            </w:r>
            <w:r w:rsidR="00AE72D0">
              <w:rPr>
                <w:rFonts w:hint="default"/>
                <w:b/>
                <w:bCs/>
                <w:noProof/>
                <w:webHidden/>
              </w:rPr>
              <w:t>iii</w:t>
            </w:r>
            <w:r w:rsidR="006F1A94" w:rsidRPr="00E01BF6">
              <w:rPr>
                <w:b/>
                <w:bCs/>
                <w:noProof/>
                <w:webHidden/>
              </w:rPr>
              <w:fldChar w:fldCharType="end"/>
            </w:r>
          </w:hyperlink>
        </w:p>
        <w:p w14:paraId="63CDACD5" w14:textId="71E3FF90" w:rsidR="006F1A94" w:rsidRPr="00E01BF6" w:rsidRDefault="00000000">
          <w:pPr>
            <w:pStyle w:val="TOC1"/>
            <w:tabs>
              <w:tab w:val="right" w:leader="dot" w:pos="8522"/>
            </w:tabs>
            <w:rPr>
              <w:rFonts w:asciiTheme="minorHAnsi" w:eastAsiaTheme="minorEastAsia" w:hAnsiTheme="minorHAnsi" w:cstheme="minorBidi" w:hint="default"/>
              <w:b/>
              <w:bCs/>
              <w:noProof/>
              <w:sz w:val="22"/>
              <w:lang/>
            </w:rPr>
          </w:pPr>
          <w:hyperlink w:anchor="_Toc151987606" w:history="1">
            <w:r w:rsidR="006F1A94" w:rsidRPr="00E01BF6">
              <w:rPr>
                <w:rStyle w:val="Hyperlink"/>
                <w:b/>
                <w:bCs/>
                <w:noProof/>
              </w:rPr>
              <w:t>ACKNOWLEDGMENT</w:t>
            </w:r>
            <w:r w:rsidR="006F1A94" w:rsidRPr="00E01BF6">
              <w:rPr>
                <w:b/>
                <w:bCs/>
                <w:noProof/>
                <w:webHidden/>
              </w:rPr>
              <w:tab/>
            </w:r>
            <w:r w:rsidR="006F1A94" w:rsidRPr="00E01BF6">
              <w:rPr>
                <w:b/>
                <w:bCs/>
                <w:noProof/>
                <w:webHidden/>
              </w:rPr>
              <w:fldChar w:fldCharType="begin"/>
            </w:r>
            <w:r w:rsidR="006F1A94" w:rsidRPr="00E01BF6">
              <w:rPr>
                <w:b/>
                <w:bCs/>
                <w:noProof/>
                <w:webHidden/>
              </w:rPr>
              <w:instrText xml:space="preserve"> PAGEREF _Toc151987606 \h </w:instrText>
            </w:r>
            <w:r w:rsidR="006F1A94" w:rsidRPr="00E01BF6">
              <w:rPr>
                <w:b/>
                <w:bCs/>
                <w:noProof/>
                <w:webHidden/>
              </w:rPr>
            </w:r>
            <w:r w:rsidR="006F1A94" w:rsidRPr="00E01BF6">
              <w:rPr>
                <w:b/>
                <w:bCs/>
                <w:noProof/>
                <w:webHidden/>
              </w:rPr>
              <w:fldChar w:fldCharType="separate"/>
            </w:r>
            <w:r w:rsidR="00AE72D0">
              <w:rPr>
                <w:rFonts w:hint="default"/>
                <w:b/>
                <w:bCs/>
                <w:noProof/>
                <w:webHidden/>
              </w:rPr>
              <w:t>iv</w:t>
            </w:r>
            <w:r w:rsidR="006F1A94" w:rsidRPr="00E01BF6">
              <w:rPr>
                <w:b/>
                <w:bCs/>
                <w:noProof/>
                <w:webHidden/>
              </w:rPr>
              <w:fldChar w:fldCharType="end"/>
            </w:r>
          </w:hyperlink>
        </w:p>
        <w:p w14:paraId="646C4869" w14:textId="16D7ECC2" w:rsidR="006F1A94" w:rsidRPr="00E01BF6" w:rsidRDefault="00000000">
          <w:pPr>
            <w:pStyle w:val="TOC1"/>
            <w:tabs>
              <w:tab w:val="right" w:leader="dot" w:pos="8522"/>
            </w:tabs>
            <w:rPr>
              <w:rFonts w:asciiTheme="minorHAnsi" w:eastAsiaTheme="minorEastAsia" w:hAnsiTheme="minorHAnsi" w:cstheme="minorBidi" w:hint="default"/>
              <w:b/>
              <w:bCs/>
              <w:noProof/>
              <w:sz w:val="22"/>
              <w:lang/>
            </w:rPr>
          </w:pPr>
          <w:hyperlink w:anchor="_Toc151987607" w:history="1">
            <w:r w:rsidR="006F1A94" w:rsidRPr="00E01BF6">
              <w:rPr>
                <w:rStyle w:val="Hyperlink"/>
                <w:b/>
                <w:bCs/>
                <w:noProof/>
              </w:rPr>
              <w:t>TABLE OF CONTENTS</w:t>
            </w:r>
            <w:r w:rsidR="006F1A94" w:rsidRPr="00E01BF6">
              <w:rPr>
                <w:b/>
                <w:bCs/>
                <w:noProof/>
                <w:webHidden/>
              </w:rPr>
              <w:tab/>
            </w:r>
            <w:r w:rsidR="006F1A94" w:rsidRPr="00E01BF6">
              <w:rPr>
                <w:b/>
                <w:bCs/>
                <w:noProof/>
                <w:webHidden/>
              </w:rPr>
              <w:fldChar w:fldCharType="begin"/>
            </w:r>
            <w:r w:rsidR="006F1A94" w:rsidRPr="00E01BF6">
              <w:rPr>
                <w:b/>
                <w:bCs/>
                <w:noProof/>
                <w:webHidden/>
              </w:rPr>
              <w:instrText xml:space="preserve"> PAGEREF _Toc151987607 \h </w:instrText>
            </w:r>
            <w:r w:rsidR="006F1A94" w:rsidRPr="00E01BF6">
              <w:rPr>
                <w:b/>
                <w:bCs/>
                <w:noProof/>
                <w:webHidden/>
              </w:rPr>
            </w:r>
            <w:r w:rsidR="006F1A94" w:rsidRPr="00E01BF6">
              <w:rPr>
                <w:b/>
                <w:bCs/>
                <w:noProof/>
                <w:webHidden/>
              </w:rPr>
              <w:fldChar w:fldCharType="separate"/>
            </w:r>
            <w:r w:rsidR="00AE72D0">
              <w:rPr>
                <w:rFonts w:hint="default"/>
                <w:b/>
                <w:bCs/>
                <w:noProof/>
                <w:webHidden/>
              </w:rPr>
              <w:t>v</w:t>
            </w:r>
            <w:r w:rsidR="006F1A94" w:rsidRPr="00E01BF6">
              <w:rPr>
                <w:b/>
                <w:bCs/>
                <w:noProof/>
                <w:webHidden/>
              </w:rPr>
              <w:fldChar w:fldCharType="end"/>
            </w:r>
          </w:hyperlink>
        </w:p>
        <w:p w14:paraId="2922C69A" w14:textId="1A3D955B" w:rsidR="006F1A94" w:rsidRPr="00E01BF6" w:rsidRDefault="00000000">
          <w:pPr>
            <w:pStyle w:val="TOC1"/>
            <w:tabs>
              <w:tab w:val="right" w:leader="dot" w:pos="8522"/>
            </w:tabs>
            <w:rPr>
              <w:rFonts w:asciiTheme="minorHAnsi" w:eastAsiaTheme="minorEastAsia" w:hAnsiTheme="minorHAnsi" w:cstheme="minorBidi" w:hint="default"/>
              <w:b/>
              <w:bCs/>
              <w:noProof/>
              <w:sz w:val="22"/>
              <w:lang/>
            </w:rPr>
          </w:pPr>
          <w:hyperlink w:anchor="_Toc151987608" w:history="1">
            <w:r w:rsidR="006F1A94" w:rsidRPr="00E01BF6">
              <w:rPr>
                <w:rStyle w:val="Hyperlink"/>
                <w:b/>
                <w:bCs/>
                <w:noProof/>
              </w:rPr>
              <w:t>LIST OF TABLES</w:t>
            </w:r>
            <w:r w:rsidR="006F1A94" w:rsidRPr="00E01BF6">
              <w:rPr>
                <w:b/>
                <w:bCs/>
                <w:noProof/>
                <w:webHidden/>
              </w:rPr>
              <w:tab/>
            </w:r>
            <w:r w:rsidR="006F1A94" w:rsidRPr="00E01BF6">
              <w:rPr>
                <w:b/>
                <w:bCs/>
                <w:noProof/>
                <w:webHidden/>
              </w:rPr>
              <w:fldChar w:fldCharType="begin"/>
            </w:r>
            <w:r w:rsidR="006F1A94" w:rsidRPr="00E01BF6">
              <w:rPr>
                <w:b/>
                <w:bCs/>
                <w:noProof/>
                <w:webHidden/>
              </w:rPr>
              <w:instrText xml:space="preserve"> PAGEREF _Toc151987608 \h </w:instrText>
            </w:r>
            <w:r w:rsidR="006F1A94" w:rsidRPr="00E01BF6">
              <w:rPr>
                <w:b/>
                <w:bCs/>
                <w:noProof/>
                <w:webHidden/>
              </w:rPr>
            </w:r>
            <w:r w:rsidR="006F1A94" w:rsidRPr="00E01BF6">
              <w:rPr>
                <w:b/>
                <w:bCs/>
                <w:noProof/>
                <w:webHidden/>
              </w:rPr>
              <w:fldChar w:fldCharType="separate"/>
            </w:r>
            <w:r w:rsidR="00AE72D0">
              <w:rPr>
                <w:rFonts w:hint="default"/>
                <w:b/>
                <w:bCs/>
                <w:noProof/>
                <w:webHidden/>
              </w:rPr>
              <w:t>viii</w:t>
            </w:r>
            <w:r w:rsidR="006F1A94" w:rsidRPr="00E01BF6">
              <w:rPr>
                <w:b/>
                <w:bCs/>
                <w:noProof/>
                <w:webHidden/>
              </w:rPr>
              <w:fldChar w:fldCharType="end"/>
            </w:r>
          </w:hyperlink>
        </w:p>
        <w:p w14:paraId="3629CF59" w14:textId="1CF364DA" w:rsidR="006F1A94" w:rsidRPr="00E01BF6" w:rsidRDefault="00000000">
          <w:pPr>
            <w:pStyle w:val="TOC1"/>
            <w:tabs>
              <w:tab w:val="right" w:leader="dot" w:pos="8522"/>
            </w:tabs>
            <w:rPr>
              <w:rFonts w:asciiTheme="minorHAnsi" w:eastAsiaTheme="minorEastAsia" w:hAnsiTheme="minorHAnsi" w:cstheme="minorBidi" w:hint="default"/>
              <w:b/>
              <w:bCs/>
              <w:noProof/>
              <w:sz w:val="22"/>
              <w:lang/>
            </w:rPr>
          </w:pPr>
          <w:hyperlink w:anchor="_Toc151987609" w:history="1">
            <w:r w:rsidR="006F1A94" w:rsidRPr="00E01BF6">
              <w:rPr>
                <w:rStyle w:val="Hyperlink"/>
                <w:b/>
                <w:bCs/>
                <w:noProof/>
              </w:rPr>
              <w:t>LIST OF FIGURES</w:t>
            </w:r>
            <w:r w:rsidR="006F1A94" w:rsidRPr="00E01BF6">
              <w:rPr>
                <w:b/>
                <w:bCs/>
                <w:noProof/>
                <w:webHidden/>
              </w:rPr>
              <w:tab/>
            </w:r>
            <w:r w:rsidR="006F1A94" w:rsidRPr="00E01BF6">
              <w:rPr>
                <w:b/>
                <w:bCs/>
                <w:noProof/>
                <w:webHidden/>
              </w:rPr>
              <w:fldChar w:fldCharType="begin"/>
            </w:r>
            <w:r w:rsidR="006F1A94" w:rsidRPr="00E01BF6">
              <w:rPr>
                <w:b/>
                <w:bCs/>
                <w:noProof/>
                <w:webHidden/>
              </w:rPr>
              <w:instrText xml:space="preserve"> PAGEREF _Toc151987609 \h </w:instrText>
            </w:r>
            <w:r w:rsidR="006F1A94" w:rsidRPr="00E01BF6">
              <w:rPr>
                <w:b/>
                <w:bCs/>
                <w:noProof/>
                <w:webHidden/>
              </w:rPr>
            </w:r>
            <w:r w:rsidR="006F1A94" w:rsidRPr="00E01BF6">
              <w:rPr>
                <w:b/>
                <w:bCs/>
                <w:noProof/>
                <w:webHidden/>
              </w:rPr>
              <w:fldChar w:fldCharType="separate"/>
            </w:r>
            <w:r w:rsidR="00AE72D0">
              <w:rPr>
                <w:rFonts w:hint="default"/>
                <w:b/>
                <w:bCs/>
                <w:noProof/>
                <w:webHidden/>
              </w:rPr>
              <w:t>ix</w:t>
            </w:r>
            <w:r w:rsidR="006F1A94" w:rsidRPr="00E01BF6">
              <w:rPr>
                <w:b/>
                <w:bCs/>
                <w:noProof/>
                <w:webHidden/>
              </w:rPr>
              <w:fldChar w:fldCharType="end"/>
            </w:r>
          </w:hyperlink>
        </w:p>
        <w:p w14:paraId="7D045528" w14:textId="4123E3E5" w:rsidR="006F1A94" w:rsidRPr="00E01BF6" w:rsidRDefault="00000000">
          <w:pPr>
            <w:pStyle w:val="TOC1"/>
            <w:tabs>
              <w:tab w:val="right" w:leader="dot" w:pos="8522"/>
            </w:tabs>
            <w:rPr>
              <w:rFonts w:asciiTheme="minorHAnsi" w:eastAsiaTheme="minorEastAsia" w:hAnsiTheme="minorHAnsi" w:cstheme="minorBidi" w:hint="default"/>
              <w:b/>
              <w:bCs/>
              <w:noProof/>
              <w:sz w:val="22"/>
              <w:lang/>
            </w:rPr>
          </w:pPr>
          <w:hyperlink w:anchor="_Toc151987610" w:history="1">
            <w:r w:rsidR="006F1A94" w:rsidRPr="00E01BF6">
              <w:rPr>
                <w:rStyle w:val="Hyperlink"/>
                <w:b/>
                <w:bCs/>
                <w:noProof/>
              </w:rPr>
              <w:t>LIST OF APPENDICES</w:t>
            </w:r>
            <w:r w:rsidR="006F1A94" w:rsidRPr="00E01BF6">
              <w:rPr>
                <w:b/>
                <w:bCs/>
                <w:noProof/>
                <w:webHidden/>
              </w:rPr>
              <w:tab/>
            </w:r>
            <w:r w:rsidR="006F1A94" w:rsidRPr="00E01BF6">
              <w:rPr>
                <w:b/>
                <w:bCs/>
                <w:noProof/>
                <w:webHidden/>
              </w:rPr>
              <w:fldChar w:fldCharType="begin"/>
            </w:r>
            <w:r w:rsidR="006F1A94" w:rsidRPr="00E01BF6">
              <w:rPr>
                <w:b/>
                <w:bCs/>
                <w:noProof/>
                <w:webHidden/>
              </w:rPr>
              <w:instrText xml:space="preserve"> PAGEREF _Toc151987610 \h </w:instrText>
            </w:r>
            <w:r w:rsidR="006F1A94" w:rsidRPr="00E01BF6">
              <w:rPr>
                <w:b/>
                <w:bCs/>
                <w:noProof/>
                <w:webHidden/>
              </w:rPr>
            </w:r>
            <w:r w:rsidR="006F1A94" w:rsidRPr="00E01BF6">
              <w:rPr>
                <w:b/>
                <w:bCs/>
                <w:noProof/>
                <w:webHidden/>
              </w:rPr>
              <w:fldChar w:fldCharType="separate"/>
            </w:r>
            <w:r w:rsidR="00AE72D0">
              <w:rPr>
                <w:rFonts w:hint="default"/>
                <w:b/>
                <w:bCs/>
                <w:noProof/>
                <w:webHidden/>
              </w:rPr>
              <w:t>x</w:t>
            </w:r>
            <w:r w:rsidR="006F1A94" w:rsidRPr="00E01BF6">
              <w:rPr>
                <w:b/>
                <w:bCs/>
                <w:noProof/>
                <w:webHidden/>
              </w:rPr>
              <w:fldChar w:fldCharType="end"/>
            </w:r>
          </w:hyperlink>
        </w:p>
        <w:p w14:paraId="2A43D8D8" w14:textId="7B7C6867" w:rsidR="006F1A94" w:rsidRPr="00E01BF6" w:rsidRDefault="00000000">
          <w:pPr>
            <w:pStyle w:val="TOC1"/>
            <w:tabs>
              <w:tab w:val="right" w:leader="dot" w:pos="8522"/>
            </w:tabs>
            <w:rPr>
              <w:rFonts w:asciiTheme="minorHAnsi" w:eastAsiaTheme="minorEastAsia" w:hAnsiTheme="minorHAnsi" w:cstheme="minorBidi" w:hint="default"/>
              <w:b/>
              <w:bCs/>
              <w:noProof/>
              <w:sz w:val="22"/>
              <w:lang/>
            </w:rPr>
          </w:pPr>
          <w:hyperlink w:anchor="_Toc151987611" w:history="1">
            <w:r w:rsidR="006F1A94" w:rsidRPr="00E01BF6">
              <w:rPr>
                <w:rStyle w:val="Hyperlink"/>
                <w:b/>
                <w:bCs/>
                <w:noProof/>
              </w:rPr>
              <w:t>ACRONYMS AND ABBREVIATIONS</w:t>
            </w:r>
            <w:r w:rsidR="006F1A94" w:rsidRPr="00E01BF6">
              <w:rPr>
                <w:b/>
                <w:bCs/>
                <w:noProof/>
                <w:webHidden/>
              </w:rPr>
              <w:tab/>
            </w:r>
            <w:r w:rsidR="006F1A94" w:rsidRPr="00E01BF6">
              <w:rPr>
                <w:b/>
                <w:bCs/>
                <w:noProof/>
                <w:webHidden/>
              </w:rPr>
              <w:fldChar w:fldCharType="begin"/>
            </w:r>
            <w:r w:rsidR="006F1A94" w:rsidRPr="00E01BF6">
              <w:rPr>
                <w:b/>
                <w:bCs/>
                <w:noProof/>
                <w:webHidden/>
              </w:rPr>
              <w:instrText xml:space="preserve"> PAGEREF _Toc151987611 \h </w:instrText>
            </w:r>
            <w:r w:rsidR="006F1A94" w:rsidRPr="00E01BF6">
              <w:rPr>
                <w:b/>
                <w:bCs/>
                <w:noProof/>
                <w:webHidden/>
              </w:rPr>
            </w:r>
            <w:r w:rsidR="006F1A94" w:rsidRPr="00E01BF6">
              <w:rPr>
                <w:b/>
                <w:bCs/>
                <w:noProof/>
                <w:webHidden/>
              </w:rPr>
              <w:fldChar w:fldCharType="separate"/>
            </w:r>
            <w:r w:rsidR="00AE72D0">
              <w:rPr>
                <w:rFonts w:hint="default"/>
                <w:b/>
                <w:bCs/>
                <w:noProof/>
                <w:webHidden/>
              </w:rPr>
              <w:t>xi</w:t>
            </w:r>
            <w:r w:rsidR="006F1A94" w:rsidRPr="00E01BF6">
              <w:rPr>
                <w:b/>
                <w:bCs/>
                <w:noProof/>
                <w:webHidden/>
              </w:rPr>
              <w:fldChar w:fldCharType="end"/>
            </w:r>
          </w:hyperlink>
        </w:p>
        <w:p w14:paraId="07E28CF2" w14:textId="1348D66D" w:rsidR="006F1A94" w:rsidRPr="00E01BF6" w:rsidRDefault="00000000">
          <w:pPr>
            <w:pStyle w:val="TOC1"/>
            <w:tabs>
              <w:tab w:val="right" w:leader="dot" w:pos="8522"/>
            </w:tabs>
            <w:rPr>
              <w:rFonts w:asciiTheme="minorHAnsi" w:eastAsiaTheme="minorEastAsia" w:hAnsiTheme="minorHAnsi" w:cstheme="minorBidi" w:hint="default"/>
              <w:b/>
              <w:bCs/>
              <w:noProof/>
              <w:sz w:val="22"/>
              <w:lang/>
            </w:rPr>
          </w:pPr>
          <w:hyperlink w:anchor="_Toc151987612" w:history="1">
            <w:r w:rsidR="006F1A94" w:rsidRPr="00E01BF6">
              <w:rPr>
                <w:rStyle w:val="Hyperlink"/>
                <w:b/>
                <w:bCs/>
                <w:noProof/>
              </w:rPr>
              <w:t>DEFINITION OF TERMS</w:t>
            </w:r>
            <w:r w:rsidR="006F1A94" w:rsidRPr="00E01BF6">
              <w:rPr>
                <w:b/>
                <w:bCs/>
                <w:noProof/>
                <w:webHidden/>
              </w:rPr>
              <w:tab/>
            </w:r>
            <w:r w:rsidR="006F1A94" w:rsidRPr="00E01BF6">
              <w:rPr>
                <w:b/>
                <w:bCs/>
                <w:noProof/>
                <w:webHidden/>
              </w:rPr>
              <w:fldChar w:fldCharType="begin"/>
            </w:r>
            <w:r w:rsidR="006F1A94" w:rsidRPr="00E01BF6">
              <w:rPr>
                <w:b/>
                <w:bCs/>
                <w:noProof/>
                <w:webHidden/>
              </w:rPr>
              <w:instrText xml:space="preserve"> PAGEREF _Toc151987612 \h </w:instrText>
            </w:r>
            <w:r w:rsidR="006F1A94" w:rsidRPr="00E01BF6">
              <w:rPr>
                <w:b/>
                <w:bCs/>
                <w:noProof/>
                <w:webHidden/>
              </w:rPr>
            </w:r>
            <w:r w:rsidR="006F1A94" w:rsidRPr="00E01BF6">
              <w:rPr>
                <w:b/>
                <w:bCs/>
                <w:noProof/>
                <w:webHidden/>
              </w:rPr>
              <w:fldChar w:fldCharType="separate"/>
            </w:r>
            <w:r w:rsidR="00AE72D0">
              <w:rPr>
                <w:rFonts w:hint="default"/>
                <w:b/>
                <w:bCs/>
                <w:noProof/>
                <w:webHidden/>
              </w:rPr>
              <w:t>xii</w:t>
            </w:r>
            <w:r w:rsidR="006F1A94" w:rsidRPr="00E01BF6">
              <w:rPr>
                <w:b/>
                <w:bCs/>
                <w:noProof/>
                <w:webHidden/>
              </w:rPr>
              <w:fldChar w:fldCharType="end"/>
            </w:r>
          </w:hyperlink>
        </w:p>
        <w:p w14:paraId="1945D56A" w14:textId="56EF4348" w:rsidR="006F1A94" w:rsidRPr="00E01BF6" w:rsidRDefault="00000000">
          <w:pPr>
            <w:pStyle w:val="TOC1"/>
            <w:tabs>
              <w:tab w:val="right" w:leader="dot" w:pos="8522"/>
            </w:tabs>
            <w:rPr>
              <w:rFonts w:asciiTheme="minorHAnsi" w:eastAsiaTheme="minorEastAsia" w:hAnsiTheme="minorHAnsi" w:cstheme="minorBidi" w:hint="default"/>
              <w:b/>
              <w:bCs/>
              <w:noProof/>
              <w:sz w:val="22"/>
              <w:lang/>
            </w:rPr>
          </w:pPr>
          <w:hyperlink w:anchor="_Toc151987613" w:history="1">
            <w:r w:rsidR="006F1A94" w:rsidRPr="00E01BF6">
              <w:rPr>
                <w:rStyle w:val="Hyperlink"/>
                <w:b/>
                <w:bCs/>
                <w:noProof/>
              </w:rPr>
              <w:t>ABSTRACT</w:t>
            </w:r>
            <w:r w:rsidR="006F1A94" w:rsidRPr="00E01BF6">
              <w:rPr>
                <w:b/>
                <w:bCs/>
                <w:noProof/>
                <w:webHidden/>
              </w:rPr>
              <w:tab/>
            </w:r>
            <w:r w:rsidR="006F1A94" w:rsidRPr="00E01BF6">
              <w:rPr>
                <w:b/>
                <w:bCs/>
                <w:noProof/>
                <w:webHidden/>
              </w:rPr>
              <w:fldChar w:fldCharType="begin"/>
            </w:r>
            <w:r w:rsidR="006F1A94" w:rsidRPr="00E01BF6">
              <w:rPr>
                <w:b/>
                <w:bCs/>
                <w:noProof/>
                <w:webHidden/>
              </w:rPr>
              <w:instrText xml:space="preserve"> PAGEREF _Toc151987613 \h </w:instrText>
            </w:r>
            <w:r w:rsidR="006F1A94" w:rsidRPr="00E01BF6">
              <w:rPr>
                <w:b/>
                <w:bCs/>
                <w:noProof/>
                <w:webHidden/>
              </w:rPr>
            </w:r>
            <w:r w:rsidR="006F1A94" w:rsidRPr="00E01BF6">
              <w:rPr>
                <w:b/>
                <w:bCs/>
                <w:noProof/>
                <w:webHidden/>
              </w:rPr>
              <w:fldChar w:fldCharType="separate"/>
            </w:r>
            <w:r w:rsidR="00AE72D0">
              <w:rPr>
                <w:rFonts w:hint="default"/>
                <w:b/>
                <w:bCs/>
                <w:noProof/>
                <w:webHidden/>
              </w:rPr>
              <w:t>xiii</w:t>
            </w:r>
            <w:r w:rsidR="006F1A94" w:rsidRPr="00E01BF6">
              <w:rPr>
                <w:b/>
                <w:bCs/>
                <w:noProof/>
                <w:webHidden/>
              </w:rPr>
              <w:fldChar w:fldCharType="end"/>
            </w:r>
          </w:hyperlink>
        </w:p>
        <w:p w14:paraId="27191183" w14:textId="5A75C17A" w:rsidR="006F1A94" w:rsidRPr="00E01BF6" w:rsidRDefault="00000000">
          <w:pPr>
            <w:pStyle w:val="TOC1"/>
            <w:tabs>
              <w:tab w:val="right" w:leader="dot" w:pos="8522"/>
            </w:tabs>
            <w:rPr>
              <w:rFonts w:asciiTheme="minorHAnsi" w:eastAsiaTheme="minorEastAsia" w:hAnsiTheme="minorHAnsi" w:cstheme="minorBidi" w:hint="default"/>
              <w:b/>
              <w:bCs/>
              <w:noProof/>
              <w:sz w:val="22"/>
              <w:lang/>
            </w:rPr>
          </w:pPr>
          <w:hyperlink w:anchor="_Toc151987614" w:history="1">
            <w:r w:rsidR="006F1A94" w:rsidRPr="00E01BF6">
              <w:rPr>
                <w:rStyle w:val="Hyperlink"/>
                <w:b/>
                <w:bCs/>
                <w:noProof/>
              </w:rPr>
              <w:t>CHAPTER ONE</w:t>
            </w:r>
            <w:r w:rsidR="006F1A94" w:rsidRPr="00E01BF6">
              <w:rPr>
                <w:b/>
                <w:bCs/>
                <w:noProof/>
                <w:webHidden/>
              </w:rPr>
              <w:tab/>
            </w:r>
            <w:r w:rsidR="006F1A94" w:rsidRPr="00E01BF6">
              <w:rPr>
                <w:b/>
                <w:bCs/>
                <w:noProof/>
                <w:webHidden/>
              </w:rPr>
              <w:fldChar w:fldCharType="begin"/>
            </w:r>
            <w:r w:rsidR="006F1A94" w:rsidRPr="00E01BF6">
              <w:rPr>
                <w:b/>
                <w:bCs/>
                <w:noProof/>
                <w:webHidden/>
              </w:rPr>
              <w:instrText xml:space="preserve"> PAGEREF _Toc151987614 \h </w:instrText>
            </w:r>
            <w:r w:rsidR="006F1A94" w:rsidRPr="00E01BF6">
              <w:rPr>
                <w:b/>
                <w:bCs/>
                <w:noProof/>
                <w:webHidden/>
              </w:rPr>
            </w:r>
            <w:r w:rsidR="006F1A94" w:rsidRPr="00E01BF6">
              <w:rPr>
                <w:b/>
                <w:bCs/>
                <w:noProof/>
                <w:webHidden/>
              </w:rPr>
              <w:fldChar w:fldCharType="separate"/>
            </w:r>
            <w:r w:rsidR="00AE72D0">
              <w:rPr>
                <w:rFonts w:hint="default"/>
                <w:b/>
                <w:bCs/>
                <w:noProof/>
                <w:webHidden/>
              </w:rPr>
              <w:t>1</w:t>
            </w:r>
            <w:r w:rsidR="006F1A94" w:rsidRPr="00E01BF6">
              <w:rPr>
                <w:b/>
                <w:bCs/>
                <w:noProof/>
                <w:webHidden/>
              </w:rPr>
              <w:fldChar w:fldCharType="end"/>
            </w:r>
          </w:hyperlink>
        </w:p>
        <w:p w14:paraId="07C18571" w14:textId="0B768184" w:rsidR="006F1A94" w:rsidRPr="00E01BF6" w:rsidRDefault="00000000">
          <w:pPr>
            <w:pStyle w:val="TOC1"/>
            <w:tabs>
              <w:tab w:val="right" w:leader="dot" w:pos="8522"/>
            </w:tabs>
            <w:rPr>
              <w:rFonts w:asciiTheme="minorHAnsi" w:eastAsiaTheme="minorEastAsia" w:hAnsiTheme="minorHAnsi" w:cstheme="minorBidi" w:hint="default"/>
              <w:b/>
              <w:bCs/>
              <w:noProof/>
              <w:sz w:val="22"/>
              <w:lang/>
            </w:rPr>
          </w:pPr>
          <w:hyperlink w:anchor="_Toc151987615" w:history="1">
            <w:r w:rsidR="006F1A94" w:rsidRPr="00E01BF6">
              <w:rPr>
                <w:rStyle w:val="Hyperlink"/>
                <w:b/>
                <w:bCs/>
                <w:noProof/>
              </w:rPr>
              <w:t>INTRODUCTION</w:t>
            </w:r>
            <w:r w:rsidR="006F1A94" w:rsidRPr="00E01BF6">
              <w:rPr>
                <w:b/>
                <w:bCs/>
                <w:noProof/>
                <w:webHidden/>
              </w:rPr>
              <w:tab/>
            </w:r>
            <w:r w:rsidR="006F1A94" w:rsidRPr="00E01BF6">
              <w:rPr>
                <w:b/>
                <w:bCs/>
                <w:noProof/>
                <w:webHidden/>
              </w:rPr>
              <w:fldChar w:fldCharType="begin"/>
            </w:r>
            <w:r w:rsidR="006F1A94" w:rsidRPr="00E01BF6">
              <w:rPr>
                <w:b/>
                <w:bCs/>
                <w:noProof/>
                <w:webHidden/>
              </w:rPr>
              <w:instrText xml:space="preserve"> PAGEREF _Toc151987615 \h </w:instrText>
            </w:r>
            <w:r w:rsidR="006F1A94" w:rsidRPr="00E01BF6">
              <w:rPr>
                <w:b/>
                <w:bCs/>
                <w:noProof/>
                <w:webHidden/>
              </w:rPr>
            </w:r>
            <w:r w:rsidR="006F1A94" w:rsidRPr="00E01BF6">
              <w:rPr>
                <w:b/>
                <w:bCs/>
                <w:noProof/>
                <w:webHidden/>
              </w:rPr>
              <w:fldChar w:fldCharType="separate"/>
            </w:r>
            <w:r w:rsidR="00AE72D0">
              <w:rPr>
                <w:rFonts w:hint="default"/>
                <w:b/>
                <w:bCs/>
                <w:noProof/>
                <w:webHidden/>
              </w:rPr>
              <w:t>1</w:t>
            </w:r>
            <w:r w:rsidR="006F1A94" w:rsidRPr="00E01BF6">
              <w:rPr>
                <w:b/>
                <w:bCs/>
                <w:noProof/>
                <w:webHidden/>
              </w:rPr>
              <w:fldChar w:fldCharType="end"/>
            </w:r>
          </w:hyperlink>
        </w:p>
        <w:p w14:paraId="2628F208" w14:textId="047FC51F" w:rsidR="006F1A94" w:rsidRDefault="00000000">
          <w:pPr>
            <w:pStyle w:val="TOC2"/>
            <w:tabs>
              <w:tab w:val="right" w:leader="dot" w:pos="8522"/>
            </w:tabs>
            <w:rPr>
              <w:rFonts w:asciiTheme="minorHAnsi" w:eastAsiaTheme="minorEastAsia" w:hAnsiTheme="minorHAnsi" w:cstheme="minorBidi" w:hint="default"/>
              <w:noProof/>
              <w:sz w:val="22"/>
              <w:lang/>
            </w:rPr>
          </w:pPr>
          <w:hyperlink w:anchor="_Toc151987616" w:history="1">
            <w:r w:rsidR="006F1A94" w:rsidRPr="00A33718">
              <w:rPr>
                <w:rStyle w:val="Hyperlink"/>
                <w:noProof/>
                <w:lang w:val="en-GB"/>
              </w:rPr>
              <w:t>1.1</w:t>
            </w:r>
            <w:r w:rsidR="006F1A94" w:rsidRPr="00A33718">
              <w:rPr>
                <w:rStyle w:val="Hyperlink"/>
                <w:noProof/>
              </w:rPr>
              <w:t xml:space="preserve"> Background of the Study</w:t>
            </w:r>
            <w:r w:rsidR="006F1A94">
              <w:rPr>
                <w:noProof/>
                <w:webHidden/>
              </w:rPr>
              <w:tab/>
            </w:r>
            <w:r w:rsidR="006F1A94">
              <w:rPr>
                <w:noProof/>
                <w:webHidden/>
              </w:rPr>
              <w:fldChar w:fldCharType="begin"/>
            </w:r>
            <w:r w:rsidR="006F1A94">
              <w:rPr>
                <w:noProof/>
                <w:webHidden/>
              </w:rPr>
              <w:instrText xml:space="preserve"> PAGEREF _Toc151987616 \h </w:instrText>
            </w:r>
            <w:r w:rsidR="006F1A94">
              <w:rPr>
                <w:noProof/>
                <w:webHidden/>
              </w:rPr>
            </w:r>
            <w:r w:rsidR="006F1A94">
              <w:rPr>
                <w:noProof/>
                <w:webHidden/>
              </w:rPr>
              <w:fldChar w:fldCharType="separate"/>
            </w:r>
            <w:r w:rsidR="00AE72D0">
              <w:rPr>
                <w:rFonts w:hint="default"/>
                <w:noProof/>
                <w:webHidden/>
              </w:rPr>
              <w:t>1</w:t>
            </w:r>
            <w:r w:rsidR="006F1A94">
              <w:rPr>
                <w:noProof/>
                <w:webHidden/>
              </w:rPr>
              <w:fldChar w:fldCharType="end"/>
            </w:r>
          </w:hyperlink>
        </w:p>
        <w:p w14:paraId="0BD9D64E" w14:textId="58BF268F" w:rsidR="006F1A94" w:rsidRDefault="00000000">
          <w:pPr>
            <w:pStyle w:val="TOC3"/>
            <w:tabs>
              <w:tab w:val="right" w:leader="dot" w:pos="8522"/>
            </w:tabs>
            <w:rPr>
              <w:rFonts w:asciiTheme="minorHAnsi" w:eastAsiaTheme="minorEastAsia" w:hAnsiTheme="minorHAnsi" w:cstheme="minorBidi" w:hint="default"/>
              <w:noProof/>
              <w:sz w:val="22"/>
              <w:lang/>
            </w:rPr>
          </w:pPr>
          <w:hyperlink w:anchor="_Toc151987617" w:history="1">
            <w:r w:rsidR="006F1A94" w:rsidRPr="00A33718">
              <w:rPr>
                <w:rStyle w:val="Hyperlink"/>
                <w:noProof/>
              </w:rPr>
              <w:t>1.1.1 Economic Growth in Kenya (2000-2019)</w:t>
            </w:r>
            <w:r w:rsidR="006F1A94">
              <w:rPr>
                <w:noProof/>
                <w:webHidden/>
              </w:rPr>
              <w:tab/>
            </w:r>
            <w:r w:rsidR="006F1A94">
              <w:rPr>
                <w:noProof/>
                <w:webHidden/>
              </w:rPr>
              <w:fldChar w:fldCharType="begin"/>
            </w:r>
            <w:r w:rsidR="006F1A94">
              <w:rPr>
                <w:noProof/>
                <w:webHidden/>
              </w:rPr>
              <w:instrText xml:space="preserve"> PAGEREF _Toc151987617 \h </w:instrText>
            </w:r>
            <w:r w:rsidR="006F1A94">
              <w:rPr>
                <w:noProof/>
                <w:webHidden/>
              </w:rPr>
            </w:r>
            <w:r w:rsidR="006F1A94">
              <w:rPr>
                <w:noProof/>
                <w:webHidden/>
              </w:rPr>
              <w:fldChar w:fldCharType="separate"/>
            </w:r>
            <w:r w:rsidR="00AE72D0">
              <w:rPr>
                <w:rFonts w:hint="default"/>
                <w:noProof/>
                <w:webHidden/>
              </w:rPr>
              <w:t>3</w:t>
            </w:r>
            <w:r w:rsidR="006F1A94">
              <w:rPr>
                <w:noProof/>
                <w:webHidden/>
              </w:rPr>
              <w:fldChar w:fldCharType="end"/>
            </w:r>
          </w:hyperlink>
        </w:p>
        <w:p w14:paraId="3EFF270F" w14:textId="35D2A678" w:rsidR="006F1A94" w:rsidRDefault="00000000">
          <w:pPr>
            <w:pStyle w:val="TOC3"/>
            <w:tabs>
              <w:tab w:val="right" w:leader="dot" w:pos="8522"/>
            </w:tabs>
            <w:rPr>
              <w:rFonts w:asciiTheme="minorHAnsi" w:eastAsiaTheme="minorEastAsia" w:hAnsiTheme="minorHAnsi" w:cstheme="minorBidi" w:hint="default"/>
              <w:noProof/>
              <w:sz w:val="22"/>
              <w:lang/>
            </w:rPr>
          </w:pPr>
          <w:hyperlink w:anchor="_Toc151987618" w:history="1">
            <w:r w:rsidR="006F1A94" w:rsidRPr="00A33718">
              <w:rPr>
                <w:rStyle w:val="Hyperlink"/>
                <w:noProof/>
              </w:rPr>
              <w:t>1.1.2 Real Estate Development in Kenya</w:t>
            </w:r>
            <w:r w:rsidR="006F1A94">
              <w:rPr>
                <w:noProof/>
                <w:webHidden/>
              </w:rPr>
              <w:tab/>
            </w:r>
            <w:r w:rsidR="006F1A94">
              <w:rPr>
                <w:noProof/>
                <w:webHidden/>
              </w:rPr>
              <w:fldChar w:fldCharType="begin"/>
            </w:r>
            <w:r w:rsidR="006F1A94">
              <w:rPr>
                <w:noProof/>
                <w:webHidden/>
              </w:rPr>
              <w:instrText xml:space="preserve"> PAGEREF _Toc151987618 \h </w:instrText>
            </w:r>
            <w:r w:rsidR="006F1A94">
              <w:rPr>
                <w:noProof/>
                <w:webHidden/>
              </w:rPr>
            </w:r>
            <w:r w:rsidR="006F1A94">
              <w:rPr>
                <w:noProof/>
                <w:webHidden/>
              </w:rPr>
              <w:fldChar w:fldCharType="separate"/>
            </w:r>
            <w:r w:rsidR="00AE72D0">
              <w:rPr>
                <w:rFonts w:hint="default"/>
                <w:noProof/>
                <w:webHidden/>
              </w:rPr>
              <w:t>5</w:t>
            </w:r>
            <w:r w:rsidR="006F1A94">
              <w:rPr>
                <w:noProof/>
                <w:webHidden/>
              </w:rPr>
              <w:fldChar w:fldCharType="end"/>
            </w:r>
          </w:hyperlink>
        </w:p>
        <w:p w14:paraId="5D8A312E" w14:textId="264F1420" w:rsidR="006F1A94" w:rsidRDefault="00000000">
          <w:pPr>
            <w:pStyle w:val="TOC3"/>
            <w:tabs>
              <w:tab w:val="right" w:leader="dot" w:pos="8522"/>
            </w:tabs>
            <w:rPr>
              <w:rFonts w:asciiTheme="minorHAnsi" w:eastAsiaTheme="minorEastAsia" w:hAnsiTheme="minorHAnsi" w:cstheme="minorBidi" w:hint="default"/>
              <w:noProof/>
              <w:sz w:val="22"/>
              <w:lang/>
            </w:rPr>
          </w:pPr>
          <w:hyperlink w:anchor="_Toc151987619" w:history="1">
            <w:r w:rsidR="006F1A94" w:rsidRPr="00A33718">
              <w:rPr>
                <w:rStyle w:val="Hyperlink"/>
                <w:noProof/>
              </w:rPr>
              <w:t>1.1.3 Real Estate Development and Economic Growth</w:t>
            </w:r>
            <w:r w:rsidR="006F1A94">
              <w:rPr>
                <w:noProof/>
                <w:webHidden/>
              </w:rPr>
              <w:tab/>
            </w:r>
            <w:r w:rsidR="006F1A94">
              <w:rPr>
                <w:noProof/>
                <w:webHidden/>
              </w:rPr>
              <w:fldChar w:fldCharType="begin"/>
            </w:r>
            <w:r w:rsidR="006F1A94">
              <w:rPr>
                <w:noProof/>
                <w:webHidden/>
              </w:rPr>
              <w:instrText xml:space="preserve"> PAGEREF _Toc151987619 \h </w:instrText>
            </w:r>
            <w:r w:rsidR="006F1A94">
              <w:rPr>
                <w:noProof/>
                <w:webHidden/>
              </w:rPr>
            </w:r>
            <w:r w:rsidR="006F1A94">
              <w:rPr>
                <w:noProof/>
                <w:webHidden/>
              </w:rPr>
              <w:fldChar w:fldCharType="separate"/>
            </w:r>
            <w:r w:rsidR="00AE72D0">
              <w:rPr>
                <w:rFonts w:hint="default"/>
                <w:noProof/>
                <w:webHidden/>
              </w:rPr>
              <w:t>9</w:t>
            </w:r>
            <w:r w:rsidR="006F1A94">
              <w:rPr>
                <w:noProof/>
                <w:webHidden/>
              </w:rPr>
              <w:fldChar w:fldCharType="end"/>
            </w:r>
          </w:hyperlink>
        </w:p>
        <w:p w14:paraId="198D9D89" w14:textId="6BFB0449" w:rsidR="006F1A94" w:rsidRDefault="00000000">
          <w:pPr>
            <w:pStyle w:val="TOC3"/>
            <w:tabs>
              <w:tab w:val="right" w:leader="dot" w:pos="8522"/>
            </w:tabs>
            <w:rPr>
              <w:rFonts w:asciiTheme="minorHAnsi" w:eastAsiaTheme="minorEastAsia" w:hAnsiTheme="minorHAnsi" w:cstheme="minorBidi" w:hint="default"/>
              <w:noProof/>
              <w:sz w:val="22"/>
              <w:lang/>
            </w:rPr>
          </w:pPr>
          <w:hyperlink w:anchor="_Toc151987620" w:history="1">
            <w:r w:rsidR="006F1A94" w:rsidRPr="00A33718">
              <w:rPr>
                <w:rStyle w:val="Hyperlink"/>
                <w:noProof/>
              </w:rPr>
              <w:t>1.1.4 Human Capital and Economic Growth</w:t>
            </w:r>
            <w:r w:rsidR="006F1A94">
              <w:rPr>
                <w:noProof/>
                <w:webHidden/>
              </w:rPr>
              <w:tab/>
            </w:r>
            <w:r w:rsidR="006F1A94">
              <w:rPr>
                <w:noProof/>
                <w:webHidden/>
              </w:rPr>
              <w:fldChar w:fldCharType="begin"/>
            </w:r>
            <w:r w:rsidR="006F1A94">
              <w:rPr>
                <w:noProof/>
                <w:webHidden/>
              </w:rPr>
              <w:instrText xml:space="preserve"> PAGEREF _Toc151987620 \h </w:instrText>
            </w:r>
            <w:r w:rsidR="006F1A94">
              <w:rPr>
                <w:noProof/>
                <w:webHidden/>
              </w:rPr>
            </w:r>
            <w:r w:rsidR="006F1A94">
              <w:rPr>
                <w:noProof/>
                <w:webHidden/>
              </w:rPr>
              <w:fldChar w:fldCharType="separate"/>
            </w:r>
            <w:r w:rsidR="00AE72D0">
              <w:rPr>
                <w:rFonts w:hint="default"/>
                <w:noProof/>
                <w:webHidden/>
              </w:rPr>
              <w:t>10</w:t>
            </w:r>
            <w:r w:rsidR="006F1A94">
              <w:rPr>
                <w:noProof/>
                <w:webHidden/>
              </w:rPr>
              <w:fldChar w:fldCharType="end"/>
            </w:r>
          </w:hyperlink>
        </w:p>
        <w:p w14:paraId="68E152DB" w14:textId="15822A99" w:rsidR="006F1A94" w:rsidRDefault="00000000">
          <w:pPr>
            <w:pStyle w:val="TOC2"/>
            <w:tabs>
              <w:tab w:val="right" w:leader="dot" w:pos="8522"/>
            </w:tabs>
            <w:rPr>
              <w:rFonts w:asciiTheme="minorHAnsi" w:eastAsiaTheme="minorEastAsia" w:hAnsiTheme="minorHAnsi" w:cstheme="minorBidi" w:hint="default"/>
              <w:noProof/>
              <w:sz w:val="22"/>
              <w:lang/>
            </w:rPr>
          </w:pPr>
          <w:hyperlink w:anchor="_Toc151987621" w:history="1">
            <w:r w:rsidR="006F1A94" w:rsidRPr="00A33718">
              <w:rPr>
                <w:rStyle w:val="Hyperlink"/>
                <w:noProof/>
              </w:rPr>
              <w:t>1.2 Statement of the Problem</w:t>
            </w:r>
            <w:r w:rsidR="006F1A94">
              <w:rPr>
                <w:noProof/>
                <w:webHidden/>
              </w:rPr>
              <w:tab/>
            </w:r>
            <w:r w:rsidR="006F1A94">
              <w:rPr>
                <w:noProof/>
                <w:webHidden/>
              </w:rPr>
              <w:fldChar w:fldCharType="begin"/>
            </w:r>
            <w:r w:rsidR="006F1A94">
              <w:rPr>
                <w:noProof/>
                <w:webHidden/>
              </w:rPr>
              <w:instrText xml:space="preserve"> PAGEREF _Toc151987621 \h </w:instrText>
            </w:r>
            <w:r w:rsidR="006F1A94">
              <w:rPr>
                <w:noProof/>
                <w:webHidden/>
              </w:rPr>
            </w:r>
            <w:r w:rsidR="006F1A94">
              <w:rPr>
                <w:noProof/>
                <w:webHidden/>
              </w:rPr>
              <w:fldChar w:fldCharType="separate"/>
            </w:r>
            <w:r w:rsidR="00AE72D0">
              <w:rPr>
                <w:rFonts w:hint="default"/>
                <w:noProof/>
                <w:webHidden/>
              </w:rPr>
              <w:t>11</w:t>
            </w:r>
            <w:r w:rsidR="006F1A94">
              <w:rPr>
                <w:noProof/>
                <w:webHidden/>
              </w:rPr>
              <w:fldChar w:fldCharType="end"/>
            </w:r>
          </w:hyperlink>
        </w:p>
        <w:p w14:paraId="27347D58" w14:textId="122CF2DC" w:rsidR="006F1A94" w:rsidRDefault="00000000">
          <w:pPr>
            <w:pStyle w:val="TOC2"/>
            <w:tabs>
              <w:tab w:val="right" w:leader="dot" w:pos="8522"/>
            </w:tabs>
            <w:rPr>
              <w:rFonts w:asciiTheme="minorHAnsi" w:eastAsiaTheme="minorEastAsia" w:hAnsiTheme="minorHAnsi" w:cstheme="minorBidi" w:hint="default"/>
              <w:noProof/>
              <w:sz w:val="22"/>
              <w:lang/>
            </w:rPr>
          </w:pPr>
          <w:hyperlink w:anchor="_Toc151987622" w:history="1">
            <w:r w:rsidR="006F1A94" w:rsidRPr="00A33718">
              <w:rPr>
                <w:rStyle w:val="Hyperlink"/>
                <w:noProof/>
              </w:rPr>
              <w:t>1.3 Research Objectives</w:t>
            </w:r>
            <w:r w:rsidR="006F1A94">
              <w:rPr>
                <w:noProof/>
                <w:webHidden/>
              </w:rPr>
              <w:tab/>
            </w:r>
            <w:r w:rsidR="006F1A94">
              <w:rPr>
                <w:noProof/>
                <w:webHidden/>
              </w:rPr>
              <w:fldChar w:fldCharType="begin"/>
            </w:r>
            <w:r w:rsidR="006F1A94">
              <w:rPr>
                <w:noProof/>
                <w:webHidden/>
              </w:rPr>
              <w:instrText xml:space="preserve"> PAGEREF _Toc151987622 \h </w:instrText>
            </w:r>
            <w:r w:rsidR="006F1A94">
              <w:rPr>
                <w:noProof/>
                <w:webHidden/>
              </w:rPr>
            </w:r>
            <w:r w:rsidR="006F1A94">
              <w:rPr>
                <w:noProof/>
                <w:webHidden/>
              </w:rPr>
              <w:fldChar w:fldCharType="separate"/>
            </w:r>
            <w:r w:rsidR="00AE72D0">
              <w:rPr>
                <w:rFonts w:hint="default"/>
                <w:noProof/>
                <w:webHidden/>
              </w:rPr>
              <w:t>12</w:t>
            </w:r>
            <w:r w:rsidR="006F1A94">
              <w:rPr>
                <w:noProof/>
                <w:webHidden/>
              </w:rPr>
              <w:fldChar w:fldCharType="end"/>
            </w:r>
          </w:hyperlink>
        </w:p>
        <w:p w14:paraId="23B94E05" w14:textId="437C6210" w:rsidR="006F1A94" w:rsidRDefault="00000000">
          <w:pPr>
            <w:pStyle w:val="TOC3"/>
            <w:tabs>
              <w:tab w:val="right" w:leader="dot" w:pos="8522"/>
            </w:tabs>
            <w:rPr>
              <w:rFonts w:asciiTheme="minorHAnsi" w:eastAsiaTheme="minorEastAsia" w:hAnsiTheme="minorHAnsi" w:cstheme="minorBidi" w:hint="default"/>
              <w:noProof/>
              <w:sz w:val="22"/>
              <w:lang/>
            </w:rPr>
          </w:pPr>
          <w:hyperlink w:anchor="_Toc151987623" w:history="1">
            <w:r w:rsidR="006F1A94" w:rsidRPr="00A33718">
              <w:rPr>
                <w:rStyle w:val="Hyperlink"/>
                <w:noProof/>
              </w:rPr>
              <w:t>1.3.1 General Objective</w:t>
            </w:r>
            <w:r w:rsidR="006F1A94">
              <w:rPr>
                <w:noProof/>
                <w:webHidden/>
              </w:rPr>
              <w:tab/>
            </w:r>
            <w:r w:rsidR="006F1A94">
              <w:rPr>
                <w:noProof/>
                <w:webHidden/>
              </w:rPr>
              <w:fldChar w:fldCharType="begin"/>
            </w:r>
            <w:r w:rsidR="006F1A94">
              <w:rPr>
                <w:noProof/>
                <w:webHidden/>
              </w:rPr>
              <w:instrText xml:space="preserve"> PAGEREF _Toc151987623 \h </w:instrText>
            </w:r>
            <w:r w:rsidR="006F1A94">
              <w:rPr>
                <w:noProof/>
                <w:webHidden/>
              </w:rPr>
            </w:r>
            <w:r w:rsidR="006F1A94">
              <w:rPr>
                <w:noProof/>
                <w:webHidden/>
              </w:rPr>
              <w:fldChar w:fldCharType="separate"/>
            </w:r>
            <w:r w:rsidR="00AE72D0">
              <w:rPr>
                <w:rFonts w:hint="default"/>
                <w:noProof/>
                <w:webHidden/>
              </w:rPr>
              <w:t>12</w:t>
            </w:r>
            <w:r w:rsidR="006F1A94">
              <w:rPr>
                <w:noProof/>
                <w:webHidden/>
              </w:rPr>
              <w:fldChar w:fldCharType="end"/>
            </w:r>
          </w:hyperlink>
        </w:p>
        <w:p w14:paraId="16F2E05F" w14:textId="237F7CA9" w:rsidR="006F1A94" w:rsidRDefault="00000000">
          <w:pPr>
            <w:pStyle w:val="TOC3"/>
            <w:tabs>
              <w:tab w:val="right" w:leader="dot" w:pos="8522"/>
            </w:tabs>
            <w:rPr>
              <w:rFonts w:asciiTheme="minorHAnsi" w:eastAsiaTheme="minorEastAsia" w:hAnsiTheme="minorHAnsi" w:cstheme="minorBidi" w:hint="default"/>
              <w:noProof/>
              <w:sz w:val="22"/>
              <w:lang/>
            </w:rPr>
          </w:pPr>
          <w:hyperlink w:anchor="_Toc151987624" w:history="1">
            <w:r w:rsidR="006F1A94" w:rsidRPr="00A33718">
              <w:rPr>
                <w:rStyle w:val="Hyperlink"/>
                <w:noProof/>
              </w:rPr>
              <w:t>1.3.2 Specific Objectives</w:t>
            </w:r>
            <w:r w:rsidR="006F1A94">
              <w:rPr>
                <w:noProof/>
                <w:webHidden/>
              </w:rPr>
              <w:tab/>
            </w:r>
            <w:r w:rsidR="006F1A94">
              <w:rPr>
                <w:noProof/>
                <w:webHidden/>
              </w:rPr>
              <w:fldChar w:fldCharType="begin"/>
            </w:r>
            <w:r w:rsidR="006F1A94">
              <w:rPr>
                <w:noProof/>
                <w:webHidden/>
              </w:rPr>
              <w:instrText xml:space="preserve"> PAGEREF _Toc151987624 \h </w:instrText>
            </w:r>
            <w:r w:rsidR="006F1A94">
              <w:rPr>
                <w:noProof/>
                <w:webHidden/>
              </w:rPr>
            </w:r>
            <w:r w:rsidR="006F1A94">
              <w:rPr>
                <w:noProof/>
                <w:webHidden/>
              </w:rPr>
              <w:fldChar w:fldCharType="separate"/>
            </w:r>
            <w:r w:rsidR="00AE72D0">
              <w:rPr>
                <w:rFonts w:hint="default"/>
                <w:noProof/>
                <w:webHidden/>
              </w:rPr>
              <w:t>12</w:t>
            </w:r>
            <w:r w:rsidR="006F1A94">
              <w:rPr>
                <w:noProof/>
                <w:webHidden/>
              </w:rPr>
              <w:fldChar w:fldCharType="end"/>
            </w:r>
          </w:hyperlink>
        </w:p>
        <w:p w14:paraId="7E966C15" w14:textId="1F475E05" w:rsidR="006F1A94" w:rsidRDefault="00000000">
          <w:pPr>
            <w:pStyle w:val="TOC2"/>
            <w:tabs>
              <w:tab w:val="right" w:leader="dot" w:pos="8522"/>
            </w:tabs>
            <w:rPr>
              <w:rFonts w:asciiTheme="minorHAnsi" w:eastAsiaTheme="minorEastAsia" w:hAnsiTheme="minorHAnsi" w:cstheme="minorBidi" w:hint="default"/>
              <w:noProof/>
              <w:sz w:val="22"/>
              <w:lang/>
            </w:rPr>
          </w:pPr>
          <w:hyperlink w:anchor="_Toc151987625" w:history="1">
            <w:r w:rsidR="006F1A94" w:rsidRPr="00A33718">
              <w:rPr>
                <w:rStyle w:val="Hyperlink"/>
                <w:noProof/>
              </w:rPr>
              <w:t>1.4 Research Questions</w:t>
            </w:r>
            <w:r w:rsidR="006F1A94">
              <w:rPr>
                <w:noProof/>
                <w:webHidden/>
              </w:rPr>
              <w:tab/>
            </w:r>
            <w:r w:rsidR="006F1A94">
              <w:rPr>
                <w:noProof/>
                <w:webHidden/>
              </w:rPr>
              <w:fldChar w:fldCharType="begin"/>
            </w:r>
            <w:r w:rsidR="006F1A94">
              <w:rPr>
                <w:noProof/>
                <w:webHidden/>
              </w:rPr>
              <w:instrText xml:space="preserve"> PAGEREF _Toc151987625 \h </w:instrText>
            </w:r>
            <w:r w:rsidR="006F1A94">
              <w:rPr>
                <w:noProof/>
                <w:webHidden/>
              </w:rPr>
            </w:r>
            <w:r w:rsidR="006F1A94">
              <w:rPr>
                <w:noProof/>
                <w:webHidden/>
              </w:rPr>
              <w:fldChar w:fldCharType="separate"/>
            </w:r>
            <w:r w:rsidR="00AE72D0">
              <w:rPr>
                <w:rFonts w:hint="default"/>
                <w:noProof/>
                <w:webHidden/>
              </w:rPr>
              <w:t>13</w:t>
            </w:r>
            <w:r w:rsidR="006F1A94">
              <w:rPr>
                <w:noProof/>
                <w:webHidden/>
              </w:rPr>
              <w:fldChar w:fldCharType="end"/>
            </w:r>
          </w:hyperlink>
        </w:p>
        <w:p w14:paraId="6BBD5E15" w14:textId="540AAF69" w:rsidR="006F1A94" w:rsidRDefault="00000000">
          <w:pPr>
            <w:pStyle w:val="TOC2"/>
            <w:tabs>
              <w:tab w:val="right" w:leader="dot" w:pos="8522"/>
            </w:tabs>
            <w:rPr>
              <w:rFonts w:asciiTheme="minorHAnsi" w:eastAsiaTheme="minorEastAsia" w:hAnsiTheme="minorHAnsi" w:cstheme="minorBidi" w:hint="default"/>
              <w:noProof/>
              <w:sz w:val="22"/>
              <w:lang/>
            </w:rPr>
          </w:pPr>
          <w:hyperlink w:anchor="_Toc151987626" w:history="1">
            <w:r w:rsidR="006F1A94" w:rsidRPr="00A33718">
              <w:rPr>
                <w:rStyle w:val="Hyperlink"/>
                <w:noProof/>
              </w:rPr>
              <w:t>1.5 Justification of the Study</w:t>
            </w:r>
            <w:r w:rsidR="006F1A94">
              <w:rPr>
                <w:noProof/>
                <w:webHidden/>
              </w:rPr>
              <w:tab/>
            </w:r>
            <w:r w:rsidR="006F1A94">
              <w:rPr>
                <w:noProof/>
                <w:webHidden/>
              </w:rPr>
              <w:fldChar w:fldCharType="begin"/>
            </w:r>
            <w:r w:rsidR="006F1A94">
              <w:rPr>
                <w:noProof/>
                <w:webHidden/>
              </w:rPr>
              <w:instrText xml:space="preserve"> PAGEREF _Toc151987626 \h </w:instrText>
            </w:r>
            <w:r w:rsidR="006F1A94">
              <w:rPr>
                <w:noProof/>
                <w:webHidden/>
              </w:rPr>
            </w:r>
            <w:r w:rsidR="006F1A94">
              <w:rPr>
                <w:noProof/>
                <w:webHidden/>
              </w:rPr>
              <w:fldChar w:fldCharType="separate"/>
            </w:r>
            <w:r w:rsidR="00AE72D0">
              <w:rPr>
                <w:rFonts w:hint="default"/>
                <w:noProof/>
                <w:webHidden/>
              </w:rPr>
              <w:t>13</w:t>
            </w:r>
            <w:r w:rsidR="006F1A94">
              <w:rPr>
                <w:noProof/>
                <w:webHidden/>
              </w:rPr>
              <w:fldChar w:fldCharType="end"/>
            </w:r>
          </w:hyperlink>
        </w:p>
        <w:p w14:paraId="5ACF4097" w14:textId="25710464" w:rsidR="006F1A94" w:rsidRDefault="00000000">
          <w:pPr>
            <w:pStyle w:val="TOC2"/>
            <w:tabs>
              <w:tab w:val="right" w:leader="dot" w:pos="8522"/>
            </w:tabs>
            <w:rPr>
              <w:rFonts w:asciiTheme="minorHAnsi" w:eastAsiaTheme="minorEastAsia" w:hAnsiTheme="minorHAnsi" w:cstheme="minorBidi" w:hint="default"/>
              <w:noProof/>
              <w:sz w:val="22"/>
              <w:lang/>
            </w:rPr>
          </w:pPr>
          <w:hyperlink w:anchor="_Toc151987627" w:history="1">
            <w:r w:rsidR="006F1A94" w:rsidRPr="00A33718">
              <w:rPr>
                <w:rStyle w:val="Hyperlink"/>
                <w:noProof/>
              </w:rPr>
              <w:t>1.6 Scope of the Study</w:t>
            </w:r>
            <w:r w:rsidR="006F1A94">
              <w:rPr>
                <w:noProof/>
                <w:webHidden/>
              </w:rPr>
              <w:tab/>
            </w:r>
            <w:r w:rsidR="006F1A94">
              <w:rPr>
                <w:noProof/>
                <w:webHidden/>
              </w:rPr>
              <w:fldChar w:fldCharType="begin"/>
            </w:r>
            <w:r w:rsidR="006F1A94">
              <w:rPr>
                <w:noProof/>
                <w:webHidden/>
              </w:rPr>
              <w:instrText xml:space="preserve"> PAGEREF _Toc151987627 \h </w:instrText>
            </w:r>
            <w:r w:rsidR="006F1A94">
              <w:rPr>
                <w:noProof/>
                <w:webHidden/>
              </w:rPr>
            </w:r>
            <w:r w:rsidR="006F1A94">
              <w:rPr>
                <w:noProof/>
                <w:webHidden/>
              </w:rPr>
              <w:fldChar w:fldCharType="separate"/>
            </w:r>
            <w:r w:rsidR="00AE72D0">
              <w:rPr>
                <w:rFonts w:hint="default"/>
                <w:noProof/>
                <w:webHidden/>
              </w:rPr>
              <w:t>14</w:t>
            </w:r>
            <w:r w:rsidR="006F1A94">
              <w:rPr>
                <w:noProof/>
                <w:webHidden/>
              </w:rPr>
              <w:fldChar w:fldCharType="end"/>
            </w:r>
          </w:hyperlink>
        </w:p>
        <w:p w14:paraId="5BEDCF86" w14:textId="63FB0F74" w:rsidR="006F1A94" w:rsidRPr="00E01BF6" w:rsidRDefault="00000000">
          <w:pPr>
            <w:pStyle w:val="TOC1"/>
            <w:tabs>
              <w:tab w:val="right" w:leader="dot" w:pos="8522"/>
            </w:tabs>
            <w:rPr>
              <w:rFonts w:asciiTheme="minorHAnsi" w:eastAsiaTheme="minorEastAsia" w:hAnsiTheme="minorHAnsi" w:cstheme="minorBidi" w:hint="default"/>
              <w:b/>
              <w:bCs/>
              <w:noProof/>
              <w:sz w:val="22"/>
              <w:lang/>
            </w:rPr>
          </w:pPr>
          <w:hyperlink w:anchor="_Toc151987628" w:history="1">
            <w:r w:rsidR="006F1A94" w:rsidRPr="00E01BF6">
              <w:rPr>
                <w:rStyle w:val="Hyperlink"/>
                <w:b/>
                <w:bCs/>
                <w:noProof/>
              </w:rPr>
              <w:t>CHAPTER TWO</w:t>
            </w:r>
            <w:r w:rsidR="006F1A94" w:rsidRPr="00E01BF6">
              <w:rPr>
                <w:b/>
                <w:bCs/>
                <w:noProof/>
                <w:webHidden/>
              </w:rPr>
              <w:tab/>
            </w:r>
            <w:r w:rsidR="006F1A94" w:rsidRPr="00E01BF6">
              <w:rPr>
                <w:b/>
                <w:bCs/>
                <w:noProof/>
                <w:webHidden/>
              </w:rPr>
              <w:fldChar w:fldCharType="begin"/>
            </w:r>
            <w:r w:rsidR="006F1A94" w:rsidRPr="00E01BF6">
              <w:rPr>
                <w:b/>
                <w:bCs/>
                <w:noProof/>
                <w:webHidden/>
              </w:rPr>
              <w:instrText xml:space="preserve"> PAGEREF _Toc151987628 \h </w:instrText>
            </w:r>
            <w:r w:rsidR="006F1A94" w:rsidRPr="00E01BF6">
              <w:rPr>
                <w:b/>
                <w:bCs/>
                <w:noProof/>
                <w:webHidden/>
              </w:rPr>
            </w:r>
            <w:r w:rsidR="006F1A94" w:rsidRPr="00E01BF6">
              <w:rPr>
                <w:b/>
                <w:bCs/>
                <w:noProof/>
                <w:webHidden/>
              </w:rPr>
              <w:fldChar w:fldCharType="separate"/>
            </w:r>
            <w:r w:rsidR="00AE72D0">
              <w:rPr>
                <w:rFonts w:hint="default"/>
                <w:b/>
                <w:bCs/>
                <w:noProof/>
                <w:webHidden/>
              </w:rPr>
              <w:t>15</w:t>
            </w:r>
            <w:r w:rsidR="006F1A94" w:rsidRPr="00E01BF6">
              <w:rPr>
                <w:b/>
                <w:bCs/>
                <w:noProof/>
                <w:webHidden/>
              </w:rPr>
              <w:fldChar w:fldCharType="end"/>
            </w:r>
          </w:hyperlink>
        </w:p>
        <w:p w14:paraId="4D3F2C62" w14:textId="7D2D2456" w:rsidR="006F1A94" w:rsidRPr="00E01BF6" w:rsidRDefault="00000000">
          <w:pPr>
            <w:pStyle w:val="TOC1"/>
            <w:tabs>
              <w:tab w:val="right" w:leader="dot" w:pos="8522"/>
            </w:tabs>
            <w:rPr>
              <w:rFonts w:asciiTheme="minorHAnsi" w:eastAsiaTheme="minorEastAsia" w:hAnsiTheme="minorHAnsi" w:cstheme="minorBidi" w:hint="default"/>
              <w:b/>
              <w:bCs/>
              <w:noProof/>
              <w:sz w:val="22"/>
              <w:lang/>
            </w:rPr>
          </w:pPr>
          <w:hyperlink w:anchor="_Toc151987629" w:history="1">
            <w:r w:rsidR="006F1A94" w:rsidRPr="00E01BF6">
              <w:rPr>
                <w:rStyle w:val="Hyperlink"/>
                <w:b/>
                <w:bCs/>
                <w:noProof/>
              </w:rPr>
              <w:t>LITERATURE REVIEW</w:t>
            </w:r>
            <w:r w:rsidR="006F1A94" w:rsidRPr="00E01BF6">
              <w:rPr>
                <w:b/>
                <w:bCs/>
                <w:noProof/>
                <w:webHidden/>
              </w:rPr>
              <w:tab/>
            </w:r>
            <w:r w:rsidR="006F1A94" w:rsidRPr="00E01BF6">
              <w:rPr>
                <w:b/>
                <w:bCs/>
                <w:noProof/>
                <w:webHidden/>
              </w:rPr>
              <w:fldChar w:fldCharType="begin"/>
            </w:r>
            <w:r w:rsidR="006F1A94" w:rsidRPr="00E01BF6">
              <w:rPr>
                <w:b/>
                <w:bCs/>
                <w:noProof/>
                <w:webHidden/>
              </w:rPr>
              <w:instrText xml:space="preserve"> PAGEREF _Toc151987629 \h </w:instrText>
            </w:r>
            <w:r w:rsidR="006F1A94" w:rsidRPr="00E01BF6">
              <w:rPr>
                <w:b/>
                <w:bCs/>
                <w:noProof/>
                <w:webHidden/>
              </w:rPr>
            </w:r>
            <w:r w:rsidR="006F1A94" w:rsidRPr="00E01BF6">
              <w:rPr>
                <w:b/>
                <w:bCs/>
                <w:noProof/>
                <w:webHidden/>
              </w:rPr>
              <w:fldChar w:fldCharType="separate"/>
            </w:r>
            <w:r w:rsidR="00AE72D0">
              <w:rPr>
                <w:rFonts w:hint="default"/>
                <w:b/>
                <w:bCs/>
                <w:noProof/>
                <w:webHidden/>
              </w:rPr>
              <w:t>15</w:t>
            </w:r>
            <w:r w:rsidR="006F1A94" w:rsidRPr="00E01BF6">
              <w:rPr>
                <w:b/>
                <w:bCs/>
                <w:noProof/>
                <w:webHidden/>
              </w:rPr>
              <w:fldChar w:fldCharType="end"/>
            </w:r>
          </w:hyperlink>
        </w:p>
        <w:p w14:paraId="0B968A3D" w14:textId="40B2FF64" w:rsidR="006F1A94" w:rsidRDefault="00000000">
          <w:pPr>
            <w:pStyle w:val="TOC2"/>
            <w:tabs>
              <w:tab w:val="right" w:leader="dot" w:pos="8522"/>
            </w:tabs>
            <w:rPr>
              <w:rFonts w:asciiTheme="minorHAnsi" w:eastAsiaTheme="minorEastAsia" w:hAnsiTheme="minorHAnsi" w:cstheme="minorBidi" w:hint="default"/>
              <w:noProof/>
              <w:sz w:val="22"/>
              <w:lang/>
            </w:rPr>
          </w:pPr>
          <w:hyperlink w:anchor="_Toc151987630" w:history="1">
            <w:r w:rsidR="006F1A94" w:rsidRPr="00A33718">
              <w:rPr>
                <w:rStyle w:val="Hyperlink"/>
                <w:noProof/>
              </w:rPr>
              <w:t>2.1 Introduction</w:t>
            </w:r>
            <w:r w:rsidR="006F1A94">
              <w:rPr>
                <w:noProof/>
                <w:webHidden/>
              </w:rPr>
              <w:tab/>
            </w:r>
            <w:r w:rsidR="006F1A94">
              <w:rPr>
                <w:noProof/>
                <w:webHidden/>
              </w:rPr>
              <w:fldChar w:fldCharType="begin"/>
            </w:r>
            <w:r w:rsidR="006F1A94">
              <w:rPr>
                <w:noProof/>
                <w:webHidden/>
              </w:rPr>
              <w:instrText xml:space="preserve"> PAGEREF _Toc151987630 \h </w:instrText>
            </w:r>
            <w:r w:rsidR="006F1A94">
              <w:rPr>
                <w:noProof/>
                <w:webHidden/>
              </w:rPr>
            </w:r>
            <w:r w:rsidR="006F1A94">
              <w:rPr>
                <w:noProof/>
                <w:webHidden/>
              </w:rPr>
              <w:fldChar w:fldCharType="separate"/>
            </w:r>
            <w:r w:rsidR="00AE72D0">
              <w:rPr>
                <w:rFonts w:hint="default"/>
                <w:noProof/>
                <w:webHidden/>
              </w:rPr>
              <w:t>15</w:t>
            </w:r>
            <w:r w:rsidR="006F1A94">
              <w:rPr>
                <w:noProof/>
                <w:webHidden/>
              </w:rPr>
              <w:fldChar w:fldCharType="end"/>
            </w:r>
          </w:hyperlink>
        </w:p>
        <w:p w14:paraId="29420973" w14:textId="4693BCE4" w:rsidR="006F1A94" w:rsidRDefault="00000000">
          <w:pPr>
            <w:pStyle w:val="TOC2"/>
            <w:tabs>
              <w:tab w:val="right" w:leader="dot" w:pos="8522"/>
            </w:tabs>
            <w:rPr>
              <w:rFonts w:asciiTheme="minorHAnsi" w:eastAsiaTheme="minorEastAsia" w:hAnsiTheme="minorHAnsi" w:cstheme="minorBidi" w:hint="default"/>
              <w:noProof/>
              <w:sz w:val="22"/>
              <w:lang/>
            </w:rPr>
          </w:pPr>
          <w:hyperlink w:anchor="_Toc151987631" w:history="1">
            <w:r w:rsidR="006F1A94" w:rsidRPr="00A33718">
              <w:rPr>
                <w:rStyle w:val="Hyperlink"/>
                <w:noProof/>
              </w:rPr>
              <w:t>2.2 Theoretical Review</w:t>
            </w:r>
            <w:r w:rsidR="006F1A94">
              <w:rPr>
                <w:noProof/>
                <w:webHidden/>
              </w:rPr>
              <w:tab/>
            </w:r>
            <w:r w:rsidR="006F1A94">
              <w:rPr>
                <w:noProof/>
                <w:webHidden/>
              </w:rPr>
              <w:fldChar w:fldCharType="begin"/>
            </w:r>
            <w:r w:rsidR="006F1A94">
              <w:rPr>
                <w:noProof/>
                <w:webHidden/>
              </w:rPr>
              <w:instrText xml:space="preserve"> PAGEREF _Toc151987631 \h </w:instrText>
            </w:r>
            <w:r w:rsidR="006F1A94">
              <w:rPr>
                <w:noProof/>
                <w:webHidden/>
              </w:rPr>
            </w:r>
            <w:r w:rsidR="006F1A94">
              <w:rPr>
                <w:noProof/>
                <w:webHidden/>
              </w:rPr>
              <w:fldChar w:fldCharType="separate"/>
            </w:r>
            <w:r w:rsidR="00AE72D0">
              <w:rPr>
                <w:rFonts w:hint="default"/>
                <w:noProof/>
                <w:webHidden/>
              </w:rPr>
              <w:t>15</w:t>
            </w:r>
            <w:r w:rsidR="006F1A94">
              <w:rPr>
                <w:noProof/>
                <w:webHidden/>
              </w:rPr>
              <w:fldChar w:fldCharType="end"/>
            </w:r>
          </w:hyperlink>
        </w:p>
        <w:p w14:paraId="65713899" w14:textId="37D9880F" w:rsidR="006F1A94" w:rsidRDefault="00000000">
          <w:pPr>
            <w:pStyle w:val="TOC3"/>
            <w:tabs>
              <w:tab w:val="right" w:leader="dot" w:pos="8522"/>
            </w:tabs>
            <w:rPr>
              <w:rFonts w:asciiTheme="minorHAnsi" w:eastAsiaTheme="minorEastAsia" w:hAnsiTheme="minorHAnsi" w:cstheme="minorBidi" w:hint="default"/>
              <w:noProof/>
              <w:sz w:val="22"/>
              <w:lang/>
            </w:rPr>
          </w:pPr>
          <w:hyperlink w:anchor="_Toc151987632" w:history="1">
            <w:r w:rsidR="006F1A94" w:rsidRPr="00A33718">
              <w:rPr>
                <w:rStyle w:val="Hyperlink"/>
                <w:noProof/>
              </w:rPr>
              <w:t>2.2.1 Neoclassical Growth Theory</w:t>
            </w:r>
            <w:r w:rsidR="006F1A94">
              <w:rPr>
                <w:noProof/>
                <w:webHidden/>
              </w:rPr>
              <w:tab/>
            </w:r>
            <w:r w:rsidR="006F1A94">
              <w:rPr>
                <w:noProof/>
                <w:webHidden/>
              </w:rPr>
              <w:fldChar w:fldCharType="begin"/>
            </w:r>
            <w:r w:rsidR="006F1A94">
              <w:rPr>
                <w:noProof/>
                <w:webHidden/>
              </w:rPr>
              <w:instrText xml:space="preserve"> PAGEREF _Toc151987632 \h </w:instrText>
            </w:r>
            <w:r w:rsidR="006F1A94">
              <w:rPr>
                <w:noProof/>
                <w:webHidden/>
              </w:rPr>
            </w:r>
            <w:r w:rsidR="006F1A94">
              <w:rPr>
                <w:noProof/>
                <w:webHidden/>
              </w:rPr>
              <w:fldChar w:fldCharType="separate"/>
            </w:r>
            <w:r w:rsidR="00AE72D0">
              <w:rPr>
                <w:rFonts w:hint="default"/>
                <w:noProof/>
                <w:webHidden/>
              </w:rPr>
              <w:t>15</w:t>
            </w:r>
            <w:r w:rsidR="006F1A94">
              <w:rPr>
                <w:noProof/>
                <w:webHidden/>
              </w:rPr>
              <w:fldChar w:fldCharType="end"/>
            </w:r>
          </w:hyperlink>
        </w:p>
        <w:p w14:paraId="43952BC9" w14:textId="1641BF4B" w:rsidR="006F1A94" w:rsidRDefault="00000000">
          <w:pPr>
            <w:pStyle w:val="TOC3"/>
            <w:tabs>
              <w:tab w:val="right" w:leader="dot" w:pos="8522"/>
            </w:tabs>
            <w:rPr>
              <w:rFonts w:asciiTheme="minorHAnsi" w:eastAsiaTheme="minorEastAsia" w:hAnsiTheme="minorHAnsi" w:cstheme="minorBidi" w:hint="default"/>
              <w:noProof/>
              <w:sz w:val="22"/>
              <w:lang/>
            </w:rPr>
          </w:pPr>
          <w:hyperlink w:anchor="_Toc151987633" w:history="1">
            <w:r w:rsidR="006F1A94" w:rsidRPr="00A33718">
              <w:rPr>
                <w:rStyle w:val="Hyperlink"/>
                <w:noProof/>
              </w:rPr>
              <w:t xml:space="preserve">2.2.2 </w:t>
            </w:r>
            <w:r w:rsidR="006F1A94" w:rsidRPr="00A33718">
              <w:rPr>
                <w:rStyle w:val="Hyperlink"/>
                <w:rFonts w:eastAsia="Times New Roman"/>
                <w:noProof/>
              </w:rPr>
              <w:t>Endogenous Growth Theory</w:t>
            </w:r>
            <w:r w:rsidR="006F1A94">
              <w:rPr>
                <w:noProof/>
                <w:webHidden/>
              </w:rPr>
              <w:tab/>
            </w:r>
            <w:r w:rsidR="006F1A94">
              <w:rPr>
                <w:noProof/>
                <w:webHidden/>
              </w:rPr>
              <w:fldChar w:fldCharType="begin"/>
            </w:r>
            <w:r w:rsidR="006F1A94">
              <w:rPr>
                <w:noProof/>
                <w:webHidden/>
              </w:rPr>
              <w:instrText xml:space="preserve"> PAGEREF _Toc151987633 \h </w:instrText>
            </w:r>
            <w:r w:rsidR="006F1A94">
              <w:rPr>
                <w:noProof/>
                <w:webHidden/>
              </w:rPr>
            </w:r>
            <w:r w:rsidR="006F1A94">
              <w:rPr>
                <w:noProof/>
                <w:webHidden/>
              </w:rPr>
              <w:fldChar w:fldCharType="separate"/>
            </w:r>
            <w:r w:rsidR="00AE72D0">
              <w:rPr>
                <w:rFonts w:hint="default"/>
                <w:noProof/>
                <w:webHidden/>
              </w:rPr>
              <w:t>16</w:t>
            </w:r>
            <w:r w:rsidR="006F1A94">
              <w:rPr>
                <w:noProof/>
                <w:webHidden/>
              </w:rPr>
              <w:fldChar w:fldCharType="end"/>
            </w:r>
          </w:hyperlink>
        </w:p>
        <w:p w14:paraId="4CBD8E91" w14:textId="073639B3" w:rsidR="006F1A94" w:rsidRDefault="00000000">
          <w:pPr>
            <w:pStyle w:val="TOC3"/>
            <w:tabs>
              <w:tab w:val="right" w:leader="dot" w:pos="8522"/>
            </w:tabs>
            <w:rPr>
              <w:rFonts w:asciiTheme="minorHAnsi" w:eastAsiaTheme="minorEastAsia" w:hAnsiTheme="minorHAnsi" w:cstheme="minorBidi" w:hint="default"/>
              <w:noProof/>
              <w:sz w:val="22"/>
              <w:lang/>
            </w:rPr>
          </w:pPr>
          <w:hyperlink w:anchor="_Toc151987634" w:history="1">
            <w:r w:rsidR="006F1A94" w:rsidRPr="00A33718">
              <w:rPr>
                <w:rStyle w:val="Hyperlink"/>
                <w:noProof/>
              </w:rPr>
              <w:t>2.2.3 Human Capital Theory</w:t>
            </w:r>
            <w:r w:rsidR="006F1A94">
              <w:rPr>
                <w:noProof/>
                <w:webHidden/>
              </w:rPr>
              <w:tab/>
            </w:r>
            <w:r w:rsidR="006F1A94">
              <w:rPr>
                <w:noProof/>
                <w:webHidden/>
              </w:rPr>
              <w:fldChar w:fldCharType="begin"/>
            </w:r>
            <w:r w:rsidR="006F1A94">
              <w:rPr>
                <w:noProof/>
                <w:webHidden/>
              </w:rPr>
              <w:instrText xml:space="preserve"> PAGEREF _Toc151987634 \h </w:instrText>
            </w:r>
            <w:r w:rsidR="006F1A94">
              <w:rPr>
                <w:noProof/>
                <w:webHidden/>
              </w:rPr>
            </w:r>
            <w:r w:rsidR="006F1A94">
              <w:rPr>
                <w:noProof/>
                <w:webHidden/>
              </w:rPr>
              <w:fldChar w:fldCharType="separate"/>
            </w:r>
            <w:r w:rsidR="00AE72D0">
              <w:rPr>
                <w:rFonts w:hint="default"/>
                <w:noProof/>
                <w:webHidden/>
              </w:rPr>
              <w:t>17</w:t>
            </w:r>
            <w:r w:rsidR="006F1A94">
              <w:rPr>
                <w:noProof/>
                <w:webHidden/>
              </w:rPr>
              <w:fldChar w:fldCharType="end"/>
            </w:r>
          </w:hyperlink>
        </w:p>
        <w:p w14:paraId="1F1334A2" w14:textId="0E77DC01" w:rsidR="006F1A94" w:rsidRDefault="00000000">
          <w:pPr>
            <w:pStyle w:val="TOC2"/>
            <w:tabs>
              <w:tab w:val="right" w:leader="dot" w:pos="8522"/>
            </w:tabs>
            <w:rPr>
              <w:rFonts w:asciiTheme="minorHAnsi" w:eastAsiaTheme="minorEastAsia" w:hAnsiTheme="minorHAnsi" w:cstheme="minorBidi" w:hint="default"/>
              <w:noProof/>
              <w:sz w:val="22"/>
              <w:lang/>
            </w:rPr>
          </w:pPr>
          <w:hyperlink w:anchor="_Toc151987635" w:history="1">
            <w:r w:rsidR="006F1A94" w:rsidRPr="00A33718">
              <w:rPr>
                <w:rStyle w:val="Hyperlink"/>
                <w:noProof/>
              </w:rPr>
              <w:t>2.3 Empirical Review</w:t>
            </w:r>
            <w:r w:rsidR="006F1A94">
              <w:rPr>
                <w:noProof/>
                <w:webHidden/>
              </w:rPr>
              <w:tab/>
            </w:r>
            <w:r w:rsidR="006F1A94">
              <w:rPr>
                <w:noProof/>
                <w:webHidden/>
              </w:rPr>
              <w:fldChar w:fldCharType="begin"/>
            </w:r>
            <w:r w:rsidR="006F1A94">
              <w:rPr>
                <w:noProof/>
                <w:webHidden/>
              </w:rPr>
              <w:instrText xml:space="preserve"> PAGEREF _Toc151987635 \h </w:instrText>
            </w:r>
            <w:r w:rsidR="006F1A94">
              <w:rPr>
                <w:noProof/>
                <w:webHidden/>
              </w:rPr>
            </w:r>
            <w:r w:rsidR="006F1A94">
              <w:rPr>
                <w:noProof/>
                <w:webHidden/>
              </w:rPr>
              <w:fldChar w:fldCharType="separate"/>
            </w:r>
            <w:r w:rsidR="00AE72D0">
              <w:rPr>
                <w:rFonts w:hint="default"/>
                <w:noProof/>
                <w:webHidden/>
              </w:rPr>
              <w:t>17</w:t>
            </w:r>
            <w:r w:rsidR="006F1A94">
              <w:rPr>
                <w:noProof/>
                <w:webHidden/>
              </w:rPr>
              <w:fldChar w:fldCharType="end"/>
            </w:r>
          </w:hyperlink>
        </w:p>
        <w:p w14:paraId="3ED6EA2B" w14:textId="56A682FB" w:rsidR="006F1A94" w:rsidRDefault="00000000">
          <w:pPr>
            <w:pStyle w:val="TOC3"/>
            <w:tabs>
              <w:tab w:val="right" w:leader="dot" w:pos="8522"/>
            </w:tabs>
            <w:rPr>
              <w:rFonts w:asciiTheme="minorHAnsi" w:eastAsiaTheme="minorEastAsia" w:hAnsiTheme="minorHAnsi" w:cstheme="minorBidi" w:hint="default"/>
              <w:noProof/>
              <w:sz w:val="22"/>
              <w:lang/>
            </w:rPr>
          </w:pPr>
          <w:hyperlink w:anchor="_Toc151987636" w:history="1">
            <w:r w:rsidR="006F1A94" w:rsidRPr="00A33718">
              <w:rPr>
                <w:rStyle w:val="Hyperlink"/>
                <w:noProof/>
              </w:rPr>
              <w:t>2.3.1 Macroeconomic Determinants of Real Estate Development</w:t>
            </w:r>
            <w:r w:rsidR="006F1A94">
              <w:rPr>
                <w:noProof/>
                <w:webHidden/>
              </w:rPr>
              <w:tab/>
            </w:r>
            <w:r w:rsidR="006F1A94">
              <w:rPr>
                <w:noProof/>
                <w:webHidden/>
              </w:rPr>
              <w:fldChar w:fldCharType="begin"/>
            </w:r>
            <w:r w:rsidR="006F1A94">
              <w:rPr>
                <w:noProof/>
                <w:webHidden/>
              </w:rPr>
              <w:instrText xml:space="preserve"> PAGEREF _Toc151987636 \h </w:instrText>
            </w:r>
            <w:r w:rsidR="006F1A94">
              <w:rPr>
                <w:noProof/>
                <w:webHidden/>
              </w:rPr>
            </w:r>
            <w:r w:rsidR="006F1A94">
              <w:rPr>
                <w:noProof/>
                <w:webHidden/>
              </w:rPr>
              <w:fldChar w:fldCharType="separate"/>
            </w:r>
            <w:r w:rsidR="00AE72D0">
              <w:rPr>
                <w:rFonts w:hint="default"/>
                <w:noProof/>
                <w:webHidden/>
              </w:rPr>
              <w:t>18</w:t>
            </w:r>
            <w:r w:rsidR="006F1A94">
              <w:rPr>
                <w:noProof/>
                <w:webHidden/>
              </w:rPr>
              <w:fldChar w:fldCharType="end"/>
            </w:r>
          </w:hyperlink>
        </w:p>
        <w:p w14:paraId="55E239C1" w14:textId="700AB61B" w:rsidR="006F1A94" w:rsidRDefault="00000000">
          <w:pPr>
            <w:pStyle w:val="TOC3"/>
            <w:tabs>
              <w:tab w:val="right" w:leader="dot" w:pos="8522"/>
            </w:tabs>
            <w:rPr>
              <w:rFonts w:asciiTheme="minorHAnsi" w:eastAsiaTheme="minorEastAsia" w:hAnsiTheme="minorHAnsi" w:cstheme="minorBidi" w:hint="default"/>
              <w:noProof/>
              <w:sz w:val="22"/>
              <w:lang/>
            </w:rPr>
          </w:pPr>
          <w:hyperlink w:anchor="_Toc151987637" w:history="1">
            <w:r w:rsidR="006F1A94" w:rsidRPr="00A33718">
              <w:rPr>
                <w:rStyle w:val="Hyperlink"/>
                <w:noProof/>
              </w:rPr>
              <w:t>2.3.2 Real Estate Development and Economic Growth</w:t>
            </w:r>
            <w:r w:rsidR="006F1A94">
              <w:rPr>
                <w:noProof/>
                <w:webHidden/>
              </w:rPr>
              <w:tab/>
            </w:r>
            <w:r w:rsidR="006F1A94">
              <w:rPr>
                <w:noProof/>
                <w:webHidden/>
              </w:rPr>
              <w:fldChar w:fldCharType="begin"/>
            </w:r>
            <w:r w:rsidR="006F1A94">
              <w:rPr>
                <w:noProof/>
                <w:webHidden/>
              </w:rPr>
              <w:instrText xml:space="preserve"> PAGEREF _Toc151987637 \h </w:instrText>
            </w:r>
            <w:r w:rsidR="006F1A94">
              <w:rPr>
                <w:noProof/>
                <w:webHidden/>
              </w:rPr>
            </w:r>
            <w:r w:rsidR="006F1A94">
              <w:rPr>
                <w:noProof/>
                <w:webHidden/>
              </w:rPr>
              <w:fldChar w:fldCharType="separate"/>
            </w:r>
            <w:r w:rsidR="00AE72D0">
              <w:rPr>
                <w:rFonts w:hint="default"/>
                <w:noProof/>
                <w:webHidden/>
              </w:rPr>
              <w:t>19</w:t>
            </w:r>
            <w:r w:rsidR="006F1A94">
              <w:rPr>
                <w:noProof/>
                <w:webHidden/>
              </w:rPr>
              <w:fldChar w:fldCharType="end"/>
            </w:r>
          </w:hyperlink>
        </w:p>
        <w:p w14:paraId="62CE7B8D" w14:textId="215217E9" w:rsidR="006F1A94" w:rsidRDefault="00000000">
          <w:pPr>
            <w:pStyle w:val="TOC3"/>
            <w:tabs>
              <w:tab w:val="right" w:leader="dot" w:pos="8522"/>
            </w:tabs>
            <w:rPr>
              <w:rFonts w:asciiTheme="minorHAnsi" w:eastAsiaTheme="minorEastAsia" w:hAnsiTheme="minorHAnsi" w:cstheme="minorBidi" w:hint="default"/>
              <w:noProof/>
              <w:sz w:val="22"/>
              <w:lang/>
            </w:rPr>
          </w:pPr>
          <w:hyperlink w:anchor="_Toc151987638" w:history="1">
            <w:r w:rsidR="006F1A94" w:rsidRPr="00A33718">
              <w:rPr>
                <w:rStyle w:val="Hyperlink"/>
                <w:noProof/>
              </w:rPr>
              <w:t>2.3.3 Human Capital and Economic Growth</w:t>
            </w:r>
            <w:r w:rsidR="006F1A94">
              <w:rPr>
                <w:noProof/>
                <w:webHidden/>
              </w:rPr>
              <w:tab/>
            </w:r>
            <w:r w:rsidR="006F1A94">
              <w:rPr>
                <w:noProof/>
                <w:webHidden/>
              </w:rPr>
              <w:fldChar w:fldCharType="begin"/>
            </w:r>
            <w:r w:rsidR="006F1A94">
              <w:rPr>
                <w:noProof/>
                <w:webHidden/>
              </w:rPr>
              <w:instrText xml:space="preserve"> PAGEREF _Toc151987638 \h </w:instrText>
            </w:r>
            <w:r w:rsidR="006F1A94">
              <w:rPr>
                <w:noProof/>
                <w:webHidden/>
              </w:rPr>
            </w:r>
            <w:r w:rsidR="006F1A94">
              <w:rPr>
                <w:noProof/>
                <w:webHidden/>
              </w:rPr>
              <w:fldChar w:fldCharType="separate"/>
            </w:r>
            <w:r w:rsidR="00AE72D0">
              <w:rPr>
                <w:rFonts w:hint="default"/>
                <w:noProof/>
                <w:webHidden/>
              </w:rPr>
              <w:t>20</w:t>
            </w:r>
            <w:r w:rsidR="006F1A94">
              <w:rPr>
                <w:noProof/>
                <w:webHidden/>
              </w:rPr>
              <w:fldChar w:fldCharType="end"/>
            </w:r>
          </w:hyperlink>
        </w:p>
        <w:p w14:paraId="2666B348" w14:textId="7C4374C8" w:rsidR="006F1A94" w:rsidRDefault="00000000">
          <w:pPr>
            <w:pStyle w:val="TOC2"/>
            <w:tabs>
              <w:tab w:val="right" w:leader="dot" w:pos="8522"/>
            </w:tabs>
            <w:rPr>
              <w:rFonts w:asciiTheme="minorHAnsi" w:eastAsiaTheme="minorEastAsia" w:hAnsiTheme="minorHAnsi" w:cstheme="minorBidi" w:hint="default"/>
              <w:noProof/>
              <w:sz w:val="22"/>
              <w:lang/>
            </w:rPr>
          </w:pPr>
          <w:hyperlink w:anchor="_Toc151987639" w:history="1">
            <w:r w:rsidR="006F1A94" w:rsidRPr="00A33718">
              <w:rPr>
                <w:rStyle w:val="Hyperlink"/>
                <w:noProof/>
              </w:rPr>
              <w:t>2.4 Summary of Literature Review</w:t>
            </w:r>
            <w:r w:rsidR="006F1A94">
              <w:rPr>
                <w:noProof/>
                <w:webHidden/>
              </w:rPr>
              <w:tab/>
            </w:r>
            <w:r w:rsidR="006F1A94">
              <w:rPr>
                <w:noProof/>
                <w:webHidden/>
              </w:rPr>
              <w:fldChar w:fldCharType="begin"/>
            </w:r>
            <w:r w:rsidR="006F1A94">
              <w:rPr>
                <w:noProof/>
                <w:webHidden/>
              </w:rPr>
              <w:instrText xml:space="preserve"> PAGEREF _Toc151987639 \h </w:instrText>
            </w:r>
            <w:r w:rsidR="006F1A94">
              <w:rPr>
                <w:noProof/>
                <w:webHidden/>
              </w:rPr>
            </w:r>
            <w:r w:rsidR="006F1A94">
              <w:rPr>
                <w:noProof/>
                <w:webHidden/>
              </w:rPr>
              <w:fldChar w:fldCharType="separate"/>
            </w:r>
            <w:r w:rsidR="00AE72D0">
              <w:rPr>
                <w:rFonts w:hint="default"/>
                <w:noProof/>
                <w:webHidden/>
              </w:rPr>
              <w:t>23</w:t>
            </w:r>
            <w:r w:rsidR="006F1A94">
              <w:rPr>
                <w:noProof/>
                <w:webHidden/>
              </w:rPr>
              <w:fldChar w:fldCharType="end"/>
            </w:r>
          </w:hyperlink>
        </w:p>
        <w:p w14:paraId="4CF88994" w14:textId="42D26580" w:rsidR="006F1A94" w:rsidRDefault="00000000">
          <w:pPr>
            <w:pStyle w:val="TOC2"/>
            <w:tabs>
              <w:tab w:val="right" w:leader="dot" w:pos="8522"/>
            </w:tabs>
            <w:rPr>
              <w:rFonts w:asciiTheme="minorHAnsi" w:eastAsiaTheme="minorEastAsia" w:hAnsiTheme="minorHAnsi" w:cstheme="minorBidi" w:hint="default"/>
              <w:noProof/>
              <w:sz w:val="22"/>
              <w:lang/>
            </w:rPr>
          </w:pPr>
          <w:hyperlink w:anchor="_Toc151987640" w:history="1">
            <w:r w:rsidR="006F1A94" w:rsidRPr="00A33718">
              <w:rPr>
                <w:rStyle w:val="Hyperlink"/>
                <w:noProof/>
              </w:rPr>
              <w:t>2.5 Research Gaps</w:t>
            </w:r>
            <w:r w:rsidR="006F1A94">
              <w:rPr>
                <w:noProof/>
                <w:webHidden/>
              </w:rPr>
              <w:tab/>
            </w:r>
            <w:r w:rsidR="006F1A94">
              <w:rPr>
                <w:noProof/>
                <w:webHidden/>
              </w:rPr>
              <w:fldChar w:fldCharType="begin"/>
            </w:r>
            <w:r w:rsidR="006F1A94">
              <w:rPr>
                <w:noProof/>
                <w:webHidden/>
              </w:rPr>
              <w:instrText xml:space="preserve"> PAGEREF _Toc151987640 \h </w:instrText>
            </w:r>
            <w:r w:rsidR="006F1A94">
              <w:rPr>
                <w:noProof/>
                <w:webHidden/>
              </w:rPr>
            </w:r>
            <w:r w:rsidR="006F1A94">
              <w:rPr>
                <w:noProof/>
                <w:webHidden/>
              </w:rPr>
              <w:fldChar w:fldCharType="separate"/>
            </w:r>
            <w:r w:rsidR="00AE72D0">
              <w:rPr>
                <w:rFonts w:hint="default"/>
                <w:noProof/>
                <w:webHidden/>
              </w:rPr>
              <w:t>24</w:t>
            </w:r>
            <w:r w:rsidR="006F1A94">
              <w:rPr>
                <w:noProof/>
                <w:webHidden/>
              </w:rPr>
              <w:fldChar w:fldCharType="end"/>
            </w:r>
          </w:hyperlink>
        </w:p>
        <w:p w14:paraId="75C2C3FC" w14:textId="5ED722F5" w:rsidR="006F1A94" w:rsidRDefault="00000000">
          <w:pPr>
            <w:pStyle w:val="TOC1"/>
            <w:tabs>
              <w:tab w:val="right" w:leader="dot" w:pos="8522"/>
            </w:tabs>
            <w:rPr>
              <w:rFonts w:asciiTheme="minorHAnsi" w:eastAsiaTheme="minorEastAsia" w:hAnsiTheme="minorHAnsi" w:cstheme="minorBidi" w:hint="default"/>
              <w:noProof/>
              <w:sz w:val="22"/>
              <w:lang/>
            </w:rPr>
          </w:pPr>
          <w:hyperlink w:anchor="_Toc151987641" w:history="1">
            <w:r w:rsidR="006F1A94" w:rsidRPr="00A33718">
              <w:rPr>
                <w:rStyle w:val="Hyperlink"/>
                <w:rFonts w:eastAsia="Times New Roman"/>
                <w:b/>
                <w:bCs/>
                <w:noProof/>
                <w:kern w:val="32"/>
              </w:rPr>
              <w:t>CHAPTER THREE</w:t>
            </w:r>
            <w:r w:rsidR="006F1A94">
              <w:rPr>
                <w:noProof/>
                <w:webHidden/>
              </w:rPr>
              <w:tab/>
            </w:r>
            <w:r w:rsidR="006F1A94">
              <w:rPr>
                <w:noProof/>
                <w:webHidden/>
              </w:rPr>
              <w:fldChar w:fldCharType="begin"/>
            </w:r>
            <w:r w:rsidR="006F1A94">
              <w:rPr>
                <w:noProof/>
                <w:webHidden/>
              </w:rPr>
              <w:instrText xml:space="preserve"> PAGEREF _Toc151987641 \h </w:instrText>
            </w:r>
            <w:r w:rsidR="006F1A94">
              <w:rPr>
                <w:noProof/>
                <w:webHidden/>
              </w:rPr>
            </w:r>
            <w:r w:rsidR="006F1A94">
              <w:rPr>
                <w:noProof/>
                <w:webHidden/>
              </w:rPr>
              <w:fldChar w:fldCharType="separate"/>
            </w:r>
            <w:r w:rsidR="00AE72D0">
              <w:rPr>
                <w:rFonts w:hint="default"/>
                <w:noProof/>
                <w:webHidden/>
              </w:rPr>
              <w:t>26</w:t>
            </w:r>
            <w:r w:rsidR="006F1A94">
              <w:rPr>
                <w:noProof/>
                <w:webHidden/>
              </w:rPr>
              <w:fldChar w:fldCharType="end"/>
            </w:r>
          </w:hyperlink>
        </w:p>
        <w:p w14:paraId="4BE596DA" w14:textId="00221730" w:rsidR="006F1A94" w:rsidRDefault="00000000">
          <w:pPr>
            <w:pStyle w:val="TOC1"/>
            <w:tabs>
              <w:tab w:val="right" w:leader="dot" w:pos="8522"/>
            </w:tabs>
            <w:rPr>
              <w:rFonts w:asciiTheme="minorHAnsi" w:eastAsiaTheme="minorEastAsia" w:hAnsiTheme="minorHAnsi" w:cstheme="minorBidi" w:hint="default"/>
              <w:noProof/>
              <w:sz w:val="22"/>
              <w:lang/>
            </w:rPr>
          </w:pPr>
          <w:hyperlink w:anchor="_Toc151987642" w:history="1">
            <w:r w:rsidR="006F1A94" w:rsidRPr="00A33718">
              <w:rPr>
                <w:rStyle w:val="Hyperlink"/>
                <w:rFonts w:eastAsia="Times New Roman"/>
                <w:b/>
                <w:bCs/>
                <w:noProof/>
                <w:kern w:val="32"/>
              </w:rPr>
              <w:t>METHODOLOGY</w:t>
            </w:r>
            <w:r w:rsidR="006F1A94">
              <w:rPr>
                <w:noProof/>
                <w:webHidden/>
              </w:rPr>
              <w:tab/>
            </w:r>
            <w:r w:rsidR="006F1A94">
              <w:rPr>
                <w:noProof/>
                <w:webHidden/>
              </w:rPr>
              <w:fldChar w:fldCharType="begin"/>
            </w:r>
            <w:r w:rsidR="006F1A94">
              <w:rPr>
                <w:noProof/>
                <w:webHidden/>
              </w:rPr>
              <w:instrText xml:space="preserve"> PAGEREF _Toc151987642 \h </w:instrText>
            </w:r>
            <w:r w:rsidR="006F1A94">
              <w:rPr>
                <w:noProof/>
                <w:webHidden/>
              </w:rPr>
            </w:r>
            <w:r w:rsidR="006F1A94">
              <w:rPr>
                <w:noProof/>
                <w:webHidden/>
              </w:rPr>
              <w:fldChar w:fldCharType="separate"/>
            </w:r>
            <w:r w:rsidR="00AE72D0">
              <w:rPr>
                <w:rFonts w:hint="default"/>
                <w:noProof/>
                <w:webHidden/>
              </w:rPr>
              <w:t>26</w:t>
            </w:r>
            <w:r w:rsidR="006F1A94">
              <w:rPr>
                <w:noProof/>
                <w:webHidden/>
              </w:rPr>
              <w:fldChar w:fldCharType="end"/>
            </w:r>
          </w:hyperlink>
        </w:p>
        <w:p w14:paraId="41D91039" w14:textId="550939C8" w:rsidR="006F1A94" w:rsidRPr="00E01BF6" w:rsidRDefault="00000000">
          <w:pPr>
            <w:pStyle w:val="TOC2"/>
            <w:tabs>
              <w:tab w:val="right" w:leader="dot" w:pos="8522"/>
            </w:tabs>
            <w:rPr>
              <w:rFonts w:asciiTheme="minorHAnsi" w:eastAsiaTheme="minorEastAsia" w:hAnsiTheme="minorHAnsi" w:cstheme="minorBidi" w:hint="default"/>
              <w:noProof/>
              <w:sz w:val="22"/>
              <w:lang/>
            </w:rPr>
          </w:pPr>
          <w:hyperlink w:anchor="_Toc151987643" w:history="1">
            <w:r w:rsidR="006F1A94" w:rsidRPr="00E01BF6">
              <w:rPr>
                <w:rStyle w:val="Hyperlink"/>
                <w:rFonts w:eastAsiaTheme="majorEastAsia" w:cstheme="majorBidi"/>
                <w:noProof/>
              </w:rPr>
              <w:t>3.1 Introduction</w:t>
            </w:r>
            <w:r w:rsidR="006F1A94" w:rsidRPr="00E01BF6">
              <w:rPr>
                <w:noProof/>
                <w:webHidden/>
              </w:rPr>
              <w:tab/>
            </w:r>
            <w:r w:rsidR="006F1A94" w:rsidRPr="00E01BF6">
              <w:rPr>
                <w:noProof/>
                <w:webHidden/>
              </w:rPr>
              <w:fldChar w:fldCharType="begin"/>
            </w:r>
            <w:r w:rsidR="006F1A94" w:rsidRPr="00E01BF6">
              <w:rPr>
                <w:noProof/>
                <w:webHidden/>
              </w:rPr>
              <w:instrText xml:space="preserve"> PAGEREF _Toc151987643 \h </w:instrText>
            </w:r>
            <w:r w:rsidR="006F1A94" w:rsidRPr="00E01BF6">
              <w:rPr>
                <w:noProof/>
                <w:webHidden/>
              </w:rPr>
            </w:r>
            <w:r w:rsidR="006F1A94" w:rsidRPr="00E01BF6">
              <w:rPr>
                <w:noProof/>
                <w:webHidden/>
              </w:rPr>
              <w:fldChar w:fldCharType="separate"/>
            </w:r>
            <w:r w:rsidR="00AE72D0">
              <w:rPr>
                <w:rFonts w:hint="default"/>
                <w:noProof/>
                <w:webHidden/>
              </w:rPr>
              <w:t>26</w:t>
            </w:r>
            <w:r w:rsidR="006F1A94" w:rsidRPr="00E01BF6">
              <w:rPr>
                <w:noProof/>
                <w:webHidden/>
              </w:rPr>
              <w:fldChar w:fldCharType="end"/>
            </w:r>
          </w:hyperlink>
        </w:p>
        <w:p w14:paraId="3F502B2E" w14:textId="71F004FE" w:rsidR="006F1A94" w:rsidRPr="00E01BF6" w:rsidRDefault="00000000">
          <w:pPr>
            <w:pStyle w:val="TOC2"/>
            <w:tabs>
              <w:tab w:val="right" w:leader="dot" w:pos="8522"/>
            </w:tabs>
            <w:rPr>
              <w:rFonts w:asciiTheme="minorHAnsi" w:eastAsiaTheme="minorEastAsia" w:hAnsiTheme="minorHAnsi" w:cstheme="minorBidi" w:hint="default"/>
              <w:noProof/>
              <w:sz w:val="22"/>
              <w:lang/>
            </w:rPr>
          </w:pPr>
          <w:hyperlink w:anchor="_Toc151987644" w:history="1">
            <w:r w:rsidR="006F1A94" w:rsidRPr="00E01BF6">
              <w:rPr>
                <w:rStyle w:val="Hyperlink"/>
                <w:rFonts w:eastAsiaTheme="majorEastAsia" w:cstheme="majorBidi"/>
                <w:noProof/>
              </w:rPr>
              <w:t>3.2 Research Design</w:t>
            </w:r>
            <w:r w:rsidR="006F1A94" w:rsidRPr="00E01BF6">
              <w:rPr>
                <w:noProof/>
                <w:webHidden/>
              </w:rPr>
              <w:tab/>
            </w:r>
            <w:r w:rsidR="006F1A94" w:rsidRPr="00E01BF6">
              <w:rPr>
                <w:noProof/>
                <w:webHidden/>
              </w:rPr>
              <w:fldChar w:fldCharType="begin"/>
            </w:r>
            <w:r w:rsidR="006F1A94" w:rsidRPr="00E01BF6">
              <w:rPr>
                <w:noProof/>
                <w:webHidden/>
              </w:rPr>
              <w:instrText xml:space="preserve"> PAGEREF _Toc151987644 \h </w:instrText>
            </w:r>
            <w:r w:rsidR="006F1A94" w:rsidRPr="00E01BF6">
              <w:rPr>
                <w:noProof/>
                <w:webHidden/>
              </w:rPr>
            </w:r>
            <w:r w:rsidR="006F1A94" w:rsidRPr="00E01BF6">
              <w:rPr>
                <w:noProof/>
                <w:webHidden/>
              </w:rPr>
              <w:fldChar w:fldCharType="separate"/>
            </w:r>
            <w:r w:rsidR="00AE72D0">
              <w:rPr>
                <w:rFonts w:hint="default"/>
                <w:noProof/>
                <w:webHidden/>
              </w:rPr>
              <w:t>26</w:t>
            </w:r>
            <w:r w:rsidR="006F1A94" w:rsidRPr="00E01BF6">
              <w:rPr>
                <w:noProof/>
                <w:webHidden/>
              </w:rPr>
              <w:fldChar w:fldCharType="end"/>
            </w:r>
          </w:hyperlink>
        </w:p>
        <w:p w14:paraId="019560B3" w14:textId="32EF2B0A" w:rsidR="006F1A94" w:rsidRPr="00E01BF6" w:rsidRDefault="00000000">
          <w:pPr>
            <w:pStyle w:val="TOC2"/>
            <w:tabs>
              <w:tab w:val="right" w:leader="dot" w:pos="8522"/>
            </w:tabs>
            <w:rPr>
              <w:rFonts w:asciiTheme="minorHAnsi" w:eastAsiaTheme="minorEastAsia" w:hAnsiTheme="minorHAnsi" w:cstheme="minorBidi" w:hint="default"/>
              <w:noProof/>
              <w:sz w:val="22"/>
              <w:lang/>
            </w:rPr>
          </w:pPr>
          <w:hyperlink w:anchor="_Toc151987645" w:history="1">
            <w:r w:rsidR="006F1A94" w:rsidRPr="00E01BF6">
              <w:rPr>
                <w:rStyle w:val="Hyperlink"/>
                <w:rFonts w:eastAsiaTheme="majorEastAsia" w:cstheme="majorBidi"/>
                <w:noProof/>
              </w:rPr>
              <w:t>3.3 Theoretical Framework</w:t>
            </w:r>
            <w:r w:rsidR="006F1A94" w:rsidRPr="00E01BF6">
              <w:rPr>
                <w:noProof/>
                <w:webHidden/>
              </w:rPr>
              <w:tab/>
            </w:r>
            <w:r w:rsidR="006F1A94" w:rsidRPr="00E01BF6">
              <w:rPr>
                <w:noProof/>
                <w:webHidden/>
              </w:rPr>
              <w:fldChar w:fldCharType="begin"/>
            </w:r>
            <w:r w:rsidR="006F1A94" w:rsidRPr="00E01BF6">
              <w:rPr>
                <w:noProof/>
                <w:webHidden/>
              </w:rPr>
              <w:instrText xml:space="preserve"> PAGEREF _Toc151987645 \h </w:instrText>
            </w:r>
            <w:r w:rsidR="006F1A94" w:rsidRPr="00E01BF6">
              <w:rPr>
                <w:noProof/>
                <w:webHidden/>
              </w:rPr>
            </w:r>
            <w:r w:rsidR="006F1A94" w:rsidRPr="00E01BF6">
              <w:rPr>
                <w:noProof/>
                <w:webHidden/>
              </w:rPr>
              <w:fldChar w:fldCharType="separate"/>
            </w:r>
            <w:r w:rsidR="00AE72D0">
              <w:rPr>
                <w:rFonts w:hint="default"/>
                <w:noProof/>
                <w:webHidden/>
              </w:rPr>
              <w:t>26</w:t>
            </w:r>
            <w:r w:rsidR="006F1A94" w:rsidRPr="00E01BF6">
              <w:rPr>
                <w:noProof/>
                <w:webHidden/>
              </w:rPr>
              <w:fldChar w:fldCharType="end"/>
            </w:r>
          </w:hyperlink>
        </w:p>
        <w:p w14:paraId="5AAB7676" w14:textId="31A95E75" w:rsidR="006F1A94" w:rsidRPr="00E01BF6" w:rsidRDefault="00000000">
          <w:pPr>
            <w:pStyle w:val="TOC2"/>
            <w:tabs>
              <w:tab w:val="right" w:leader="dot" w:pos="8522"/>
            </w:tabs>
            <w:rPr>
              <w:rFonts w:asciiTheme="minorHAnsi" w:eastAsiaTheme="minorEastAsia" w:hAnsiTheme="minorHAnsi" w:cstheme="minorBidi" w:hint="default"/>
              <w:noProof/>
              <w:sz w:val="22"/>
              <w:lang/>
            </w:rPr>
          </w:pPr>
          <w:hyperlink w:anchor="_Toc151987646" w:history="1">
            <w:r w:rsidR="006F1A94" w:rsidRPr="00E01BF6">
              <w:rPr>
                <w:rStyle w:val="Hyperlink"/>
                <w:rFonts w:eastAsiaTheme="majorEastAsia" w:cstheme="majorBidi"/>
                <w:noProof/>
              </w:rPr>
              <w:t>3.4 Data Collection</w:t>
            </w:r>
            <w:r w:rsidR="006F1A94" w:rsidRPr="00E01BF6">
              <w:rPr>
                <w:noProof/>
                <w:webHidden/>
              </w:rPr>
              <w:tab/>
            </w:r>
            <w:r w:rsidR="006F1A94" w:rsidRPr="00E01BF6">
              <w:rPr>
                <w:noProof/>
                <w:webHidden/>
              </w:rPr>
              <w:fldChar w:fldCharType="begin"/>
            </w:r>
            <w:r w:rsidR="006F1A94" w:rsidRPr="00E01BF6">
              <w:rPr>
                <w:noProof/>
                <w:webHidden/>
              </w:rPr>
              <w:instrText xml:space="preserve"> PAGEREF _Toc151987646 \h </w:instrText>
            </w:r>
            <w:r w:rsidR="006F1A94" w:rsidRPr="00E01BF6">
              <w:rPr>
                <w:noProof/>
                <w:webHidden/>
              </w:rPr>
            </w:r>
            <w:r w:rsidR="006F1A94" w:rsidRPr="00E01BF6">
              <w:rPr>
                <w:noProof/>
                <w:webHidden/>
              </w:rPr>
              <w:fldChar w:fldCharType="separate"/>
            </w:r>
            <w:r w:rsidR="00AE72D0">
              <w:rPr>
                <w:rFonts w:hint="default"/>
                <w:noProof/>
                <w:webHidden/>
              </w:rPr>
              <w:t>29</w:t>
            </w:r>
            <w:r w:rsidR="006F1A94" w:rsidRPr="00E01BF6">
              <w:rPr>
                <w:noProof/>
                <w:webHidden/>
              </w:rPr>
              <w:fldChar w:fldCharType="end"/>
            </w:r>
          </w:hyperlink>
        </w:p>
        <w:p w14:paraId="7EEC78FD" w14:textId="1D7E7E47" w:rsidR="006F1A94" w:rsidRPr="00E01BF6" w:rsidRDefault="00000000">
          <w:pPr>
            <w:pStyle w:val="TOC2"/>
            <w:tabs>
              <w:tab w:val="right" w:leader="dot" w:pos="8522"/>
            </w:tabs>
            <w:rPr>
              <w:rFonts w:asciiTheme="minorHAnsi" w:eastAsiaTheme="minorEastAsia" w:hAnsiTheme="minorHAnsi" w:cstheme="minorBidi" w:hint="default"/>
              <w:noProof/>
              <w:sz w:val="22"/>
              <w:lang/>
            </w:rPr>
          </w:pPr>
          <w:hyperlink w:anchor="_Toc151987647" w:history="1">
            <w:r w:rsidR="006F1A94" w:rsidRPr="00E01BF6">
              <w:rPr>
                <w:rStyle w:val="Hyperlink"/>
                <w:rFonts w:eastAsiaTheme="majorEastAsia" w:cstheme="majorBidi"/>
                <w:noProof/>
              </w:rPr>
              <w:t>3.5 Data Analysis and Processing</w:t>
            </w:r>
            <w:r w:rsidR="006F1A94" w:rsidRPr="00E01BF6">
              <w:rPr>
                <w:noProof/>
                <w:webHidden/>
              </w:rPr>
              <w:tab/>
            </w:r>
            <w:r w:rsidR="006F1A94" w:rsidRPr="00E01BF6">
              <w:rPr>
                <w:noProof/>
                <w:webHidden/>
              </w:rPr>
              <w:fldChar w:fldCharType="begin"/>
            </w:r>
            <w:r w:rsidR="006F1A94" w:rsidRPr="00E01BF6">
              <w:rPr>
                <w:noProof/>
                <w:webHidden/>
              </w:rPr>
              <w:instrText xml:space="preserve"> PAGEREF _Toc151987647 \h </w:instrText>
            </w:r>
            <w:r w:rsidR="006F1A94" w:rsidRPr="00E01BF6">
              <w:rPr>
                <w:noProof/>
                <w:webHidden/>
              </w:rPr>
            </w:r>
            <w:r w:rsidR="006F1A94" w:rsidRPr="00E01BF6">
              <w:rPr>
                <w:noProof/>
                <w:webHidden/>
              </w:rPr>
              <w:fldChar w:fldCharType="separate"/>
            </w:r>
            <w:r w:rsidR="00AE72D0">
              <w:rPr>
                <w:rFonts w:hint="default"/>
                <w:noProof/>
                <w:webHidden/>
              </w:rPr>
              <w:t>30</w:t>
            </w:r>
            <w:r w:rsidR="006F1A94" w:rsidRPr="00E01BF6">
              <w:rPr>
                <w:noProof/>
                <w:webHidden/>
              </w:rPr>
              <w:fldChar w:fldCharType="end"/>
            </w:r>
          </w:hyperlink>
        </w:p>
        <w:p w14:paraId="50EA6B55" w14:textId="7AE622CA" w:rsidR="006F1A94" w:rsidRPr="00E01BF6" w:rsidRDefault="00000000">
          <w:pPr>
            <w:pStyle w:val="TOC2"/>
            <w:tabs>
              <w:tab w:val="right" w:leader="dot" w:pos="8522"/>
            </w:tabs>
            <w:rPr>
              <w:rFonts w:asciiTheme="minorHAnsi" w:eastAsiaTheme="minorEastAsia" w:hAnsiTheme="minorHAnsi" w:cstheme="minorBidi" w:hint="default"/>
              <w:noProof/>
              <w:sz w:val="22"/>
              <w:lang/>
            </w:rPr>
          </w:pPr>
          <w:hyperlink w:anchor="_Toc151987648" w:history="1">
            <w:r w:rsidR="006F1A94" w:rsidRPr="00E01BF6">
              <w:rPr>
                <w:rStyle w:val="Hyperlink"/>
                <w:rFonts w:eastAsiaTheme="majorEastAsia" w:cstheme="majorBidi"/>
                <w:noProof/>
              </w:rPr>
              <w:t>3.6 Operationalization and Measurement of Variables</w:t>
            </w:r>
            <w:r w:rsidR="006F1A94" w:rsidRPr="00E01BF6">
              <w:rPr>
                <w:noProof/>
                <w:webHidden/>
              </w:rPr>
              <w:tab/>
            </w:r>
            <w:r w:rsidR="006F1A94" w:rsidRPr="00E01BF6">
              <w:rPr>
                <w:noProof/>
                <w:webHidden/>
              </w:rPr>
              <w:fldChar w:fldCharType="begin"/>
            </w:r>
            <w:r w:rsidR="006F1A94" w:rsidRPr="00E01BF6">
              <w:rPr>
                <w:noProof/>
                <w:webHidden/>
              </w:rPr>
              <w:instrText xml:space="preserve"> PAGEREF _Toc151987648 \h </w:instrText>
            </w:r>
            <w:r w:rsidR="006F1A94" w:rsidRPr="00E01BF6">
              <w:rPr>
                <w:noProof/>
                <w:webHidden/>
              </w:rPr>
            </w:r>
            <w:r w:rsidR="006F1A94" w:rsidRPr="00E01BF6">
              <w:rPr>
                <w:noProof/>
                <w:webHidden/>
              </w:rPr>
              <w:fldChar w:fldCharType="separate"/>
            </w:r>
            <w:r w:rsidR="00AE72D0">
              <w:rPr>
                <w:rFonts w:hint="default"/>
                <w:noProof/>
                <w:webHidden/>
              </w:rPr>
              <w:t>31</w:t>
            </w:r>
            <w:r w:rsidR="006F1A94" w:rsidRPr="00E01BF6">
              <w:rPr>
                <w:noProof/>
                <w:webHidden/>
              </w:rPr>
              <w:fldChar w:fldCharType="end"/>
            </w:r>
          </w:hyperlink>
        </w:p>
        <w:p w14:paraId="4C248B99" w14:textId="29DB6F8E" w:rsidR="006F1A94" w:rsidRPr="00E01BF6" w:rsidRDefault="00000000">
          <w:pPr>
            <w:pStyle w:val="TOC1"/>
            <w:tabs>
              <w:tab w:val="right" w:leader="dot" w:pos="8522"/>
            </w:tabs>
            <w:rPr>
              <w:rFonts w:asciiTheme="minorHAnsi" w:eastAsiaTheme="minorEastAsia" w:hAnsiTheme="minorHAnsi" w:cstheme="minorBidi" w:hint="default"/>
              <w:b/>
              <w:bCs/>
              <w:noProof/>
              <w:sz w:val="22"/>
              <w:lang/>
            </w:rPr>
          </w:pPr>
          <w:hyperlink w:anchor="_Toc151987649" w:history="1">
            <w:r w:rsidR="006F1A94" w:rsidRPr="00E01BF6">
              <w:rPr>
                <w:rStyle w:val="Hyperlink"/>
                <w:b/>
                <w:bCs/>
                <w:noProof/>
              </w:rPr>
              <w:t>CHAPTER FOUR</w:t>
            </w:r>
            <w:r w:rsidR="006F1A94" w:rsidRPr="00E01BF6">
              <w:rPr>
                <w:b/>
                <w:bCs/>
                <w:noProof/>
                <w:webHidden/>
              </w:rPr>
              <w:tab/>
            </w:r>
            <w:r w:rsidR="006F1A94" w:rsidRPr="00E01BF6">
              <w:rPr>
                <w:b/>
                <w:bCs/>
                <w:noProof/>
                <w:webHidden/>
              </w:rPr>
              <w:fldChar w:fldCharType="begin"/>
            </w:r>
            <w:r w:rsidR="006F1A94" w:rsidRPr="00E01BF6">
              <w:rPr>
                <w:b/>
                <w:bCs/>
                <w:noProof/>
                <w:webHidden/>
              </w:rPr>
              <w:instrText xml:space="preserve"> PAGEREF _Toc151987649 \h </w:instrText>
            </w:r>
            <w:r w:rsidR="006F1A94" w:rsidRPr="00E01BF6">
              <w:rPr>
                <w:b/>
                <w:bCs/>
                <w:noProof/>
                <w:webHidden/>
              </w:rPr>
            </w:r>
            <w:r w:rsidR="006F1A94" w:rsidRPr="00E01BF6">
              <w:rPr>
                <w:b/>
                <w:bCs/>
                <w:noProof/>
                <w:webHidden/>
              </w:rPr>
              <w:fldChar w:fldCharType="separate"/>
            </w:r>
            <w:r w:rsidR="00AE72D0">
              <w:rPr>
                <w:rFonts w:hint="default"/>
                <w:b/>
                <w:bCs/>
                <w:noProof/>
                <w:webHidden/>
              </w:rPr>
              <w:t>32</w:t>
            </w:r>
            <w:r w:rsidR="006F1A94" w:rsidRPr="00E01BF6">
              <w:rPr>
                <w:b/>
                <w:bCs/>
                <w:noProof/>
                <w:webHidden/>
              </w:rPr>
              <w:fldChar w:fldCharType="end"/>
            </w:r>
          </w:hyperlink>
        </w:p>
        <w:p w14:paraId="310C3FC1" w14:textId="32AF98EC" w:rsidR="006F1A94" w:rsidRPr="00E01BF6" w:rsidRDefault="00000000">
          <w:pPr>
            <w:pStyle w:val="TOC1"/>
            <w:tabs>
              <w:tab w:val="right" w:leader="dot" w:pos="8522"/>
            </w:tabs>
            <w:rPr>
              <w:rFonts w:asciiTheme="minorHAnsi" w:eastAsiaTheme="minorEastAsia" w:hAnsiTheme="minorHAnsi" w:cstheme="minorBidi" w:hint="default"/>
              <w:b/>
              <w:bCs/>
              <w:noProof/>
              <w:sz w:val="22"/>
              <w:lang/>
            </w:rPr>
          </w:pPr>
          <w:hyperlink w:anchor="_Toc151987650" w:history="1">
            <w:r w:rsidR="006F1A94" w:rsidRPr="00E01BF6">
              <w:rPr>
                <w:rStyle w:val="Hyperlink"/>
                <w:b/>
                <w:bCs/>
                <w:noProof/>
              </w:rPr>
              <w:t>RESEARCH FINDINGS AND DISCUSSIONS</w:t>
            </w:r>
            <w:r w:rsidR="006F1A94" w:rsidRPr="00E01BF6">
              <w:rPr>
                <w:b/>
                <w:bCs/>
                <w:noProof/>
                <w:webHidden/>
              </w:rPr>
              <w:tab/>
            </w:r>
            <w:r w:rsidR="006F1A94" w:rsidRPr="00E01BF6">
              <w:rPr>
                <w:b/>
                <w:bCs/>
                <w:noProof/>
                <w:webHidden/>
              </w:rPr>
              <w:fldChar w:fldCharType="begin"/>
            </w:r>
            <w:r w:rsidR="006F1A94" w:rsidRPr="00E01BF6">
              <w:rPr>
                <w:b/>
                <w:bCs/>
                <w:noProof/>
                <w:webHidden/>
              </w:rPr>
              <w:instrText xml:space="preserve"> PAGEREF _Toc151987650 \h </w:instrText>
            </w:r>
            <w:r w:rsidR="006F1A94" w:rsidRPr="00E01BF6">
              <w:rPr>
                <w:b/>
                <w:bCs/>
                <w:noProof/>
                <w:webHidden/>
              </w:rPr>
            </w:r>
            <w:r w:rsidR="006F1A94" w:rsidRPr="00E01BF6">
              <w:rPr>
                <w:b/>
                <w:bCs/>
                <w:noProof/>
                <w:webHidden/>
              </w:rPr>
              <w:fldChar w:fldCharType="separate"/>
            </w:r>
            <w:r w:rsidR="00AE72D0">
              <w:rPr>
                <w:rFonts w:hint="default"/>
                <w:b/>
                <w:bCs/>
                <w:noProof/>
                <w:webHidden/>
              </w:rPr>
              <w:t>32</w:t>
            </w:r>
            <w:r w:rsidR="006F1A94" w:rsidRPr="00E01BF6">
              <w:rPr>
                <w:b/>
                <w:bCs/>
                <w:noProof/>
                <w:webHidden/>
              </w:rPr>
              <w:fldChar w:fldCharType="end"/>
            </w:r>
          </w:hyperlink>
        </w:p>
        <w:p w14:paraId="3DF69A6B" w14:textId="7A601226" w:rsidR="006F1A94" w:rsidRDefault="00000000">
          <w:pPr>
            <w:pStyle w:val="TOC2"/>
            <w:tabs>
              <w:tab w:val="right" w:leader="dot" w:pos="8522"/>
            </w:tabs>
            <w:rPr>
              <w:rFonts w:asciiTheme="minorHAnsi" w:eastAsiaTheme="minorEastAsia" w:hAnsiTheme="minorHAnsi" w:cstheme="minorBidi" w:hint="default"/>
              <w:noProof/>
              <w:sz w:val="22"/>
              <w:lang/>
            </w:rPr>
          </w:pPr>
          <w:hyperlink w:anchor="_Toc151987651" w:history="1">
            <w:r w:rsidR="006F1A94" w:rsidRPr="00A33718">
              <w:rPr>
                <w:rStyle w:val="Hyperlink"/>
                <w:noProof/>
              </w:rPr>
              <w:t>4.1 Introduction</w:t>
            </w:r>
            <w:r w:rsidR="006F1A94">
              <w:rPr>
                <w:noProof/>
                <w:webHidden/>
              </w:rPr>
              <w:tab/>
            </w:r>
            <w:r w:rsidR="006F1A94">
              <w:rPr>
                <w:noProof/>
                <w:webHidden/>
              </w:rPr>
              <w:fldChar w:fldCharType="begin"/>
            </w:r>
            <w:r w:rsidR="006F1A94">
              <w:rPr>
                <w:noProof/>
                <w:webHidden/>
              </w:rPr>
              <w:instrText xml:space="preserve"> PAGEREF _Toc151987651 \h </w:instrText>
            </w:r>
            <w:r w:rsidR="006F1A94">
              <w:rPr>
                <w:noProof/>
                <w:webHidden/>
              </w:rPr>
            </w:r>
            <w:r w:rsidR="006F1A94">
              <w:rPr>
                <w:noProof/>
                <w:webHidden/>
              </w:rPr>
              <w:fldChar w:fldCharType="separate"/>
            </w:r>
            <w:r w:rsidR="00AE72D0">
              <w:rPr>
                <w:rFonts w:hint="default"/>
                <w:noProof/>
                <w:webHidden/>
              </w:rPr>
              <w:t>32</w:t>
            </w:r>
            <w:r w:rsidR="006F1A94">
              <w:rPr>
                <w:noProof/>
                <w:webHidden/>
              </w:rPr>
              <w:fldChar w:fldCharType="end"/>
            </w:r>
          </w:hyperlink>
        </w:p>
        <w:p w14:paraId="388EC367" w14:textId="28328818" w:rsidR="006F1A94" w:rsidRDefault="00000000">
          <w:pPr>
            <w:pStyle w:val="TOC2"/>
            <w:tabs>
              <w:tab w:val="right" w:leader="dot" w:pos="8522"/>
            </w:tabs>
            <w:rPr>
              <w:rFonts w:asciiTheme="minorHAnsi" w:eastAsiaTheme="minorEastAsia" w:hAnsiTheme="minorHAnsi" w:cstheme="minorBidi" w:hint="default"/>
              <w:noProof/>
              <w:sz w:val="22"/>
              <w:lang/>
            </w:rPr>
          </w:pPr>
          <w:hyperlink w:anchor="_Toc151987652" w:history="1">
            <w:r w:rsidR="006F1A94" w:rsidRPr="00A33718">
              <w:rPr>
                <w:rStyle w:val="Hyperlink"/>
                <w:noProof/>
              </w:rPr>
              <w:t>4.2 Descriptive Statistics</w:t>
            </w:r>
            <w:r w:rsidR="006F1A94">
              <w:rPr>
                <w:noProof/>
                <w:webHidden/>
              </w:rPr>
              <w:tab/>
            </w:r>
            <w:r w:rsidR="006F1A94">
              <w:rPr>
                <w:noProof/>
                <w:webHidden/>
              </w:rPr>
              <w:fldChar w:fldCharType="begin"/>
            </w:r>
            <w:r w:rsidR="006F1A94">
              <w:rPr>
                <w:noProof/>
                <w:webHidden/>
              </w:rPr>
              <w:instrText xml:space="preserve"> PAGEREF _Toc151987652 \h </w:instrText>
            </w:r>
            <w:r w:rsidR="006F1A94">
              <w:rPr>
                <w:noProof/>
                <w:webHidden/>
              </w:rPr>
            </w:r>
            <w:r w:rsidR="006F1A94">
              <w:rPr>
                <w:noProof/>
                <w:webHidden/>
              </w:rPr>
              <w:fldChar w:fldCharType="separate"/>
            </w:r>
            <w:r w:rsidR="00AE72D0">
              <w:rPr>
                <w:rFonts w:hint="default"/>
                <w:noProof/>
                <w:webHidden/>
              </w:rPr>
              <w:t>32</w:t>
            </w:r>
            <w:r w:rsidR="006F1A94">
              <w:rPr>
                <w:noProof/>
                <w:webHidden/>
              </w:rPr>
              <w:fldChar w:fldCharType="end"/>
            </w:r>
          </w:hyperlink>
        </w:p>
        <w:p w14:paraId="57EB19AA" w14:textId="3325BF46" w:rsidR="006F1A94" w:rsidRDefault="00000000">
          <w:pPr>
            <w:pStyle w:val="TOC2"/>
            <w:tabs>
              <w:tab w:val="right" w:leader="dot" w:pos="8522"/>
            </w:tabs>
            <w:rPr>
              <w:rFonts w:asciiTheme="minorHAnsi" w:eastAsiaTheme="minorEastAsia" w:hAnsiTheme="minorHAnsi" w:cstheme="minorBidi" w:hint="default"/>
              <w:noProof/>
              <w:sz w:val="22"/>
              <w:lang/>
            </w:rPr>
          </w:pPr>
          <w:hyperlink w:anchor="_Toc151987653" w:history="1">
            <w:r w:rsidR="006F1A94" w:rsidRPr="00A33718">
              <w:rPr>
                <w:rStyle w:val="Hyperlink"/>
                <w:noProof/>
              </w:rPr>
              <w:t>4.3 Stationarity Test</w:t>
            </w:r>
            <w:r w:rsidR="006F1A94">
              <w:rPr>
                <w:noProof/>
                <w:webHidden/>
              </w:rPr>
              <w:tab/>
            </w:r>
            <w:r w:rsidR="006F1A94">
              <w:rPr>
                <w:noProof/>
                <w:webHidden/>
              </w:rPr>
              <w:fldChar w:fldCharType="begin"/>
            </w:r>
            <w:r w:rsidR="006F1A94">
              <w:rPr>
                <w:noProof/>
                <w:webHidden/>
              </w:rPr>
              <w:instrText xml:space="preserve"> PAGEREF _Toc151987653 \h </w:instrText>
            </w:r>
            <w:r w:rsidR="006F1A94">
              <w:rPr>
                <w:noProof/>
                <w:webHidden/>
              </w:rPr>
            </w:r>
            <w:r w:rsidR="006F1A94">
              <w:rPr>
                <w:noProof/>
                <w:webHidden/>
              </w:rPr>
              <w:fldChar w:fldCharType="separate"/>
            </w:r>
            <w:r w:rsidR="00AE72D0">
              <w:rPr>
                <w:rFonts w:hint="default"/>
                <w:noProof/>
                <w:webHidden/>
              </w:rPr>
              <w:t>35</w:t>
            </w:r>
            <w:r w:rsidR="006F1A94">
              <w:rPr>
                <w:noProof/>
                <w:webHidden/>
              </w:rPr>
              <w:fldChar w:fldCharType="end"/>
            </w:r>
          </w:hyperlink>
        </w:p>
        <w:p w14:paraId="71446107" w14:textId="709AA0D0" w:rsidR="006F1A94" w:rsidRDefault="00000000">
          <w:pPr>
            <w:pStyle w:val="TOC2"/>
            <w:tabs>
              <w:tab w:val="right" w:leader="dot" w:pos="8522"/>
            </w:tabs>
            <w:rPr>
              <w:rFonts w:asciiTheme="minorHAnsi" w:eastAsiaTheme="minorEastAsia" w:hAnsiTheme="minorHAnsi" w:cstheme="minorBidi" w:hint="default"/>
              <w:noProof/>
              <w:sz w:val="22"/>
              <w:lang/>
            </w:rPr>
          </w:pPr>
          <w:hyperlink w:anchor="_Toc151987654" w:history="1">
            <w:r w:rsidR="006F1A94" w:rsidRPr="00A33718">
              <w:rPr>
                <w:rStyle w:val="Hyperlink"/>
                <w:noProof/>
              </w:rPr>
              <w:t>4.4 Optimal Lag-Length Selection</w:t>
            </w:r>
            <w:r w:rsidR="006F1A94">
              <w:rPr>
                <w:noProof/>
                <w:webHidden/>
              </w:rPr>
              <w:tab/>
            </w:r>
            <w:r w:rsidR="006F1A94">
              <w:rPr>
                <w:noProof/>
                <w:webHidden/>
              </w:rPr>
              <w:fldChar w:fldCharType="begin"/>
            </w:r>
            <w:r w:rsidR="006F1A94">
              <w:rPr>
                <w:noProof/>
                <w:webHidden/>
              </w:rPr>
              <w:instrText xml:space="preserve"> PAGEREF _Toc151987654 \h </w:instrText>
            </w:r>
            <w:r w:rsidR="006F1A94">
              <w:rPr>
                <w:noProof/>
                <w:webHidden/>
              </w:rPr>
            </w:r>
            <w:r w:rsidR="006F1A94">
              <w:rPr>
                <w:noProof/>
                <w:webHidden/>
              </w:rPr>
              <w:fldChar w:fldCharType="separate"/>
            </w:r>
            <w:r w:rsidR="00AE72D0">
              <w:rPr>
                <w:rFonts w:hint="default"/>
                <w:noProof/>
                <w:webHidden/>
              </w:rPr>
              <w:t>37</w:t>
            </w:r>
            <w:r w:rsidR="006F1A94">
              <w:rPr>
                <w:noProof/>
                <w:webHidden/>
              </w:rPr>
              <w:fldChar w:fldCharType="end"/>
            </w:r>
          </w:hyperlink>
        </w:p>
        <w:p w14:paraId="674B3450" w14:textId="7A560D90" w:rsidR="006F1A94" w:rsidRDefault="00000000">
          <w:pPr>
            <w:pStyle w:val="TOC2"/>
            <w:tabs>
              <w:tab w:val="right" w:leader="dot" w:pos="8522"/>
            </w:tabs>
            <w:rPr>
              <w:rFonts w:asciiTheme="minorHAnsi" w:eastAsiaTheme="minorEastAsia" w:hAnsiTheme="minorHAnsi" w:cstheme="minorBidi" w:hint="default"/>
              <w:noProof/>
              <w:sz w:val="22"/>
              <w:lang/>
            </w:rPr>
          </w:pPr>
          <w:hyperlink w:anchor="_Toc151987655" w:history="1">
            <w:r w:rsidR="006F1A94" w:rsidRPr="00A33718">
              <w:rPr>
                <w:rStyle w:val="Hyperlink"/>
                <w:noProof/>
              </w:rPr>
              <w:t>4.5 Co-integration Test</w:t>
            </w:r>
            <w:r w:rsidR="006F1A94">
              <w:rPr>
                <w:noProof/>
                <w:webHidden/>
              </w:rPr>
              <w:tab/>
            </w:r>
            <w:r w:rsidR="006F1A94">
              <w:rPr>
                <w:noProof/>
                <w:webHidden/>
              </w:rPr>
              <w:fldChar w:fldCharType="begin"/>
            </w:r>
            <w:r w:rsidR="006F1A94">
              <w:rPr>
                <w:noProof/>
                <w:webHidden/>
              </w:rPr>
              <w:instrText xml:space="preserve"> PAGEREF _Toc151987655 \h </w:instrText>
            </w:r>
            <w:r w:rsidR="006F1A94">
              <w:rPr>
                <w:noProof/>
                <w:webHidden/>
              </w:rPr>
            </w:r>
            <w:r w:rsidR="006F1A94">
              <w:rPr>
                <w:noProof/>
                <w:webHidden/>
              </w:rPr>
              <w:fldChar w:fldCharType="separate"/>
            </w:r>
            <w:r w:rsidR="00AE72D0">
              <w:rPr>
                <w:rFonts w:hint="default"/>
                <w:noProof/>
                <w:webHidden/>
              </w:rPr>
              <w:t>38</w:t>
            </w:r>
            <w:r w:rsidR="006F1A94">
              <w:rPr>
                <w:noProof/>
                <w:webHidden/>
              </w:rPr>
              <w:fldChar w:fldCharType="end"/>
            </w:r>
          </w:hyperlink>
        </w:p>
        <w:p w14:paraId="4B22DB1F" w14:textId="629D7E02" w:rsidR="006F1A94" w:rsidRDefault="00000000">
          <w:pPr>
            <w:pStyle w:val="TOC2"/>
            <w:tabs>
              <w:tab w:val="right" w:leader="dot" w:pos="8522"/>
            </w:tabs>
            <w:rPr>
              <w:rFonts w:asciiTheme="minorHAnsi" w:eastAsiaTheme="minorEastAsia" w:hAnsiTheme="minorHAnsi" w:cstheme="minorBidi" w:hint="default"/>
              <w:noProof/>
              <w:sz w:val="22"/>
              <w:lang/>
            </w:rPr>
          </w:pPr>
          <w:hyperlink w:anchor="_Toc151987656" w:history="1">
            <w:r w:rsidR="006F1A94" w:rsidRPr="00A33718">
              <w:rPr>
                <w:rStyle w:val="Hyperlink"/>
                <w:noProof/>
              </w:rPr>
              <w:t>4.6 Regression Analysis Results and Discussions</w:t>
            </w:r>
            <w:r w:rsidR="006F1A94">
              <w:rPr>
                <w:noProof/>
                <w:webHidden/>
              </w:rPr>
              <w:tab/>
            </w:r>
            <w:r w:rsidR="006F1A94">
              <w:rPr>
                <w:noProof/>
                <w:webHidden/>
              </w:rPr>
              <w:fldChar w:fldCharType="begin"/>
            </w:r>
            <w:r w:rsidR="006F1A94">
              <w:rPr>
                <w:noProof/>
                <w:webHidden/>
              </w:rPr>
              <w:instrText xml:space="preserve"> PAGEREF _Toc151987656 \h </w:instrText>
            </w:r>
            <w:r w:rsidR="006F1A94">
              <w:rPr>
                <w:noProof/>
                <w:webHidden/>
              </w:rPr>
            </w:r>
            <w:r w:rsidR="006F1A94">
              <w:rPr>
                <w:noProof/>
                <w:webHidden/>
              </w:rPr>
              <w:fldChar w:fldCharType="separate"/>
            </w:r>
            <w:r w:rsidR="00AE72D0">
              <w:rPr>
                <w:rFonts w:hint="default"/>
                <w:noProof/>
                <w:webHidden/>
              </w:rPr>
              <w:t>39</w:t>
            </w:r>
            <w:r w:rsidR="006F1A94">
              <w:rPr>
                <w:noProof/>
                <w:webHidden/>
              </w:rPr>
              <w:fldChar w:fldCharType="end"/>
            </w:r>
          </w:hyperlink>
        </w:p>
        <w:p w14:paraId="133D09FC" w14:textId="18216984" w:rsidR="006F1A94" w:rsidRDefault="00000000">
          <w:pPr>
            <w:pStyle w:val="TOC3"/>
            <w:tabs>
              <w:tab w:val="right" w:leader="dot" w:pos="8522"/>
            </w:tabs>
            <w:rPr>
              <w:rFonts w:asciiTheme="minorHAnsi" w:eastAsiaTheme="minorEastAsia" w:hAnsiTheme="minorHAnsi" w:cstheme="minorBidi" w:hint="default"/>
              <w:noProof/>
              <w:sz w:val="22"/>
              <w:lang/>
            </w:rPr>
          </w:pPr>
          <w:hyperlink w:anchor="_Toc151987657" w:history="1">
            <w:r w:rsidR="006F1A94" w:rsidRPr="00A33718">
              <w:rPr>
                <w:rStyle w:val="Hyperlink"/>
                <w:noProof/>
              </w:rPr>
              <w:t>4.6.1 Macroeconomic Determinants of Real Estate Sector Development in Kenya</w:t>
            </w:r>
            <w:r w:rsidR="006F1A94">
              <w:rPr>
                <w:noProof/>
                <w:webHidden/>
              </w:rPr>
              <w:tab/>
            </w:r>
            <w:r w:rsidR="006F1A94">
              <w:rPr>
                <w:noProof/>
                <w:webHidden/>
              </w:rPr>
              <w:fldChar w:fldCharType="begin"/>
            </w:r>
            <w:r w:rsidR="006F1A94">
              <w:rPr>
                <w:noProof/>
                <w:webHidden/>
              </w:rPr>
              <w:instrText xml:space="preserve"> PAGEREF _Toc151987657 \h </w:instrText>
            </w:r>
            <w:r w:rsidR="006F1A94">
              <w:rPr>
                <w:noProof/>
                <w:webHidden/>
              </w:rPr>
            </w:r>
            <w:r w:rsidR="006F1A94">
              <w:rPr>
                <w:noProof/>
                <w:webHidden/>
              </w:rPr>
              <w:fldChar w:fldCharType="separate"/>
            </w:r>
            <w:r w:rsidR="00AE72D0">
              <w:rPr>
                <w:rFonts w:hint="default"/>
                <w:noProof/>
                <w:webHidden/>
              </w:rPr>
              <w:t>39</w:t>
            </w:r>
            <w:r w:rsidR="006F1A94">
              <w:rPr>
                <w:noProof/>
                <w:webHidden/>
              </w:rPr>
              <w:fldChar w:fldCharType="end"/>
            </w:r>
          </w:hyperlink>
        </w:p>
        <w:p w14:paraId="27B4B43B" w14:textId="3BAA509C" w:rsidR="006F1A94" w:rsidRDefault="00000000">
          <w:pPr>
            <w:pStyle w:val="TOC3"/>
            <w:tabs>
              <w:tab w:val="right" w:leader="dot" w:pos="8522"/>
            </w:tabs>
            <w:rPr>
              <w:rFonts w:asciiTheme="minorHAnsi" w:eastAsiaTheme="minorEastAsia" w:hAnsiTheme="minorHAnsi" w:cstheme="minorBidi" w:hint="default"/>
              <w:noProof/>
              <w:sz w:val="22"/>
              <w:lang/>
            </w:rPr>
          </w:pPr>
          <w:hyperlink w:anchor="_Toc151987658" w:history="1">
            <w:r w:rsidR="006F1A94" w:rsidRPr="00A33718">
              <w:rPr>
                <w:rStyle w:val="Hyperlink"/>
                <w:noProof/>
              </w:rPr>
              <w:t>4.6.2 Effect of Real Estate Sector Development and Human Capital on Economic Growth in Kenya</w:t>
            </w:r>
            <w:r w:rsidR="006F1A94">
              <w:rPr>
                <w:noProof/>
                <w:webHidden/>
              </w:rPr>
              <w:tab/>
            </w:r>
            <w:r w:rsidR="006F1A94">
              <w:rPr>
                <w:noProof/>
                <w:webHidden/>
              </w:rPr>
              <w:fldChar w:fldCharType="begin"/>
            </w:r>
            <w:r w:rsidR="006F1A94">
              <w:rPr>
                <w:noProof/>
                <w:webHidden/>
              </w:rPr>
              <w:instrText xml:space="preserve"> PAGEREF _Toc151987658 \h </w:instrText>
            </w:r>
            <w:r w:rsidR="006F1A94">
              <w:rPr>
                <w:noProof/>
                <w:webHidden/>
              </w:rPr>
            </w:r>
            <w:r w:rsidR="006F1A94">
              <w:rPr>
                <w:noProof/>
                <w:webHidden/>
              </w:rPr>
              <w:fldChar w:fldCharType="separate"/>
            </w:r>
            <w:r w:rsidR="00AE72D0">
              <w:rPr>
                <w:rFonts w:hint="default"/>
                <w:noProof/>
                <w:webHidden/>
              </w:rPr>
              <w:t>42</w:t>
            </w:r>
            <w:r w:rsidR="006F1A94">
              <w:rPr>
                <w:noProof/>
                <w:webHidden/>
              </w:rPr>
              <w:fldChar w:fldCharType="end"/>
            </w:r>
          </w:hyperlink>
        </w:p>
        <w:p w14:paraId="5A73114D" w14:textId="1A921916" w:rsidR="006F1A94" w:rsidRDefault="00000000">
          <w:pPr>
            <w:pStyle w:val="TOC2"/>
            <w:tabs>
              <w:tab w:val="right" w:leader="dot" w:pos="8522"/>
            </w:tabs>
            <w:rPr>
              <w:rFonts w:asciiTheme="minorHAnsi" w:eastAsiaTheme="minorEastAsia" w:hAnsiTheme="minorHAnsi" w:cstheme="minorBidi" w:hint="default"/>
              <w:noProof/>
              <w:sz w:val="22"/>
              <w:lang/>
            </w:rPr>
          </w:pPr>
          <w:hyperlink w:anchor="_Toc151987659" w:history="1">
            <w:r w:rsidR="006F1A94" w:rsidRPr="00A33718">
              <w:rPr>
                <w:rStyle w:val="Hyperlink"/>
                <w:noProof/>
              </w:rPr>
              <w:t>4.7 Diagnostic Tests</w:t>
            </w:r>
            <w:r w:rsidR="006F1A94">
              <w:rPr>
                <w:noProof/>
                <w:webHidden/>
              </w:rPr>
              <w:tab/>
            </w:r>
            <w:r w:rsidR="006F1A94">
              <w:rPr>
                <w:noProof/>
                <w:webHidden/>
              </w:rPr>
              <w:fldChar w:fldCharType="begin"/>
            </w:r>
            <w:r w:rsidR="006F1A94">
              <w:rPr>
                <w:noProof/>
                <w:webHidden/>
              </w:rPr>
              <w:instrText xml:space="preserve"> PAGEREF _Toc151987659 \h </w:instrText>
            </w:r>
            <w:r w:rsidR="006F1A94">
              <w:rPr>
                <w:noProof/>
                <w:webHidden/>
              </w:rPr>
            </w:r>
            <w:r w:rsidR="006F1A94">
              <w:rPr>
                <w:noProof/>
                <w:webHidden/>
              </w:rPr>
              <w:fldChar w:fldCharType="separate"/>
            </w:r>
            <w:r w:rsidR="00AE72D0">
              <w:rPr>
                <w:rFonts w:hint="default"/>
                <w:noProof/>
                <w:webHidden/>
              </w:rPr>
              <w:t>44</w:t>
            </w:r>
            <w:r w:rsidR="006F1A94">
              <w:rPr>
                <w:noProof/>
                <w:webHidden/>
              </w:rPr>
              <w:fldChar w:fldCharType="end"/>
            </w:r>
          </w:hyperlink>
        </w:p>
        <w:p w14:paraId="0B6B96F6" w14:textId="343A3FFE" w:rsidR="006F1A94" w:rsidRPr="00E01BF6" w:rsidRDefault="00000000">
          <w:pPr>
            <w:pStyle w:val="TOC1"/>
            <w:tabs>
              <w:tab w:val="right" w:leader="dot" w:pos="8522"/>
            </w:tabs>
            <w:rPr>
              <w:rFonts w:asciiTheme="minorHAnsi" w:eastAsiaTheme="minorEastAsia" w:hAnsiTheme="minorHAnsi" w:cstheme="minorBidi" w:hint="default"/>
              <w:b/>
              <w:bCs/>
              <w:noProof/>
              <w:sz w:val="22"/>
              <w:lang/>
            </w:rPr>
          </w:pPr>
          <w:hyperlink w:anchor="_Toc151987660" w:history="1">
            <w:r w:rsidR="006F1A94" w:rsidRPr="00E01BF6">
              <w:rPr>
                <w:rStyle w:val="Hyperlink"/>
                <w:b/>
                <w:bCs/>
                <w:noProof/>
              </w:rPr>
              <w:t>CHAPTER FIVE</w:t>
            </w:r>
            <w:r w:rsidR="006F1A94" w:rsidRPr="00E01BF6">
              <w:rPr>
                <w:b/>
                <w:bCs/>
                <w:noProof/>
                <w:webHidden/>
              </w:rPr>
              <w:tab/>
            </w:r>
            <w:r w:rsidR="006F1A94" w:rsidRPr="00E01BF6">
              <w:rPr>
                <w:b/>
                <w:bCs/>
                <w:noProof/>
                <w:webHidden/>
              </w:rPr>
              <w:fldChar w:fldCharType="begin"/>
            </w:r>
            <w:r w:rsidR="006F1A94" w:rsidRPr="00E01BF6">
              <w:rPr>
                <w:b/>
                <w:bCs/>
                <w:noProof/>
                <w:webHidden/>
              </w:rPr>
              <w:instrText xml:space="preserve"> PAGEREF _Toc151987660 \h </w:instrText>
            </w:r>
            <w:r w:rsidR="006F1A94" w:rsidRPr="00E01BF6">
              <w:rPr>
                <w:b/>
                <w:bCs/>
                <w:noProof/>
                <w:webHidden/>
              </w:rPr>
            </w:r>
            <w:r w:rsidR="006F1A94" w:rsidRPr="00E01BF6">
              <w:rPr>
                <w:b/>
                <w:bCs/>
                <w:noProof/>
                <w:webHidden/>
              </w:rPr>
              <w:fldChar w:fldCharType="separate"/>
            </w:r>
            <w:r w:rsidR="00AE72D0">
              <w:rPr>
                <w:rFonts w:hint="default"/>
                <w:b/>
                <w:bCs/>
                <w:noProof/>
                <w:webHidden/>
              </w:rPr>
              <w:t>47</w:t>
            </w:r>
            <w:r w:rsidR="006F1A94" w:rsidRPr="00E01BF6">
              <w:rPr>
                <w:b/>
                <w:bCs/>
                <w:noProof/>
                <w:webHidden/>
              </w:rPr>
              <w:fldChar w:fldCharType="end"/>
            </w:r>
          </w:hyperlink>
        </w:p>
        <w:p w14:paraId="398B02A1" w14:textId="0EE69F12" w:rsidR="006F1A94" w:rsidRPr="00E01BF6" w:rsidRDefault="00000000">
          <w:pPr>
            <w:pStyle w:val="TOC1"/>
            <w:tabs>
              <w:tab w:val="right" w:leader="dot" w:pos="8522"/>
            </w:tabs>
            <w:rPr>
              <w:rFonts w:asciiTheme="minorHAnsi" w:eastAsiaTheme="minorEastAsia" w:hAnsiTheme="minorHAnsi" w:cstheme="minorBidi" w:hint="default"/>
              <w:b/>
              <w:bCs/>
              <w:noProof/>
              <w:sz w:val="22"/>
              <w:lang/>
            </w:rPr>
          </w:pPr>
          <w:hyperlink w:anchor="_Toc151987661" w:history="1">
            <w:r w:rsidR="006F1A94" w:rsidRPr="00E01BF6">
              <w:rPr>
                <w:rStyle w:val="Hyperlink"/>
                <w:b/>
                <w:bCs/>
                <w:noProof/>
              </w:rPr>
              <w:t>SUMMARY, CONCLUSION, AND POLICY IMPLICATIONS</w:t>
            </w:r>
            <w:r w:rsidR="006F1A94" w:rsidRPr="00E01BF6">
              <w:rPr>
                <w:b/>
                <w:bCs/>
                <w:noProof/>
                <w:webHidden/>
              </w:rPr>
              <w:tab/>
            </w:r>
            <w:r w:rsidR="006F1A94" w:rsidRPr="00E01BF6">
              <w:rPr>
                <w:b/>
                <w:bCs/>
                <w:noProof/>
                <w:webHidden/>
              </w:rPr>
              <w:fldChar w:fldCharType="begin"/>
            </w:r>
            <w:r w:rsidR="006F1A94" w:rsidRPr="00E01BF6">
              <w:rPr>
                <w:b/>
                <w:bCs/>
                <w:noProof/>
                <w:webHidden/>
              </w:rPr>
              <w:instrText xml:space="preserve"> PAGEREF _Toc151987661 \h </w:instrText>
            </w:r>
            <w:r w:rsidR="006F1A94" w:rsidRPr="00E01BF6">
              <w:rPr>
                <w:b/>
                <w:bCs/>
                <w:noProof/>
                <w:webHidden/>
              </w:rPr>
            </w:r>
            <w:r w:rsidR="006F1A94" w:rsidRPr="00E01BF6">
              <w:rPr>
                <w:b/>
                <w:bCs/>
                <w:noProof/>
                <w:webHidden/>
              </w:rPr>
              <w:fldChar w:fldCharType="separate"/>
            </w:r>
            <w:r w:rsidR="00AE72D0">
              <w:rPr>
                <w:rFonts w:hint="default"/>
                <w:b/>
                <w:bCs/>
                <w:noProof/>
                <w:webHidden/>
              </w:rPr>
              <w:t>47</w:t>
            </w:r>
            <w:r w:rsidR="006F1A94" w:rsidRPr="00E01BF6">
              <w:rPr>
                <w:b/>
                <w:bCs/>
                <w:noProof/>
                <w:webHidden/>
              </w:rPr>
              <w:fldChar w:fldCharType="end"/>
            </w:r>
          </w:hyperlink>
        </w:p>
        <w:p w14:paraId="24F0BB39" w14:textId="5369EBA7" w:rsidR="006F1A94" w:rsidRDefault="00000000">
          <w:pPr>
            <w:pStyle w:val="TOC2"/>
            <w:tabs>
              <w:tab w:val="right" w:leader="dot" w:pos="8522"/>
            </w:tabs>
            <w:rPr>
              <w:rFonts w:asciiTheme="minorHAnsi" w:eastAsiaTheme="minorEastAsia" w:hAnsiTheme="minorHAnsi" w:cstheme="minorBidi" w:hint="default"/>
              <w:noProof/>
              <w:sz w:val="22"/>
              <w:lang/>
            </w:rPr>
          </w:pPr>
          <w:hyperlink w:anchor="_Toc151987662" w:history="1">
            <w:r w:rsidR="006F1A94" w:rsidRPr="00A33718">
              <w:rPr>
                <w:rStyle w:val="Hyperlink"/>
                <w:noProof/>
              </w:rPr>
              <w:t>5.1 Introduction</w:t>
            </w:r>
            <w:r w:rsidR="006F1A94">
              <w:rPr>
                <w:noProof/>
                <w:webHidden/>
              </w:rPr>
              <w:tab/>
            </w:r>
            <w:r w:rsidR="006F1A94">
              <w:rPr>
                <w:noProof/>
                <w:webHidden/>
              </w:rPr>
              <w:fldChar w:fldCharType="begin"/>
            </w:r>
            <w:r w:rsidR="006F1A94">
              <w:rPr>
                <w:noProof/>
                <w:webHidden/>
              </w:rPr>
              <w:instrText xml:space="preserve"> PAGEREF _Toc151987662 \h </w:instrText>
            </w:r>
            <w:r w:rsidR="006F1A94">
              <w:rPr>
                <w:noProof/>
                <w:webHidden/>
              </w:rPr>
            </w:r>
            <w:r w:rsidR="006F1A94">
              <w:rPr>
                <w:noProof/>
                <w:webHidden/>
              </w:rPr>
              <w:fldChar w:fldCharType="separate"/>
            </w:r>
            <w:r w:rsidR="00AE72D0">
              <w:rPr>
                <w:rFonts w:hint="default"/>
                <w:noProof/>
                <w:webHidden/>
              </w:rPr>
              <w:t>47</w:t>
            </w:r>
            <w:r w:rsidR="006F1A94">
              <w:rPr>
                <w:noProof/>
                <w:webHidden/>
              </w:rPr>
              <w:fldChar w:fldCharType="end"/>
            </w:r>
          </w:hyperlink>
        </w:p>
        <w:p w14:paraId="424B404A" w14:textId="20CA81DC" w:rsidR="006F1A94" w:rsidRDefault="00000000">
          <w:pPr>
            <w:pStyle w:val="TOC2"/>
            <w:tabs>
              <w:tab w:val="right" w:leader="dot" w:pos="8522"/>
            </w:tabs>
            <w:rPr>
              <w:rFonts w:asciiTheme="minorHAnsi" w:eastAsiaTheme="minorEastAsia" w:hAnsiTheme="minorHAnsi" w:cstheme="minorBidi" w:hint="default"/>
              <w:noProof/>
              <w:sz w:val="22"/>
              <w:lang/>
            </w:rPr>
          </w:pPr>
          <w:hyperlink w:anchor="_Toc151987663" w:history="1">
            <w:r w:rsidR="006F1A94" w:rsidRPr="00A33718">
              <w:rPr>
                <w:rStyle w:val="Hyperlink"/>
                <w:noProof/>
              </w:rPr>
              <w:t>5.2 Summary of Study Findings</w:t>
            </w:r>
            <w:r w:rsidR="006F1A94">
              <w:rPr>
                <w:noProof/>
                <w:webHidden/>
              </w:rPr>
              <w:tab/>
            </w:r>
            <w:r w:rsidR="006F1A94">
              <w:rPr>
                <w:noProof/>
                <w:webHidden/>
              </w:rPr>
              <w:fldChar w:fldCharType="begin"/>
            </w:r>
            <w:r w:rsidR="006F1A94">
              <w:rPr>
                <w:noProof/>
                <w:webHidden/>
              </w:rPr>
              <w:instrText xml:space="preserve"> PAGEREF _Toc151987663 \h </w:instrText>
            </w:r>
            <w:r w:rsidR="006F1A94">
              <w:rPr>
                <w:noProof/>
                <w:webHidden/>
              </w:rPr>
            </w:r>
            <w:r w:rsidR="006F1A94">
              <w:rPr>
                <w:noProof/>
                <w:webHidden/>
              </w:rPr>
              <w:fldChar w:fldCharType="separate"/>
            </w:r>
            <w:r w:rsidR="00AE72D0">
              <w:rPr>
                <w:rFonts w:hint="default"/>
                <w:noProof/>
                <w:webHidden/>
              </w:rPr>
              <w:t>47</w:t>
            </w:r>
            <w:r w:rsidR="006F1A94">
              <w:rPr>
                <w:noProof/>
                <w:webHidden/>
              </w:rPr>
              <w:fldChar w:fldCharType="end"/>
            </w:r>
          </w:hyperlink>
        </w:p>
        <w:p w14:paraId="5BEE34C4" w14:textId="459B9153" w:rsidR="006F1A94" w:rsidRDefault="00000000">
          <w:pPr>
            <w:pStyle w:val="TOC2"/>
            <w:tabs>
              <w:tab w:val="right" w:leader="dot" w:pos="8522"/>
            </w:tabs>
            <w:rPr>
              <w:rFonts w:asciiTheme="minorHAnsi" w:eastAsiaTheme="minorEastAsia" w:hAnsiTheme="minorHAnsi" w:cstheme="minorBidi" w:hint="default"/>
              <w:noProof/>
              <w:sz w:val="22"/>
              <w:lang/>
            </w:rPr>
          </w:pPr>
          <w:hyperlink w:anchor="_Toc151987664" w:history="1">
            <w:r w:rsidR="006F1A94" w:rsidRPr="00A33718">
              <w:rPr>
                <w:rStyle w:val="Hyperlink"/>
                <w:noProof/>
              </w:rPr>
              <w:t>5.3 Conclusion</w:t>
            </w:r>
            <w:r w:rsidR="006F1A94">
              <w:rPr>
                <w:noProof/>
                <w:webHidden/>
              </w:rPr>
              <w:tab/>
            </w:r>
            <w:r w:rsidR="006F1A94">
              <w:rPr>
                <w:noProof/>
                <w:webHidden/>
              </w:rPr>
              <w:fldChar w:fldCharType="begin"/>
            </w:r>
            <w:r w:rsidR="006F1A94">
              <w:rPr>
                <w:noProof/>
                <w:webHidden/>
              </w:rPr>
              <w:instrText xml:space="preserve"> PAGEREF _Toc151987664 \h </w:instrText>
            </w:r>
            <w:r w:rsidR="006F1A94">
              <w:rPr>
                <w:noProof/>
                <w:webHidden/>
              </w:rPr>
            </w:r>
            <w:r w:rsidR="006F1A94">
              <w:rPr>
                <w:noProof/>
                <w:webHidden/>
              </w:rPr>
              <w:fldChar w:fldCharType="separate"/>
            </w:r>
            <w:r w:rsidR="00AE72D0">
              <w:rPr>
                <w:rFonts w:hint="default"/>
                <w:noProof/>
                <w:webHidden/>
              </w:rPr>
              <w:t>48</w:t>
            </w:r>
            <w:r w:rsidR="006F1A94">
              <w:rPr>
                <w:noProof/>
                <w:webHidden/>
              </w:rPr>
              <w:fldChar w:fldCharType="end"/>
            </w:r>
          </w:hyperlink>
        </w:p>
        <w:p w14:paraId="5C6B33E5" w14:textId="6425430C" w:rsidR="006F1A94" w:rsidRDefault="00000000">
          <w:pPr>
            <w:pStyle w:val="TOC2"/>
            <w:tabs>
              <w:tab w:val="right" w:leader="dot" w:pos="8522"/>
            </w:tabs>
            <w:rPr>
              <w:rFonts w:asciiTheme="minorHAnsi" w:eastAsiaTheme="minorEastAsia" w:hAnsiTheme="minorHAnsi" w:cstheme="minorBidi" w:hint="default"/>
              <w:noProof/>
              <w:sz w:val="22"/>
              <w:lang/>
            </w:rPr>
          </w:pPr>
          <w:hyperlink w:anchor="_Toc151987665" w:history="1">
            <w:r w:rsidR="006F1A94" w:rsidRPr="00A33718">
              <w:rPr>
                <w:rStyle w:val="Hyperlink"/>
                <w:noProof/>
              </w:rPr>
              <w:t>5.4 Policy Implications</w:t>
            </w:r>
            <w:r w:rsidR="006F1A94">
              <w:rPr>
                <w:noProof/>
                <w:webHidden/>
              </w:rPr>
              <w:tab/>
            </w:r>
            <w:r w:rsidR="006F1A94">
              <w:rPr>
                <w:noProof/>
                <w:webHidden/>
              </w:rPr>
              <w:fldChar w:fldCharType="begin"/>
            </w:r>
            <w:r w:rsidR="006F1A94">
              <w:rPr>
                <w:noProof/>
                <w:webHidden/>
              </w:rPr>
              <w:instrText xml:space="preserve"> PAGEREF _Toc151987665 \h </w:instrText>
            </w:r>
            <w:r w:rsidR="006F1A94">
              <w:rPr>
                <w:noProof/>
                <w:webHidden/>
              </w:rPr>
            </w:r>
            <w:r w:rsidR="006F1A94">
              <w:rPr>
                <w:noProof/>
                <w:webHidden/>
              </w:rPr>
              <w:fldChar w:fldCharType="separate"/>
            </w:r>
            <w:r w:rsidR="00AE72D0">
              <w:rPr>
                <w:rFonts w:hint="default"/>
                <w:noProof/>
                <w:webHidden/>
              </w:rPr>
              <w:t>49</w:t>
            </w:r>
            <w:r w:rsidR="006F1A94">
              <w:rPr>
                <w:noProof/>
                <w:webHidden/>
              </w:rPr>
              <w:fldChar w:fldCharType="end"/>
            </w:r>
          </w:hyperlink>
        </w:p>
        <w:p w14:paraId="17B2B93A" w14:textId="400AB970" w:rsidR="006F1A94" w:rsidRDefault="00000000">
          <w:pPr>
            <w:pStyle w:val="TOC2"/>
            <w:tabs>
              <w:tab w:val="right" w:leader="dot" w:pos="8522"/>
            </w:tabs>
            <w:rPr>
              <w:rFonts w:asciiTheme="minorHAnsi" w:eastAsiaTheme="minorEastAsia" w:hAnsiTheme="minorHAnsi" w:cstheme="minorBidi" w:hint="default"/>
              <w:noProof/>
              <w:sz w:val="22"/>
              <w:lang/>
            </w:rPr>
          </w:pPr>
          <w:hyperlink w:anchor="_Toc151987666" w:history="1">
            <w:r w:rsidR="006F1A94" w:rsidRPr="00A33718">
              <w:rPr>
                <w:rStyle w:val="Hyperlink"/>
                <w:noProof/>
                <w:shd w:val="clear" w:color="auto" w:fill="FFFFFF"/>
              </w:rPr>
              <w:t>5.5 Areas for Further Studies</w:t>
            </w:r>
            <w:r w:rsidR="006F1A94">
              <w:rPr>
                <w:noProof/>
                <w:webHidden/>
              </w:rPr>
              <w:tab/>
            </w:r>
            <w:r w:rsidR="006F1A94">
              <w:rPr>
                <w:noProof/>
                <w:webHidden/>
              </w:rPr>
              <w:fldChar w:fldCharType="begin"/>
            </w:r>
            <w:r w:rsidR="006F1A94">
              <w:rPr>
                <w:noProof/>
                <w:webHidden/>
              </w:rPr>
              <w:instrText xml:space="preserve"> PAGEREF _Toc151987666 \h </w:instrText>
            </w:r>
            <w:r w:rsidR="006F1A94">
              <w:rPr>
                <w:noProof/>
                <w:webHidden/>
              </w:rPr>
            </w:r>
            <w:r w:rsidR="006F1A94">
              <w:rPr>
                <w:noProof/>
                <w:webHidden/>
              </w:rPr>
              <w:fldChar w:fldCharType="separate"/>
            </w:r>
            <w:r w:rsidR="00AE72D0">
              <w:rPr>
                <w:rFonts w:hint="default"/>
                <w:noProof/>
                <w:webHidden/>
              </w:rPr>
              <w:t>50</w:t>
            </w:r>
            <w:r w:rsidR="006F1A94">
              <w:rPr>
                <w:noProof/>
                <w:webHidden/>
              </w:rPr>
              <w:fldChar w:fldCharType="end"/>
            </w:r>
          </w:hyperlink>
        </w:p>
        <w:p w14:paraId="3E78A22A" w14:textId="12C380CF" w:rsidR="006F1A94" w:rsidRPr="00E01BF6" w:rsidRDefault="00000000">
          <w:pPr>
            <w:pStyle w:val="TOC1"/>
            <w:tabs>
              <w:tab w:val="right" w:leader="dot" w:pos="8522"/>
            </w:tabs>
            <w:rPr>
              <w:rFonts w:asciiTheme="minorHAnsi" w:eastAsiaTheme="minorEastAsia" w:hAnsiTheme="minorHAnsi" w:cstheme="minorBidi" w:hint="default"/>
              <w:b/>
              <w:bCs/>
              <w:noProof/>
              <w:sz w:val="22"/>
              <w:lang/>
            </w:rPr>
          </w:pPr>
          <w:hyperlink w:anchor="_Toc151987667" w:history="1">
            <w:r w:rsidR="006F1A94" w:rsidRPr="00E01BF6">
              <w:rPr>
                <w:rStyle w:val="Hyperlink"/>
                <w:b/>
                <w:bCs/>
                <w:noProof/>
              </w:rPr>
              <w:t>REFERENCES</w:t>
            </w:r>
            <w:r w:rsidR="006F1A94" w:rsidRPr="00E01BF6">
              <w:rPr>
                <w:b/>
                <w:bCs/>
                <w:noProof/>
                <w:webHidden/>
              </w:rPr>
              <w:tab/>
            </w:r>
            <w:r w:rsidR="006F1A94" w:rsidRPr="00E01BF6">
              <w:rPr>
                <w:b/>
                <w:bCs/>
                <w:noProof/>
                <w:webHidden/>
              </w:rPr>
              <w:fldChar w:fldCharType="begin"/>
            </w:r>
            <w:r w:rsidR="006F1A94" w:rsidRPr="00E01BF6">
              <w:rPr>
                <w:b/>
                <w:bCs/>
                <w:noProof/>
                <w:webHidden/>
              </w:rPr>
              <w:instrText xml:space="preserve"> PAGEREF _Toc151987667 \h </w:instrText>
            </w:r>
            <w:r w:rsidR="006F1A94" w:rsidRPr="00E01BF6">
              <w:rPr>
                <w:b/>
                <w:bCs/>
                <w:noProof/>
                <w:webHidden/>
              </w:rPr>
            </w:r>
            <w:r w:rsidR="006F1A94" w:rsidRPr="00E01BF6">
              <w:rPr>
                <w:b/>
                <w:bCs/>
                <w:noProof/>
                <w:webHidden/>
              </w:rPr>
              <w:fldChar w:fldCharType="separate"/>
            </w:r>
            <w:r w:rsidR="00AE72D0">
              <w:rPr>
                <w:rFonts w:hint="default"/>
                <w:b/>
                <w:bCs/>
                <w:noProof/>
                <w:webHidden/>
              </w:rPr>
              <w:t>51</w:t>
            </w:r>
            <w:r w:rsidR="006F1A94" w:rsidRPr="00E01BF6">
              <w:rPr>
                <w:b/>
                <w:bCs/>
                <w:noProof/>
                <w:webHidden/>
              </w:rPr>
              <w:fldChar w:fldCharType="end"/>
            </w:r>
          </w:hyperlink>
        </w:p>
        <w:p w14:paraId="34F1F2A9" w14:textId="075B21E7" w:rsidR="006F1A94" w:rsidRPr="00E01BF6" w:rsidRDefault="00000000">
          <w:pPr>
            <w:pStyle w:val="TOC1"/>
            <w:tabs>
              <w:tab w:val="right" w:leader="dot" w:pos="8522"/>
            </w:tabs>
            <w:rPr>
              <w:rFonts w:asciiTheme="minorHAnsi" w:eastAsiaTheme="minorEastAsia" w:hAnsiTheme="minorHAnsi" w:cstheme="minorBidi" w:hint="default"/>
              <w:b/>
              <w:bCs/>
              <w:noProof/>
              <w:sz w:val="22"/>
              <w:lang/>
            </w:rPr>
          </w:pPr>
          <w:hyperlink w:anchor="_Toc151987668" w:history="1">
            <w:r w:rsidR="006F1A94" w:rsidRPr="00E01BF6">
              <w:rPr>
                <w:rStyle w:val="Hyperlink"/>
                <w:b/>
                <w:bCs/>
                <w:noProof/>
              </w:rPr>
              <w:t>APPENDICES</w:t>
            </w:r>
            <w:r w:rsidR="006F1A94" w:rsidRPr="00E01BF6">
              <w:rPr>
                <w:b/>
                <w:bCs/>
                <w:noProof/>
                <w:webHidden/>
              </w:rPr>
              <w:tab/>
            </w:r>
            <w:r w:rsidR="006F1A94" w:rsidRPr="00E01BF6">
              <w:rPr>
                <w:b/>
                <w:bCs/>
                <w:noProof/>
                <w:webHidden/>
              </w:rPr>
              <w:fldChar w:fldCharType="begin"/>
            </w:r>
            <w:r w:rsidR="006F1A94" w:rsidRPr="00E01BF6">
              <w:rPr>
                <w:b/>
                <w:bCs/>
                <w:noProof/>
                <w:webHidden/>
              </w:rPr>
              <w:instrText xml:space="preserve"> PAGEREF _Toc151987668 \h </w:instrText>
            </w:r>
            <w:r w:rsidR="006F1A94" w:rsidRPr="00E01BF6">
              <w:rPr>
                <w:b/>
                <w:bCs/>
                <w:noProof/>
                <w:webHidden/>
              </w:rPr>
            </w:r>
            <w:r w:rsidR="006F1A94" w:rsidRPr="00E01BF6">
              <w:rPr>
                <w:b/>
                <w:bCs/>
                <w:noProof/>
                <w:webHidden/>
              </w:rPr>
              <w:fldChar w:fldCharType="separate"/>
            </w:r>
            <w:r w:rsidR="00AE72D0">
              <w:rPr>
                <w:rFonts w:hint="default"/>
                <w:b/>
                <w:bCs/>
                <w:noProof/>
                <w:webHidden/>
              </w:rPr>
              <w:t>59</w:t>
            </w:r>
            <w:r w:rsidR="006F1A94" w:rsidRPr="00E01BF6">
              <w:rPr>
                <w:b/>
                <w:bCs/>
                <w:noProof/>
                <w:webHidden/>
              </w:rPr>
              <w:fldChar w:fldCharType="end"/>
            </w:r>
          </w:hyperlink>
        </w:p>
        <w:p w14:paraId="11174ADE" w14:textId="40F70939" w:rsidR="00175550" w:rsidRPr="00041100" w:rsidRDefault="008B1A75">
          <w:pPr>
            <w:rPr>
              <w:rFonts w:hint="default"/>
              <w:szCs w:val="24"/>
            </w:rPr>
          </w:pPr>
          <w:r w:rsidRPr="00041100">
            <w:rPr>
              <w:rFonts w:hint="default"/>
              <w:szCs w:val="24"/>
            </w:rPr>
            <w:fldChar w:fldCharType="end"/>
          </w:r>
        </w:p>
      </w:sdtContent>
    </w:sdt>
    <w:p w14:paraId="459FF0FA" w14:textId="77777777" w:rsidR="00175550" w:rsidRPr="00041100" w:rsidRDefault="00175550">
      <w:pPr>
        <w:rPr>
          <w:rFonts w:hint="default"/>
          <w:szCs w:val="24"/>
        </w:rPr>
      </w:pPr>
    </w:p>
    <w:p w14:paraId="23EC87DB" w14:textId="77777777" w:rsidR="00175550" w:rsidRDefault="00175550">
      <w:pPr>
        <w:rPr>
          <w:rFonts w:hint="default"/>
        </w:rPr>
      </w:pPr>
    </w:p>
    <w:p w14:paraId="442498A7" w14:textId="77777777" w:rsidR="00BE58D6" w:rsidRDefault="00BE58D6">
      <w:pPr>
        <w:rPr>
          <w:rFonts w:hint="default"/>
        </w:rPr>
      </w:pPr>
    </w:p>
    <w:p w14:paraId="30AC99C7" w14:textId="77777777" w:rsidR="00184CDB" w:rsidRDefault="00184CDB">
      <w:pPr>
        <w:spacing w:line="240" w:lineRule="auto"/>
        <w:jc w:val="left"/>
        <w:rPr>
          <w:rFonts w:hint="default"/>
        </w:rPr>
      </w:pPr>
    </w:p>
    <w:p w14:paraId="1A76C852" w14:textId="77777777" w:rsidR="00184CDB" w:rsidRDefault="00184CDB">
      <w:pPr>
        <w:spacing w:line="240" w:lineRule="auto"/>
        <w:jc w:val="left"/>
        <w:rPr>
          <w:rFonts w:hint="default"/>
        </w:rPr>
      </w:pPr>
      <w:r>
        <w:rPr>
          <w:rFonts w:hint="default"/>
        </w:rPr>
        <w:br w:type="page"/>
      </w:r>
    </w:p>
    <w:p w14:paraId="234CB92A" w14:textId="77777777" w:rsidR="00114728" w:rsidRDefault="00184CDB" w:rsidP="00184CDB">
      <w:pPr>
        <w:pStyle w:val="Heading1"/>
      </w:pPr>
      <w:bookmarkStart w:id="9" w:name="_Toc151987608"/>
      <w:r>
        <w:t>LIST OF TABLES</w:t>
      </w:r>
      <w:bookmarkEnd w:id="9"/>
    </w:p>
    <w:p w14:paraId="4E688A1F" w14:textId="22604B2E" w:rsidR="00C47B9E" w:rsidRDefault="000C3014">
      <w:pPr>
        <w:pStyle w:val="TableofFigures"/>
        <w:tabs>
          <w:tab w:val="right" w:leader="dot" w:pos="8522"/>
        </w:tabs>
        <w:rPr>
          <w:rFonts w:asciiTheme="minorHAnsi" w:eastAsiaTheme="minorEastAsia" w:hAnsiTheme="minorHAnsi" w:cstheme="minorBidi" w:hint="default"/>
          <w:bCs w:val="0"/>
          <w:noProof/>
          <w:sz w:val="22"/>
          <w:szCs w:val="22"/>
        </w:rPr>
      </w:pPr>
      <w:r>
        <w:rPr>
          <w:rFonts w:hint="default"/>
        </w:rPr>
        <w:fldChar w:fldCharType="begin"/>
      </w:r>
      <w:r>
        <w:instrText xml:space="preserve"> TOC \h \z \c "Table" </w:instrText>
      </w:r>
      <w:r>
        <w:rPr>
          <w:rFonts w:hint="default"/>
        </w:rPr>
        <w:fldChar w:fldCharType="separate"/>
      </w:r>
      <w:hyperlink w:anchor="_Toc141039620" w:history="1">
        <w:r w:rsidR="00C47B9E" w:rsidRPr="00525B9A">
          <w:rPr>
            <w:rStyle w:val="Hyperlink"/>
            <w:noProof/>
          </w:rPr>
          <w:t>Table 3.1: Operationalization and Measurement of Variables</w:t>
        </w:r>
        <w:r w:rsidR="00C47B9E">
          <w:rPr>
            <w:noProof/>
            <w:webHidden/>
          </w:rPr>
          <w:tab/>
        </w:r>
        <w:r w:rsidR="00C47B9E">
          <w:rPr>
            <w:noProof/>
            <w:webHidden/>
          </w:rPr>
          <w:fldChar w:fldCharType="begin"/>
        </w:r>
        <w:r w:rsidR="00C47B9E">
          <w:rPr>
            <w:noProof/>
            <w:webHidden/>
          </w:rPr>
          <w:instrText xml:space="preserve"> PAGEREF _Toc141039620 \h </w:instrText>
        </w:r>
        <w:r w:rsidR="00C47B9E">
          <w:rPr>
            <w:noProof/>
            <w:webHidden/>
          </w:rPr>
        </w:r>
        <w:r w:rsidR="00C47B9E">
          <w:rPr>
            <w:noProof/>
            <w:webHidden/>
          </w:rPr>
          <w:fldChar w:fldCharType="separate"/>
        </w:r>
        <w:r w:rsidR="00AE72D0">
          <w:rPr>
            <w:rFonts w:hint="default"/>
            <w:noProof/>
            <w:webHidden/>
          </w:rPr>
          <w:t>31</w:t>
        </w:r>
        <w:r w:rsidR="00C47B9E">
          <w:rPr>
            <w:noProof/>
            <w:webHidden/>
          </w:rPr>
          <w:fldChar w:fldCharType="end"/>
        </w:r>
      </w:hyperlink>
    </w:p>
    <w:p w14:paraId="1B879484" w14:textId="658DC928" w:rsidR="00C47B9E" w:rsidRDefault="00000000">
      <w:pPr>
        <w:pStyle w:val="TableofFigures"/>
        <w:tabs>
          <w:tab w:val="right" w:leader="dot" w:pos="8522"/>
        </w:tabs>
        <w:rPr>
          <w:rFonts w:asciiTheme="minorHAnsi" w:eastAsiaTheme="minorEastAsia" w:hAnsiTheme="minorHAnsi" w:cstheme="minorBidi" w:hint="default"/>
          <w:bCs w:val="0"/>
          <w:noProof/>
          <w:sz w:val="22"/>
          <w:szCs w:val="22"/>
        </w:rPr>
      </w:pPr>
      <w:hyperlink w:anchor="_Toc141039621" w:history="1">
        <w:r w:rsidR="00C47B9E" w:rsidRPr="00525B9A">
          <w:rPr>
            <w:rStyle w:val="Hyperlink"/>
            <w:noProof/>
          </w:rPr>
          <w:t>Table 4.1: Summary Statistics of the Study Variables</w:t>
        </w:r>
        <w:r w:rsidR="00C47B9E">
          <w:rPr>
            <w:noProof/>
            <w:webHidden/>
          </w:rPr>
          <w:tab/>
        </w:r>
        <w:r w:rsidR="00C47B9E">
          <w:rPr>
            <w:noProof/>
            <w:webHidden/>
          </w:rPr>
          <w:fldChar w:fldCharType="begin"/>
        </w:r>
        <w:r w:rsidR="00C47B9E">
          <w:rPr>
            <w:noProof/>
            <w:webHidden/>
          </w:rPr>
          <w:instrText xml:space="preserve"> PAGEREF _Toc141039621 \h </w:instrText>
        </w:r>
        <w:r w:rsidR="00C47B9E">
          <w:rPr>
            <w:noProof/>
            <w:webHidden/>
          </w:rPr>
        </w:r>
        <w:r w:rsidR="00C47B9E">
          <w:rPr>
            <w:noProof/>
            <w:webHidden/>
          </w:rPr>
          <w:fldChar w:fldCharType="separate"/>
        </w:r>
        <w:r w:rsidR="00AE72D0">
          <w:rPr>
            <w:rFonts w:hint="default"/>
            <w:noProof/>
            <w:webHidden/>
          </w:rPr>
          <w:t>32</w:t>
        </w:r>
        <w:r w:rsidR="00C47B9E">
          <w:rPr>
            <w:noProof/>
            <w:webHidden/>
          </w:rPr>
          <w:fldChar w:fldCharType="end"/>
        </w:r>
      </w:hyperlink>
    </w:p>
    <w:p w14:paraId="3B5949D8" w14:textId="2119B063" w:rsidR="00C47B9E" w:rsidRDefault="00000000">
      <w:pPr>
        <w:pStyle w:val="TableofFigures"/>
        <w:tabs>
          <w:tab w:val="right" w:leader="dot" w:pos="8522"/>
        </w:tabs>
        <w:rPr>
          <w:rFonts w:asciiTheme="minorHAnsi" w:eastAsiaTheme="minorEastAsia" w:hAnsiTheme="minorHAnsi" w:cstheme="minorBidi" w:hint="default"/>
          <w:bCs w:val="0"/>
          <w:noProof/>
          <w:sz w:val="22"/>
          <w:szCs w:val="22"/>
        </w:rPr>
      </w:pPr>
      <w:hyperlink w:anchor="_Toc141039622" w:history="1">
        <w:r w:rsidR="00C47B9E" w:rsidRPr="00525B9A">
          <w:rPr>
            <w:rStyle w:val="Hyperlink"/>
            <w:noProof/>
          </w:rPr>
          <w:t>Table 4.2: Augmented Dickey-Fuller Unit-root test</w:t>
        </w:r>
        <w:r w:rsidR="00C47B9E">
          <w:rPr>
            <w:noProof/>
            <w:webHidden/>
          </w:rPr>
          <w:tab/>
        </w:r>
        <w:r w:rsidR="00C47B9E">
          <w:rPr>
            <w:noProof/>
            <w:webHidden/>
          </w:rPr>
          <w:fldChar w:fldCharType="begin"/>
        </w:r>
        <w:r w:rsidR="00C47B9E">
          <w:rPr>
            <w:noProof/>
            <w:webHidden/>
          </w:rPr>
          <w:instrText xml:space="preserve"> PAGEREF _Toc141039622 \h </w:instrText>
        </w:r>
        <w:r w:rsidR="00C47B9E">
          <w:rPr>
            <w:noProof/>
            <w:webHidden/>
          </w:rPr>
        </w:r>
        <w:r w:rsidR="00C47B9E">
          <w:rPr>
            <w:noProof/>
            <w:webHidden/>
          </w:rPr>
          <w:fldChar w:fldCharType="separate"/>
        </w:r>
        <w:r w:rsidR="00AE72D0">
          <w:rPr>
            <w:rFonts w:hint="default"/>
            <w:noProof/>
            <w:webHidden/>
          </w:rPr>
          <w:t>36</w:t>
        </w:r>
        <w:r w:rsidR="00C47B9E">
          <w:rPr>
            <w:noProof/>
            <w:webHidden/>
          </w:rPr>
          <w:fldChar w:fldCharType="end"/>
        </w:r>
      </w:hyperlink>
    </w:p>
    <w:p w14:paraId="6B72BEA7" w14:textId="52F0C349" w:rsidR="00C47B9E" w:rsidRDefault="00000000">
      <w:pPr>
        <w:pStyle w:val="TableofFigures"/>
        <w:tabs>
          <w:tab w:val="right" w:leader="dot" w:pos="8522"/>
        </w:tabs>
        <w:rPr>
          <w:rFonts w:asciiTheme="minorHAnsi" w:eastAsiaTheme="minorEastAsia" w:hAnsiTheme="minorHAnsi" w:cstheme="minorBidi" w:hint="default"/>
          <w:bCs w:val="0"/>
          <w:noProof/>
          <w:sz w:val="22"/>
          <w:szCs w:val="22"/>
        </w:rPr>
      </w:pPr>
      <w:hyperlink w:anchor="_Toc141039623" w:history="1">
        <w:r w:rsidR="00C47B9E" w:rsidRPr="00525B9A">
          <w:rPr>
            <w:rStyle w:val="Hyperlink"/>
            <w:noProof/>
          </w:rPr>
          <w:t>Table 4.3: Zivot-Andrew's Unit root test</w:t>
        </w:r>
        <w:r w:rsidR="00C47B9E">
          <w:rPr>
            <w:noProof/>
            <w:webHidden/>
          </w:rPr>
          <w:tab/>
        </w:r>
        <w:r w:rsidR="00C47B9E">
          <w:rPr>
            <w:noProof/>
            <w:webHidden/>
          </w:rPr>
          <w:fldChar w:fldCharType="begin"/>
        </w:r>
        <w:r w:rsidR="00C47B9E">
          <w:rPr>
            <w:noProof/>
            <w:webHidden/>
          </w:rPr>
          <w:instrText xml:space="preserve"> PAGEREF _Toc141039623 \h </w:instrText>
        </w:r>
        <w:r w:rsidR="00C47B9E">
          <w:rPr>
            <w:noProof/>
            <w:webHidden/>
          </w:rPr>
        </w:r>
        <w:r w:rsidR="00C47B9E">
          <w:rPr>
            <w:noProof/>
            <w:webHidden/>
          </w:rPr>
          <w:fldChar w:fldCharType="separate"/>
        </w:r>
        <w:r w:rsidR="00AE72D0">
          <w:rPr>
            <w:rFonts w:hint="default"/>
            <w:noProof/>
            <w:webHidden/>
          </w:rPr>
          <w:t>37</w:t>
        </w:r>
        <w:r w:rsidR="00C47B9E">
          <w:rPr>
            <w:noProof/>
            <w:webHidden/>
          </w:rPr>
          <w:fldChar w:fldCharType="end"/>
        </w:r>
      </w:hyperlink>
    </w:p>
    <w:p w14:paraId="2C090F0B" w14:textId="574511E3" w:rsidR="00C47B9E" w:rsidRDefault="00000000">
      <w:pPr>
        <w:pStyle w:val="TableofFigures"/>
        <w:tabs>
          <w:tab w:val="right" w:leader="dot" w:pos="8522"/>
        </w:tabs>
        <w:rPr>
          <w:rFonts w:asciiTheme="minorHAnsi" w:eastAsiaTheme="minorEastAsia" w:hAnsiTheme="minorHAnsi" w:cstheme="minorBidi" w:hint="default"/>
          <w:bCs w:val="0"/>
          <w:noProof/>
          <w:sz w:val="22"/>
          <w:szCs w:val="22"/>
        </w:rPr>
      </w:pPr>
      <w:hyperlink w:anchor="_Toc141039624" w:history="1">
        <w:r w:rsidR="00C47B9E" w:rsidRPr="00525B9A">
          <w:rPr>
            <w:rStyle w:val="Hyperlink"/>
            <w:noProof/>
          </w:rPr>
          <w:t>Table 4.4: ARDL Bounds test for Co-integration</w:t>
        </w:r>
        <w:r w:rsidR="00C47B9E">
          <w:rPr>
            <w:noProof/>
            <w:webHidden/>
          </w:rPr>
          <w:tab/>
        </w:r>
        <w:r w:rsidR="00C47B9E">
          <w:rPr>
            <w:noProof/>
            <w:webHidden/>
          </w:rPr>
          <w:fldChar w:fldCharType="begin"/>
        </w:r>
        <w:r w:rsidR="00C47B9E">
          <w:rPr>
            <w:noProof/>
            <w:webHidden/>
          </w:rPr>
          <w:instrText xml:space="preserve"> PAGEREF _Toc141039624 \h </w:instrText>
        </w:r>
        <w:r w:rsidR="00C47B9E">
          <w:rPr>
            <w:noProof/>
            <w:webHidden/>
          </w:rPr>
        </w:r>
        <w:r w:rsidR="00C47B9E">
          <w:rPr>
            <w:noProof/>
            <w:webHidden/>
          </w:rPr>
          <w:fldChar w:fldCharType="separate"/>
        </w:r>
        <w:r w:rsidR="00AE72D0">
          <w:rPr>
            <w:rFonts w:hint="default"/>
            <w:noProof/>
            <w:webHidden/>
          </w:rPr>
          <w:t>39</w:t>
        </w:r>
        <w:r w:rsidR="00C47B9E">
          <w:rPr>
            <w:noProof/>
            <w:webHidden/>
          </w:rPr>
          <w:fldChar w:fldCharType="end"/>
        </w:r>
      </w:hyperlink>
    </w:p>
    <w:p w14:paraId="7292F4EE" w14:textId="20E90BE0" w:rsidR="00C47B9E" w:rsidRDefault="00000000">
      <w:pPr>
        <w:pStyle w:val="TableofFigures"/>
        <w:tabs>
          <w:tab w:val="right" w:leader="dot" w:pos="8522"/>
        </w:tabs>
        <w:rPr>
          <w:rFonts w:asciiTheme="minorHAnsi" w:eastAsiaTheme="minorEastAsia" w:hAnsiTheme="minorHAnsi" w:cstheme="minorBidi" w:hint="default"/>
          <w:bCs w:val="0"/>
          <w:noProof/>
          <w:sz w:val="22"/>
          <w:szCs w:val="22"/>
        </w:rPr>
      </w:pPr>
      <w:hyperlink w:anchor="_Toc141039625" w:history="1">
        <w:r w:rsidR="00C47B9E" w:rsidRPr="00A50B11">
          <w:rPr>
            <w:rStyle w:val="Hyperlink"/>
            <w:noProof/>
          </w:rPr>
          <w:t>Table 4.5: Long run and Short run Estimation Results</w:t>
        </w:r>
        <w:r w:rsidR="00A50B11" w:rsidRPr="00A50B11">
          <w:rPr>
            <w:rStyle w:val="Hyperlink"/>
            <w:rFonts w:hint="default"/>
            <w:noProof/>
          </w:rPr>
          <w:t xml:space="preserve"> for the Macroeconomic Determinants of Real Estate Sector Development in Kenya</w:t>
        </w:r>
        <w:r w:rsidR="00C47B9E" w:rsidRPr="00A50B11">
          <w:rPr>
            <w:rStyle w:val="Hyperlink"/>
            <w:noProof/>
            <w:webHidden/>
          </w:rPr>
          <w:tab/>
        </w:r>
        <w:r w:rsidR="00C47B9E" w:rsidRPr="00A50B11">
          <w:rPr>
            <w:rStyle w:val="Hyperlink"/>
            <w:noProof/>
            <w:webHidden/>
          </w:rPr>
          <w:fldChar w:fldCharType="begin"/>
        </w:r>
        <w:r w:rsidR="00C47B9E" w:rsidRPr="00A50B11">
          <w:rPr>
            <w:rStyle w:val="Hyperlink"/>
            <w:noProof/>
            <w:webHidden/>
          </w:rPr>
          <w:instrText xml:space="preserve"> PAGEREF _Toc141039625 \h </w:instrText>
        </w:r>
        <w:r w:rsidR="00C47B9E" w:rsidRPr="00A50B11">
          <w:rPr>
            <w:rStyle w:val="Hyperlink"/>
            <w:noProof/>
            <w:webHidden/>
          </w:rPr>
        </w:r>
        <w:r w:rsidR="00C47B9E" w:rsidRPr="00A50B11">
          <w:rPr>
            <w:rStyle w:val="Hyperlink"/>
            <w:noProof/>
            <w:webHidden/>
          </w:rPr>
          <w:fldChar w:fldCharType="separate"/>
        </w:r>
        <w:r w:rsidR="00AE72D0">
          <w:rPr>
            <w:rStyle w:val="Hyperlink"/>
            <w:rFonts w:hint="default"/>
            <w:noProof/>
            <w:webHidden/>
          </w:rPr>
          <w:t>40</w:t>
        </w:r>
        <w:r w:rsidR="00C47B9E" w:rsidRPr="00A50B11">
          <w:rPr>
            <w:rStyle w:val="Hyperlink"/>
            <w:noProof/>
            <w:webHidden/>
          </w:rPr>
          <w:fldChar w:fldCharType="end"/>
        </w:r>
      </w:hyperlink>
    </w:p>
    <w:p w14:paraId="0ACB49CC" w14:textId="723E1317" w:rsidR="00C47B9E" w:rsidRDefault="00000000">
      <w:pPr>
        <w:pStyle w:val="TableofFigures"/>
        <w:tabs>
          <w:tab w:val="right" w:leader="dot" w:pos="8522"/>
        </w:tabs>
        <w:rPr>
          <w:rFonts w:asciiTheme="minorHAnsi" w:eastAsiaTheme="minorEastAsia" w:hAnsiTheme="minorHAnsi" w:cstheme="minorBidi" w:hint="default"/>
          <w:bCs w:val="0"/>
          <w:noProof/>
          <w:sz w:val="22"/>
          <w:szCs w:val="22"/>
        </w:rPr>
      </w:pPr>
      <w:hyperlink w:anchor="_Toc141039626" w:history="1">
        <w:r w:rsidR="00C47B9E" w:rsidRPr="00992800">
          <w:rPr>
            <w:rStyle w:val="Hyperlink"/>
            <w:noProof/>
          </w:rPr>
          <w:t>Table 4.6: Long run and Short run Estimation Results</w:t>
        </w:r>
        <w:r w:rsidR="00992800" w:rsidRPr="00992800">
          <w:rPr>
            <w:rStyle w:val="Hyperlink"/>
            <w:rFonts w:hint="default"/>
            <w:noProof/>
          </w:rPr>
          <w:t xml:space="preserve"> </w:t>
        </w:r>
        <w:r w:rsidR="00992800" w:rsidRPr="00992800">
          <w:rPr>
            <w:rStyle w:val="Hyperlink"/>
            <w:rFonts w:hint="default"/>
            <w:bCs w:val="0"/>
            <w:noProof/>
          </w:rPr>
          <w:t>for the Effect of Real Estate Sector Development and Human Capital on Economic Growth in Kenya</w:t>
        </w:r>
        <w:r w:rsidR="00C47B9E" w:rsidRPr="00992800">
          <w:rPr>
            <w:rStyle w:val="Hyperlink"/>
            <w:noProof/>
            <w:webHidden/>
          </w:rPr>
          <w:tab/>
        </w:r>
        <w:r w:rsidR="00C47B9E" w:rsidRPr="00992800">
          <w:rPr>
            <w:rStyle w:val="Hyperlink"/>
            <w:noProof/>
            <w:webHidden/>
          </w:rPr>
          <w:fldChar w:fldCharType="begin"/>
        </w:r>
        <w:r w:rsidR="00C47B9E" w:rsidRPr="00992800">
          <w:rPr>
            <w:rStyle w:val="Hyperlink"/>
            <w:noProof/>
            <w:webHidden/>
          </w:rPr>
          <w:instrText xml:space="preserve"> PAGEREF _Toc141039626 \h </w:instrText>
        </w:r>
        <w:r w:rsidR="00C47B9E" w:rsidRPr="00992800">
          <w:rPr>
            <w:rStyle w:val="Hyperlink"/>
            <w:noProof/>
            <w:webHidden/>
          </w:rPr>
        </w:r>
        <w:r w:rsidR="00C47B9E" w:rsidRPr="00992800">
          <w:rPr>
            <w:rStyle w:val="Hyperlink"/>
            <w:noProof/>
            <w:webHidden/>
          </w:rPr>
          <w:fldChar w:fldCharType="separate"/>
        </w:r>
        <w:r w:rsidR="00AE72D0">
          <w:rPr>
            <w:rStyle w:val="Hyperlink"/>
            <w:rFonts w:hint="default"/>
            <w:noProof/>
            <w:webHidden/>
          </w:rPr>
          <w:t>42</w:t>
        </w:r>
        <w:r w:rsidR="00C47B9E" w:rsidRPr="00992800">
          <w:rPr>
            <w:rStyle w:val="Hyperlink"/>
            <w:noProof/>
            <w:webHidden/>
          </w:rPr>
          <w:fldChar w:fldCharType="end"/>
        </w:r>
      </w:hyperlink>
    </w:p>
    <w:p w14:paraId="33DAC9FD" w14:textId="1105C027" w:rsidR="00C47B9E" w:rsidRDefault="00000000">
      <w:pPr>
        <w:pStyle w:val="TableofFigures"/>
        <w:tabs>
          <w:tab w:val="right" w:leader="dot" w:pos="8522"/>
        </w:tabs>
        <w:rPr>
          <w:rFonts w:asciiTheme="minorHAnsi" w:eastAsiaTheme="minorEastAsia" w:hAnsiTheme="minorHAnsi" w:cstheme="minorBidi" w:hint="default"/>
          <w:bCs w:val="0"/>
          <w:noProof/>
          <w:sz w:val="22"/>
          <w:szCs w:val="22"/>
        </w:rPr>
      </w:pPr>
      <w:hyperlink w:anchor="_Toc141039627" w:history="1">
        <w:r w:rsidR="00C47B9E" w:rsidRPr="00525B9A">
          <w:rPr>
            <w:rStyle w:val="Hyperlink"/>
            <w:noProof/>
          </w:rPr>
          <w:t>Table 4.7: Diagnostic tests</w:t>
        </w:r>
        <w:r w:rsidR="003A194E">
          <w:rPr>
            <w:rStyle w:val="Hyperlink"/>
            <w:rFonts w:hint="default"/>
            <w:noProof/>
          </w:rPr>
          <w:t>:</w:t>
        </w:r>
        <w:r w:rsidR="00C47B9E" w:rsidRPr="00525B9A">
          <w:rPr>
            <w:rStyle w:val="Hyperlink"/>
            <w:noProof/>
          </w:rPr>
          <w:t xml:space="preserve"> Real estate Development, Human Capital, Central Bank Rate, Inflation, and Economic Growth</w:t>
        </w:r>
        <w:r w:rsidR="00C47B9E">
          <w:rPr>
            <w:noProof/>
            <w:webHidden/>
          </w:rPr>
          <w:tab/>
        </w:r>
        <w:r w:rsidR="00C47B9E">
          <w:rPr>
            <w:noProof/>
            <w:webHidden/>
          </w:rPr>
          <w:fldChar w:fldCharType="begin"/>
        </w:r>
        <w:r w:rsidR="00C47B9E">
          <w:rPr>
            <w:noProof/>
            <w:webHidden/>
          </w:rPr>
          <w:instrText xml:space="preserve"> PAGEREF _Toc141039627 \h </w:instrText>
        </w:r>
        <w:r w:rsidR="00C47B9E">
          <w:rPr>
            <w:noProof/>
            <w:webHidden/>
          </w:rPr>
        </w:r>
        <w:r w:rsidR="00C47B9E">
          <w:rPr>
            <w:noProof/>
            <w:webHidden/>
          </w:rPr>
          <w:fldChar w:fldCharType="separate"/>
        </w:r>
        <w:r w:rsidR="00AE72D0">
          <w:rPr>
            <w:rFonts w:hint="default"/>
            <w:noProof/>
            <w:webHidden/>
          </w:rPr>
          <w:t>45</w:t>
        </w:r>
        <w:r w:rsidR="00C47B9E">
          <w:rPr>
            <w:noProof/>
            <w:webHidden/>
          </w:rPr>
          <w:fldChar w:fldCharType="end"/>
        </w:r>
      </w:hyperlink>
    </w:p>
    <w:p w14:paraId="6B83AF32" w14:textId="0F4BD928" w:rsidR="00C47B9E" w:rsidRDefault="00000000">
      <w:pPr>
        <w:pStyle w:val="TableofFigures"/>
        <w:tabs>
          <w:tab w:val="right" w:leader="dot" w:pos="8522"/>
        </w:tabs>
        <w:rPr>
          <w:rFonts w:asciiTheme="minorHAnsi" w:eastAsiaTheme="minorEastAsia" w:hAnsiTheme="minorHAnsi" w:cstheme="minorBidi" w:hint="default"/>
          <w:bCs w:val="0"/>
          <w:noProof/>
          <w:sz w:val="22"/>
          <w:szCs w:val="22"/>
        </w:rPr>
      </w:pPr>
      <w:hyperlink w:anchor="_Toc141039628" w:history="1">
        <w:r w:rsidR="00C47B9E" w:rsidRPr="00525B9A">
          <w:rPr>
            <w:rStyle w:val="Hyperlink"/>
            <w:noProof/>
          </w:rPr>
          <w:t>Table 4.8: Diagnostic tests</w:t>
        </w:r>
        <w:r w:rsidR="003A194E">
          <w:rPr>
            <w:rStyle w:val="Hyperlink"/>
            <w:rFonts w:hint="default"/>
            <w:noProof/>
          </w:rPr>
          <w:t>:</w:t>
        </w:r>
        <w:r w:rsidR="00C47B9E" w:rsidRPr="00525B9A">
          <w:rPr>
            <w:rStyle w:val="Hyperlink"/>
            <w:noProof/>
          </w:rPr>
          <w:t xml:space="preserve"> Macroeconomic Determinants of Real Estate Development in Kenya</w:t>
        </w:r>
        <w:r w:rsidR="00C47B9E">
          <w:rPr>
            <w:noProof/>
            <w:webHidden/>
          </w:rPr>
          <w:tab/>
        </w:r>
        <w:r w:rsidR="00C47B9E">
          <w:rPr>
            <w:noProof/>
            <w:webHidden/>
          </w:rPr>
          <w:fldChar w:fldCharType="begin"/>
        </w:r>
        <w:r w:rsidR="00C47B9E">
          <w:rPr>
            <w:noProof/>
            <w:webHidden/>
          </w:rPr>
          <w:instrText xml:space="preserve"> PAGEREF _Toc141039628 \h </w:instrText>
        </w:r>
        <w:r w:rsidR="00C47B9E">
          <w:rPr>
            <w:noProof/>
            <w:webHidden/>
          </w:rPr>
        </w:r>
        <w:r w:rsidR="00C47B9E">
          <w:rPr>
            <w:noProof/>
            <w:webHidden/>
          </w:rPr>
          <w:fldChar w:fldCharType="separate"/>
        </w:r>
        <w:r w:rsidR="00AE72D0">
          <w:rPr>
            <w:rFonts w:hint="default"/>
            <w:noProof/>
            <w:webHidden/>
          </w:rPr>
          <w:t>45</w:t>
        </w:r>
        <w:r w:rsidR="00C47B9E">
          <w:rPr>
            <w:noProof/>
            <w:webHidden/>
          </w:rPr>
          <w:fldChar w:fldCharType="end"/>
        </w:r>
      </w:hyperlink>
    </w:p>
    <w:p w14:paraId="4B010C12" w14:textId="35E50B86" w:rsidR="0076624E" w:rsidRDefault="000C3014" w:rsidP="00114728">
      <w:pPr>
        <w:pStyle w:val="Heading1"/>
        <w:jc w:val="left"/>
      </w:pPr>
      <w:r>
        <w:fldChar w:fldCharType="end"/>
      </w:r>
      <w:r w:rsidR="008B1A75">
        <w:br w:type="page"/>
      </w:r>
    </w:p>
    <w:p w14:paraId="0238DA5F" w14:textId="77777777" w:rsidR="007D1E5C" w:rsidRDefault="008B1A75" w:rsidP="00306871">
      <w:pPr>
        <w:pStyle w:val="Heading1"/>
      </w:pPr>
      <w:bookmarkStart w:id="10" w:name="_Toc151987609"/>
      <w:r w:rsidRPr="0076624E">
        <w:t>LIST OF FIGURES</w:t>
      </w:r>
      <w:bookmarkEnd w:id="10"/>
    </w:p>
    <w:p w14:paraId="3D989359" w14:textId="22D1E933" w:rsidR="009407AF" w:rsidRDefault="008B1A75">
      <w:pPr>
        <w:pStyle w:val="TableofFigures"/>
        <w:tabs>
          <w:tab w:val="right" w:leader="dot" w:pos="8522"/>
        </w:tabs>
        <w:rPr>
          <w:rFonts w:asciiTheme="minorHAnsi" w:eastAsiaTheme="minorEastAsia" w:hAnsiTheme="minorHAnsi" w:cstheme="minorBidi" w:hint="default"/>
          <w:bCs w:val="0"/>
          <w:noProof/>
          <w:sz w:val="22"/>
          <w:szCs w:val="22"/>
        </w:rPr>
      </w:pPr>
      <w:r>
        <w:rPr>
          <w:rFonts w:hint="default"/>
        </w:rPr>
        <w:fldChar w:fldCharType="begin"/>
      </w:r>
      <w:r w:rsidR="00840A8E">
        <w:instrText xml:space="preserve"> TOC \h \z \c "Figure" </w:instrText>
      </w:r>
      <w:r>
        <w:rPr>
          <w:rFonts w:hint="default"/>
        </w:rPr>
        <w:fldChar w:fldCharType="separate"/>
      </w:r>
      <w:hyperlink w:anchor="_Toc141039599" w:history="1">
        <w:r w:rsidR="009407AF" w:rsidRPr="00872CC6">
          <w:rPr>
            <w:rStyle w:val="Hyperlink"/>
            <w:noProof/>
          </w:rPr>
          <w:t>Figure 1.1: Trends in Economic Growth in Kenya</w:t>
        </w:r>
        <w:r w:rsidR="009407AF">
          <w:rPr>
            <w:noProof/>
            <w:webHidden/>
          </w:rPr>
          <w:tab/>
        </w:r>
        <w:r w:rsidR="009407AF">
          <w:rPr>
            <w:noProof/>
            <w:webHidden/>
          </w:rPr>
          <w:fldChar w:fldCharType="begin"/>
        </w:r>
        <w:r w:rsidR="009407AF">
          <w:rPr>
            <w:noProof/>
            <w:webHidden/>
          </w:rPr>
          <w:instrText xml:space="preserve"> PAGEREF _Toc141039599 \h </w:instrText>
        </w:r>
        <w:r w:rsidR="009407AF">
          <w:rPr>
            <w:noProof/>
            <w:webHidden/>
          </w:rPr>
        </w:r>
        <w:r w:rsidR="009407AF">
          <w:rPr>
            <w:noProof/>
            <w:webHidden/>
          </w:rPr>
          <w:fldChar w:fldCharType="separate"/>
        </w:r>
        <w:r w:rsidR="00AE72D0">
          <w:rPr>
            <w:rFonts w:hint="default"/>
            <w:noProof/>
            <w:webHidden/>
          </w:rPr>
          <w:t>4</w:t>
        </w:r>
        <w:r w:rsidR="009407AF">
          <w:rPr>
            <w:noProof/>
            <w:webHidden/>
          </w:rPr>
          <w:fldChar w:fldCharType="end"/>
        </w:r>
      </w:hyperlink>
    </w:p>
    <w:p w14:paraId="21598C62" w14:textId="1EBA5100" w:rsidR="009407AF" w:rsidRDefault="00000000">
      <w:pPr>
        <w:pStyle w:val="TableofFigures"/>
        <w:tabs>
          <w:tab w:val="right" w:leader="dot" w:pos="8522"/>
        </w:tabs>
        <w:rPr>
          <w:rFonts w:asciiTheme="minorHAnsi" w:eastAsiaTheme="minorEastAsia" w:hAnsiTheme="minorHAnsi" w:cstheme="minorBidi" w:hint="default"/>
          <w:bCs w:val="0"/>
          <w:noProof/>
          <w:sz w:val="22"/>
          <w:szCs w:val="22"/>
        </w:rPr>
      </w:pPr>
      <w:hyperlink w:anchor="_Toc141039600" w:history="1">
        <w:r w:rsidR="009407AF" w:rsidRPr="00872CC6">
          <w:rPr>
            <w:rStyle w:val="Hyperlink"/>
            <w:noProof/>
          </w:rPr>
          <w:t>Figure 1.2: Government Expenditure on Housing in Kenya</w:t>
        </w:r>
        <w:r w:rsidR="009407AF">
          <w:rPr>
            <w:noProof/>
            <w:webHidden/>
          </w:rPr>
          <w:tab/>
        </w:r>
        <w:r w:rsidR="009407AF">
          <w:rPr>
            <w:noProof/>
            <w:webHidden/>
          </w:rPr>
          <w:fldChar w:fldCharType="begin"/>
        </w:r>
        <w:r w:rsidR="009407AF">
          <w:rPr>
            <w:noProof/>
            <w:webHidden/>
          </w:rPr>
          <w:instrText xml:space="preserve"> PAGEREF _Toc141039600 \h </w:instrText>
        </w:r>
        <w:r w:rsidR="009407AF">
          <w:rPr>
            <w:noProof/>
            <w:webHidden/>
          </w:rPr>
        </w:r>
        <w:r w:rsidR="009407AF">
          <w:rPr>
            <w:noProof/>
            <w:webHidden/>
          </w:rPr>
          <w:fldChar w:fldCharType="separate"/>
        </w:r>
        <w:r w:rsidR="00AE72D0">
          <w:rPr>
            <w:rFonts w:hint="default"/>
            <w:noProof/>
            <w:webHidden/>
          </w:rPr>
          <w:t>7</w:t>
        </w:r>
        <w:r w:rsidR="009407AF">
          <w:rPr>
            <w:noProof/>
            <w:webHidden/>
          </w:rPr>
          <w:fldChar w:fldCharType="end"/>
        </w:r>
      </w:hyperlink>
    </w:p>
    <w:p w14:paraId="036B5748" w14:textId="723BCDC3" w:rsidR="009407AF" w:rsidRDefault="00000000">
      <w:pPr>
        <w:pStyle w:val="TableofFigures"/>
        <w:tabs>
          <w:tab w:val="right" w:leader="dot" w:pos="8522"/>
        </w:tabs>
        <w:rPr>
          <w:rFonts w:asciiTheme="minorHAnsi" w:eastAsiaTheme="minorEastAsia" w:hAnsiTheme="minorHAnsi" w:cstheme="minorBidi" w:hint="default"/>
          <w:bCs w:val="0"/>
          <w:noProof/>
          <w:sz w:val="22"/>
          <w:szCs w:val="22"/>
        </w:rPr>
      </w:pPr>
      <w:hyperlink w:anchor="_Toc141039601" w:history="1">
        <w:r w:rsidR="009407AF" w:rsidRPr="00872CC6">
          <w:rPr>
            <w:rStyle w:val="Hyperlink"/>
            <w:noProof/>
          </w:rPr>
          <w:t>Figure 1.3: Real Estate Contribution (%) to GDP in Kenya</w:t>
        </w:r>
        <w:r w:rsidR="009407AF">
          <w:rPr>
            <w:noProof/>
            <w:webHidden/>
          </w:rPr>
          <w:tab/>
        </w:r>
        <w:r w:rsidR="009407AF">
          <w:rPr>
            <w:noProof/>
            <w:webHidden/>
          </w:rPr>
          <w:fldChar w:fldCharType="begin"/>
        </w:r>
        <w:r w:rsidR="009407AF">
          <w:rPr>
            <w:noProof/>
            <w:webHidden/>
          </w:rPr>
          <w:instrText xml:space="preserve"> PAGEREF _Toc141039601 \h </w:instrText>
        </w:r>
        <w:r w:rsidR="009407AF">
          <w:rPr>
            <w:noProof/>
            <w:webHidden/>
          </w:rPr>
        </w:r>
        <w:r w:rsidR="009407AF">
          <w:rPr>
            <w:noProof/>
            <w:webHidden/>
          </w:rPr>
          <w:fldChar w:fldCharType="separate"/>
        </w:r>
        <w:r w:rsidR="00AE72D0">
          <w:rPr>
            <w:rFonts w:hint="default"/>
            <w:noProof/>
            <w:webHidden/>
          </w:rPr>
          <w:t>9</w:t>
        </w:r>
        <w:r w:rsidR="009407AF">
          <w:rPr>
            <w:noProof/>
            <w:webHidden/>
          </w:rPr>
          <w:fldChar w:fldCharType="end"/>
        </w:r>
      </w:hyperlink>
    </w:p>
    <w:p w14:paraId="48002A2A" w14:textId="03D85368" w:rsidR="009407AF" w:rsidRPr="009407AF" w:rsidRDefault="00000000">
      <w:pPr>
        <w:pStyle w:val="TableofFigures"/>
        <w:tabs>
          <w:tab w:val="right" w:leader="dot" w:pos="8522"/>
        </w:tabs>
        <w:rPr>
          <w:rFonts w:asciiTheme="minorHAnsi" w:eastAsiaTheme="minorEastAsia" w:hAnsiTheme="minorHAnsi" w:cstheme="minorBidi" w:hint="default"/>
          <w:noProof/>
          <w:sz w:val="22"/>
          <w:szCs w:val="22"/>
        </w:rPr>
      </w:pPr>
      <w:hyperlink w:anchor="_Toc141039602" w:history="1">
        <w:r w:rsidR="009407AF" w:rsidRPr="009407AF">
          <w:rPr>
            <w:rStyle w:val="Hyperlink"/>
            <w:noProof/>
          </w:rPr>
          <w:t xml:space="preserve">Figure 4.1: Time </w:t>
        </w:r>
        <w:r w:rsidR="0059307A">
          <w:rPr>
            <w:rStyle w:val="Hyperlink"/>
            <w:rFonts w:hint="default"/>
            <w:noProof/>
          </w:rPr>
          <w:t>P</w:t>
        </w:r>
        <w:r w:rsidR="009407AF" w:rsidRPr="009407AF">
          <w:rPr>
            <w:rStyle w:val="Hyperlink"/>
            <w:noProof/>
          </w:rPr>
          <w:t xml:space="preserve">lot for the </w:t>
        </w:r>
        <w:r w:rsidR="0059307A">
          <w:rPr>
            <w:rStyle w:val="Hyperlink"/>
            <w:rFonts w:hint="default"/>
            <w:noProof/>
          </w:rPr>
          <w:t>S</w:t>
        </w:r>
        <w:r w:rsidR="009407AF" w:rsidRPr="009407AF">
          <w:rPr>
            <w:rStyle w:val="Hyperlink"/>
            <w:noProof/>
          </w:rPr>
          <w:t xml:space="preserve">tudy </w:t>
        </w:r>
        <w:r w:rsidR="0059307A">
          <w:rPr>
            <w:rStyle w:val="Hyperlink"/>
            <w:rFonts w:hint="default"/>
            <w:noProof/>
          </w:rPr>
          <w:t>V</w:t>
        </w:r>
        <w:r w:rsidR="009407AF" w:rsidRPr="009407AF">
          <w:rPr>
            <w:rStyle w:val="Hyperlink"/>
            <w:noProof/>
          </w:rPr>
          <w:t>ariables</w:t>
        </w:r>
        <w:r w:rsidR="009407AF" w:rsidRPr="009407AF">
          <w:rPr>
            <w:noProof/>
            <w:webHidden/>
          </w:rPr>
          <w:tab/>
        </w:r>
        <w:r w:rsidR="009407AF" w:rsidRPr="009407AF">
          <w:rPr>
            <w:noProof/>
            <w:webHidden/>
          </w:rPr>
          <w:fldChar w:fldCharType="begin"/>
        </w:r>
        <w:r w:rsidR="009407AF" w:rsidRPr="009407AF">
          <w:rPr>
            <w:noProof/>
            <w:webHidden/>
          </w:rPr>
          <w:instrText xml:space="preserve"> PAGEREF _Toc141039602 \h </w:instrText>
        </w:r>
        <w:r w:rsidR="009407AF" w:rsidRPr="009407AF">
          <w:rPr>
            <w:noProof/>
            <w:webHidden/>
          </w:rPr>
        </w:r>
        <w:r w:rsidR="009407AF" w:rsidRPr="009407AF">
          <w:rPr>
            <w:noProof/>
            <w:webHidden/>
          </w:rPr>
          <w:fldChar w:fldCharType="separate"/>
        </w:r>
        <w:r w:rsidR="00AE72D0">
          <w:rPr>
            <w:rFonts w:hint="default"/>
            <w:noProof/>
            <w:webHidden/>
          </w:rPr>
          <w:t>33</w:t>
        </w:r>
        <w:r w:rsidR="009407AF" w:rsidRPr="009407AF">
          <w:rPr>
            <w:noProof/>
            <w:webHidden/>
          </w:rPr>
          <w:fldChar w:fldCharType="end"/>
        </w:r>
      </w:hyperlink>
    </w:p>
    <w:p w14:paraId="56DE332F" w14:textId="495E7243" w:rsidR="007D1E5C" w:rsidRDefault="008B1A75" w:rsidP="007D1E5C">
      <w:pPr>
        <w:pStyle w:val="Heading1"/>
        <w:jc w:val="both"/>
      </w:pPr>
      <w:r>
        <w:fldChar w:fldCharType="end"/>
      </w:r>
    </w:p>
    <w:p w14:paraId="255E6FBD" w14:textId="77777777" w:rsidR="007D1E5C" w:rsidRDefault="007D1E5C" w:rsidP="007D1E5C">
      <w:pPr>
        <w:pStyle w:val="Heading1"/>
        <w:jc w:val="both"/>
      </w:pPr>
    </w:p>
    <w:p w14:paraId="32F17217" w14:textId="77777777" w:rsidR="007D1E5C" w:rsidRDefault="007D1E5C" w:rsidP="007D1E5C">
      <w:pPr>
        <w:pStyle w:val="Heading1"/>
        <w:jc w:val="both"/>
      </w:pPr>
    </w:p>
    <w:p w14:paraId="73B29A51" w14:textId="77777777" w:rsidR="007D1E5C" w:rsidRDefault="007D1E5C" w:rsidP="007D1E5C">
      <w:pPr>
        <w:pStyle w:val="Heading1"/>
        <w:jc w:val="both"/>
      </w:pPr>
    </w:p>
    <w:p w14:paraId="25D71DF2" w14:textId="77777777" w:rsidR="007D1E5C" w:rsidRDefault="007D1E5C" w:rsidP="007D1E5C">
      <w:pPr>
        <w:pStyle w:val="Heading1"/>
        <w:jc w:val="both"/>
      </w:pPr>
    </w:p>
    <w:p w14:paraId="48A4A4F4" w14:textId="77777777" w:rsidR="007D1E5C" w:rsidRDefault="007D1E5C" w:rsidP="007D1E5C">
      <w:pPr>
        <w:pStyle w:val="Heading1"/>
        <w:jc w:val="both"/>
      </w:pPr>
    </w:p>
    <w:p w14:paraId="6F590EE3" w14:textId="77777777" w:rsidR="007D1E5C" w:rsidRDefault="007D1E5C" w:rsidP="007D1E5C">
      <w:pPr>
        <w:pStyle w:val="Heading1"/>
        <w:jc w:val="both"/>
      </w:pPr>
    </w:p>
    <w:p w14:paraId="469D0A08" w14:textId="77777777" w:rsidR="007D1E5C" w:rsidRDefault="007D1E5C" w:rsidP="007D1E5C">
      <w:pPr>
        <w:pStyle w:val="Heading1"/>
        <w:jc w:val="both"/>
      </w:pPr>
    </w:p>
    <w:p w14:paraId="1196C095" w14:textId="77777777" w:rsidR="007D1E5C" w:rsidRDefault="007D1E5C" w:rsidP="007D1E5C">
      <w:pPr>
        <w:pStyle w:val="Heading1"/>
        <w:jc w:val="both"/>
      </w:pPr>
    </w:p>
    <w:p w14:paraId="5F66C847" w14:textId="77777777" w:rsidR="007D1E5C" w:rsidRDefault="007D1E5C" w:rsidP="007D1E5C">
      <w:pPr>
        <w:pStyle w:val="Heading1"/>
        <w:jc w:val="both"/>
      </w:pPr>
    </w:p>
    <w:p w14:paraId="051E35D2" w14:textId="77777777" w:rsidR="007D1E5C" w:rsidRDefault="007D1E5C" w:rsidP="007D1E5C">
      <w:pPr>
        <w:pStyle w:val="Heading1"/>
        <w:jc w:val="both"/>
      </w:pPr>
    </w:p>
    <w:p w14:paraId="73036D96" w14:textId="77777777" w:rsidR="007D1E5C" w:rsidRDefault="007D1E5C" w:rsidP="007D1E5C">
      <w:pPr>
        <w:pStyle w:val="Heading1"/>
        <w:jc w:val="both"/>
      </w:pPr>
    </w:p>
    <w:p w14:paraId="3C0DCD88" w14:textId="77777777" w:rsidR="0076624E" w:rsidRDefault="0076624E" w:rsidP="007D1E5C">
      <w:pPr>
        <w:pStyle w:val="Heading1"/>
        <w:jc w:val="both"/>
        <w:rPr>
          <w:rFonts w:eastAsia="SimSun"/>
          <w:b w:val="0"/>
          <w:bCs w:val="0"/>
          <w:kern w:val="0"/>
          <w:szCs w:val="22"/>
        </w:rPr>
      </w:pPr>
    </w:p>
    <w:p w14:paraId="7892A1A9" w14:textId="77777777" w:rsidR="00A55838" w:rsidRDefault="00A55838" w:rsidP="00A55838">
      <w:pPr>
        <w:rPr>
          <w:rFonts w:hint="default"/>
        </w:rPr>
      </w:pPr>
    </w:p>
    <w:p w14:paraId="2C50C6A2" w14:textId="77777777" w:rsidR="00A55838" w:rsidRPr="00A55838" w:rsidRDefault="00A55838" w:rsidP="00A55838">
      <w:pPr>
        <w:rPr>
          <w:rFonts w:hint="default"/>
        </w:rPr>
      </w:pPr>
    </w:p>
    <w:p w14:paraId="31E1009B" w14:textId="77777777" w:rsidR="0076624E" w:rsidRDefault="008B1A75" w:rsidP="0076624E">
      <w:pPr>
        <w:pStyle w:val="Heading1"/>
      </w:pPr>
      <w:bookmarkStart w:id="11" w:name="_Toc151987610"/>
      <w:r>
        <w:t>LIST OF APPENDICES</w:t>
      </w:r>
      <w:bookmarkEnd w:id="11"/>
    </w:p>
    <w:p w14:paraId="3C0B14D1" w14:textId="50C049B7" w:rsidR="009407AF" w:rsidRDefault="008B1A75">
      <w:pPr>
        <w:pStyle w:val="TableofFigures"/>
        <w:tabs>
          <w:tab w:val="right" w:leader="dot" w:pos="8522"/>
        </w:tabs>
        <w:rPr>
          <w:rFonts w:asciiTheme="minorHAnsi" w:eastAsiaTheme="minorEastAsia" w:hAnsiTheme="minorHAnsi" w:cstheme="minorBidi" w:hint="default"/>
          <w:bCs w:val="0"/>
          <w:noProof/>
          <w:sz w:val="22"/>
          <w:szCs w:val="22"/>
        </w:rPr>
      </w:pPr>
      <w:r>
        <w:rPr>
          <w:rFonts w:hint="default"/>
        </w:rPr>
        <w:fldChar w:fldCharType="begin"/>
      </w:r>
      <w:r w:rsidR="00755B18">
        <w:rPr>
          <w:rFonts w:hint="default"/>
        </w:rPr>
        <w:instrText xml:space="preserve"> TOC \h \z \c "Appendix" </w:instrText>
      </w:r>
      <w:r>
        <w:rPr>
          <w:rFonts w:hint="default"/>
        </w:rPr>
        <w:fldChar w:fldCharType="separate"/>
      </w:r>
      <w:hyperlink w:anchor="_Toc141039581" w:history="1">
        <w:r w:rsidR="009407AF" w:rsidRPr="00B33D83">
          <w:rPr>
            <w:rStyle w:val="Hyperlink"/>
            <w:noProof/>
          </w:rPr>
          <w:t>Appendix I: Data Collection Sheet</w:t>
        </w:r>
        <w:r w:rsidR="009407AF">
          <w:rPr>
            <w:noProof/>
            <w:webHidden/>
          </w:rPr>
          <w:tab/>
        </w:r>
        <w:r w:rsidR="009407AF">
          <w:rPr>
            <w:noProof/>
            <w:webHidden/>
          </w:rPr>
          <w:fldChar w:fldCharType="begin"/>
        </w:r>
        <w:r w:rsidR="009407AF">
          <w:rPr>
            <w:noProof/>
            <w:webHidden/>
          </w:rPr>
          <w:instrText xml:space="preserve"> PAGEREF _Toc141039581 \h </w:instrText>
        </w:r>
        <w:r w:rsidR="009407AF">
          <w:rPr>
            <w:noProof/>
            <w:webHidden/>
          </w:rPr>
        </w:r>
        <w:r w:rsidR="009407AF">
          <w:rPr>
            <w:noProof/>
            <w:webHidden/>
          </w:rPr>
          <w:fldChar w:fldCharType="separate"/>
        </w:r>
        <w:r w:rsidR="00AE72D0">
          <w:rPr>
            <w:rFonts w:hint="default"/>
            <w:noProof/>
            <w:webHidden/>
          </w:rPr>
          <w:t>59</w:t>
        </w:r>
        <w:r w:rsidR="009407AF">
          <w:rPr>
            <w:noProof/>
            <w:webHidden/>
          </w:rPr>
          <w:fldChar w:fldCharType="end"/>
        </w:r>
      </w:hyperlink>
    </w:p>
    <w:p w14:paraId="102A7550" w14:textId="45C0A8B0" w:rsidR="009407AF" w:rsidRDefault="00000000">
      <w:pPr>
        <w:pStyle w:val="TableofFigures"/>
        <w:tabs>
          <w:tab w:val="right" w:leader="dot" w:pos="8522"/>
        </w:tabs>
        <w:rPr>
          <w:rFonts w:asciiTheme="minorHAnsi" w:eastAsiaTheme="minorEastAsia" w:hAnsiTheme="minorHAnsi" w:cstheme="minorBidi" w:hint="default"/>
          <w:bCs w:val="0"/>
          <w:noProof/>
          <w:sz w:val="22"/>
          <w:szCs w:val="22"/>
        </w:rPr>
      </w:pPr>
      <w:hyperlink w:anchor="_Toc141039582" w:history="1">
        <w:r w:rsidR="009407AF" w:rsidRPr="00B33D83">
          <w:rPr>
            <w:rStyle w:val="Hyperlink"/>
            <w:noProof/>
          </w:rPr>
          <w:t>Appendix II: Research Gaps</w:t>
        </w:r>
        <w:r w:rsidR="009407AF">
          <w:rPr>
            <w:noProof/>
            <w:webHidden/>
          </w:rPr>
          <w:tab/>
        </w:r>
        <w:r w:rsidR="009407AF">
          <w:rPr>
            <w:noProof/>
            <w:webHidden/>
          </w:rPr>
          <w:fldChar w:fldCharType="begin"/>
        </w:r>
        <w:r w:rsidR="009407AF">
          <w:rPr>
            <w:noProof/>
            <w:webHidden/>
          </w:rPr>
          <w:instrText xml:space="preserve"> PAGEREF _Toc141039582 \h </w:instrText>
        </w:r>
        <w:r w:rsidR="009407AF">
          <w:rPr>
            <w:noProof/>
            <w:webHidden/>
          </w:rPr>
        </w:r>
        <w:r w:rsidR="009407AF">
          <w:rPr>
            <w:noProof/>
            <w:webHidden/>
          </w:rPr>
          <w:fldChar w:fldCharType="separate"/>
        </w:r>
        <w:r w:rsidR="00AE72D0">
          <w:rPr>
            <w:rFonts w:hint="default"/>
            <w:noProof/>
            <w:webHidden/>
          </w:rPr>
          <w:t>60</w:t>
        </w:r>
        <w:r w:rsidR="009407AF">
          <w:rPr>
            <w:noProof/>
            <w:webHidden/>
          </w:rPr>
          <w:fldChar w:fldCharType="end"/>
        </w:r>
      </w:hyperlink>
    </w:p>
    <w:p w14:paraId="13B56876" w14:textId="47E33A4E" w:rsidR="0076624E" w:rsidRDefault="008B1A75" w:rsidP="00EC4DDC">
      <w:pPr>
        <w:spacing w:line="240" w:lineRule="auto"/>
        <w:rPr>
          <w:rFonts w:hint="default"/>
        </w:rPr>
      </w:pPr>
      <w:r>
        <w:rPr>
          <w:rFonts w:hint="default"/>
        </w:rPr>
        <w:fldChar w:fldCharType="end"/>
      </w:r>
    </w:p>
    <w:p w14:paraId="31752A7E" w14:textId="77777777" w:rsidR="00BE58D6" w:rsidRDefault="00BE58D6">
      <w:pPr>
        <w:spacing w:line="240" w:lineRule="auto"/>
        <w:jc w:val="left"/>
        <w:rPr>
          <w:rFonts w:hint="default"/>
        </w:rPr>
      </w:pPr>
    </w:p>
    <w:p w14:paraId="76EC0361" w14:textId="77777777" w:rsidR="00510939" w:rsidRDefault="00510939">
      <w:pPr>
        <w:spacing w:line="240" w:lineRule="auto"/>
        <w:jc w:val="left"/>
        <w:rPr>
          <w:rFonts w:hint="default"/>
        </w:rPr>
      </w:pPr>
    </w:p>
    <w:p w14:paraId="574A97BF" w14:textId="77777777" w:rsidR="00510939" w:rsidRDefault="00510939">
      <w:pPr>
        <w:spacing w:line="240" w:lineRule="auto"/>
        <w:jc w:val="left"/>
        <w:rPr>
          <w:rFonts w:hint="default"/>
        </w:rPr>
      </w:pPr>
    </w:p>
    <w:p w14:paraId="63AC6FCC" w14:textId="77777777" w:rsidR="00510939" w:rsidRDefault="00510939">
      <w:pPr>
        <w:spacing w:line="240" w:lineRule="auto"/>
        <w:jc w:val="left"/>
        <w:rPr>
          <w:rFonts w:hint="default"/>
        </w:rPr>
      </w:pPr>
    </w:p>
    <w:p w14:paraId="6949D726" w14:textId="77777777" w:rsidR="00510939" w:rsidRDefault="00510939">
      <w:pPr>
        <w:spacing w:line="240" w:lineRule="auto"/>
        <w:jc w:val="left"/>
        <w:rPr>
          <w:rFonts w:hint="default"/>
        </w:rPr>
      </w:pPr>
    </w:p>
    <w:p w14:paraId="50CFB82D" w14:textId="77777777" w:rsidR="00510939" w:rsidRDefault="00510939">
      <w:pPr>
        <w:spacing w:line="240" w:lineRule="auto"/>
        <w:jc w:val="left"/>
        <w:rPr>
          <w:rFonts w:hint="default"/>
        </w:rPr>
      </w:pPr>
    </w:p>
    <w:p w14:paraId="4BD97B5A" w14:textId="77777777" w:rsidR="00510939" w:rsidRDefault="00510939">
      <w:pPr>
        <w:spacing w:line="240" w:lineRule="auto"/>
        <w:jc w:val="left"/>
        <w:rPr>
          <w:rFonts w:hint="default"/>
        </w:rPr>
      </w:pPr>
    </w:p>
    <w:p w14:paraId="715DFFD6" w14:textId="77777777" w:rsidR="00510939" w:rsidRDefault="00510939">
      <w:pPr>
        <w:spacing w:line="240" w:lineRule="auto"/>
        <w:jc w:val="left"/>
        <w:rPr>
          <w:rFonts w:hint="default"/>
        </w:rPr>
      </w:pPr>
    </w:p>
    <w:p w14:paraId="3E2CB445" w14:textId="77777777" w:rsidR="00510939" w:rsidRDefault="00510939">
      <w:pPr>
        <w:spacing w:line="240" w:lineRule="auto"/>
        <w:jc w:val="left"/>
        <w:rPr>
          <w:rFonts w:hint="default"/>
        </w:rPr>
      </w:pPr>
    </w:p>
    <w:p w14:paraId="540C9AE6" w14:textId="77777777" w:rsidR="00510939" w:rsidRDefault="00510939">
      <w:pPr>
        <w:spacing w:line="240" w:lineRule="auto"/>
        <w:jc w:val="left"/>
        <w:rPr>
          <w:rFonts w:hint="default"/>
        </w:rPr>
      </w:pPr>
    </w:p>
    <w:p w14:paraId="029F4F9C" w14:textId="77777777" w:rsidR="00510939" w:rsidRDefault="00510939">
      <w:pPr>
        <w:spacing w:line="240" w:lineRule="auto"/>
        <w:jc w:val="left"/>
        <w:rPr>
          <w:rFonts w:hint="default"/>
        </w:rPr>
      </w:pPr>
    </w:p>
    <w:p w14:paraId="34BDD649" w14:textId="77777777" w:rsidR="00510939" w:rsidRDefault="00510939">
      <w:pPr>
        <w:spacing w:line="240" w:lineRule="auto"/>
        <w:jc w:val="left"/>
        <w:rPr>
          <w:rFonts w:hint="default"/>
        </w:rPr>
      </w:pPr>
    </w:p>
    <w:p w14:paraId="71D2745A" w14:textId="77777777" w:rsidR="00510939" w:rsidRDefault="00510939">
      <w:pPr>
        <w:spacing w:line="240" w:lineRule="auto"/>
        <w:jc w:val="left"/>
        <w:rPr>
          <w:rFonts w:hint="default"/>
        </w:rPr>
      </w:pPr>
    </w:p>
    <w:p w14:paraId="31C69CA1" w14:textId="77777777" w:rsidR="00510939" w:rsidRDefault="00510939">
      <w:pPr>
        <w:spacing w:line="240" w:lineRule="auto"/>
        <w:jc w:val="left"/>
        <w:rPr>
          <w:rFonts w:hint="default"/>
        </w:rPr>
      </w:pPr>
    </w:p>
    <w:p w14:paraId="2B7390C0" w14:textId="77777777" w:rsidR="00510939" w:rsidRDefault="00510939">
      <w:pPr>
        <w:spacing w:line="240" w:lineRule="auto"/>
        <w:jc w:val="left"/>
        <w:rPr>
          <w:rFonts w:hint="default"/>
        </w:rPr>
      </w:pPr>
    </w:p>
    <w:p w14:paraId="0B84DB70" w14:textId="77777777" w:rsidR="00510939" w:rsidRDefault="00510939">
      <w:pPr>
        <w:spacing w:line="240" w:lineRule="auto"/>
        <w:jc w:val="left"/>
        <w:rPr>
          <w:rFonts w:hint="default"/>
        </w:rPr>
      </w:pPr>
    </w:p>
    <w:p w14:paraId="02E30852" w14:textId="77777777" w:rsidR="00510939" w:rsidRDefault="00510939">
      <w:pPr>
        <w:spacing w:line="240" w:lineRule="auto"/>
        <w:jc w:val="left"/>
        <w:rPr>
          <w:rFonts w:hint="default"/>
        </w:rPr>
      </w:pPr>
    </w:p>
    <w:p w14:paraId="5AC2E0D8" w14:textId="77777777" w:rsidR="00510939" w:rsidRDefault="00510939">
      <w:pPr>
        <w:spacing w:line="240" w:lineRule="auto"/>
        <w:jc w:val="left"/>
        <w:rPr>
          <w:rFonts w:hint="default"/>
        </w:rPr>
      </w:pPr>
    </w:p>
    <w:p w14:paraId="01389B03" w14:textId="77777777" w:rsidR="00510939" w:rsidRDefault="00510939">
      <w:pPr>
        <w:spacing w:line="240" w:lineRule="auto"/>
        <w:jc w:val="left"/>
        <w:rPr>
          <w:rFonts w:hint="default"/>
        </w:rPr>
      </w:pPr>
    </w:p>
    <w:p w14:paraId="739F72B7" w14:textId="77777777" w:rsidR="00510939" w:rsidRDefault="00510939">
      <w:pPr>
        <w:spacing w:line="240" w:lineRule="auto"/>
        <w:jc w:val="left"/>
        <w:rPr>
          <w:rFonts w:hint="default"/>
        </w:rPr>
      </w:pPr>
    </w:p>
    <w:p w14:paraId="4700D243" w14:textId="77777777" w:rsidR="00510939" w:rsidRDefault="00510939">
      <w:pPr>
        <w:spacing w:line="240" w:lineRule="auto"/>
        <w:jc w:val="left"/>
        <w:rPr>
          <w:rFonts w:hint="default"/>
        </w:rPr>
      </w:pPr>
    </w:p>
    <w:p w14:paraId="058F3C6B" w14:textId="77777777" w:rsidR="00510939" w:rsidRDefault="00510939">
      <w:pPr>
        <w:spacing w:line="240" w:lineRule="auto"/>
        <w:jc w:val="left"/>
        <w:rPr>
          <w:rFonts w:hint="default"/>
        </w:rPr>
      </w:pPr>
    </w:p>
    <w:p w14:paraId="630D93CF" w14:textId="77777777" w:rsidR="00510939" w:rsidRDefault="00510939">
      <w:pPr>
        <w:spacing w:line="240" w:lineRule="auto"/>
        <w:jc w:val="left"/>
        <w:rPr>
          <w:rFonts w:hint="default"/>
        </w:rPr>
      </w:pPr>
    </w:p>
    <w:p w14:paraId="1AEC5C38" w14:textId="77777777" w:rsidR="00510939" w:rsidRDefault="00510939">
      <w:pPr>
        <w:spacing w:line="240" w:lineRule="auto"/>
        <w:jc w:val="left"/>
        <w:rPr>
          <w:rFonts w:hint="default"/>
        </w:rPr>
      </w:pPr>
    </w:p>
    <w:p w14:paraId="789A9905" w14:textId="77777777" w:rsidR="00510939" w:rsidRDefault="00510939">
      <w:pPr>
        <w:spacing w:line="240" w:lineRule="auto"/>
        <w:jc w:val="left"/>
        <w:rPr>
          <w:rFonts w:hint="default"/>
        </w:rPr>
      </w:pPr>
    </w:p>
    <w:p w14:paraId="5DED5C5C" w14:textId="77777777" w:rsidR="00510939" w:rsidRDefault="00510939">
      <w:pPr>
        <w:spacing w:line="240" w:lineRule="auto"/>
        <w:jc w:val="left"/>
        <w:rPr>
          <w:rFonts w:hint="default"/>
        </w:rPr>
      </w:pPr>
    </w:p>
    <w:p w14:paraId="75FD25E3" w14:textId="77777777" w:rsidR="00510939" w:rsidRDefault="00510939">
      <w:pPr>
        <w:spacing w:line="240" w:lineRule="auto"/>
        <w:jc w:val="left"/>
        <w:rPr>
          <w:rFonts w:hint="default"/>
        </w:rPr>
      </w:pPr>
    </w:p>
    <w:p w14:paraId="0BA367F5" w14:textId="06912AA5" w:rsidR="00510939" w:rsidRDefault="00510939">
      <w:pPr>
        <w:spacing w:line="240" w:lineRule="auto"/>
        <w:jc w:val="left"/>
        <w:rPr>
          <w:rFonts w:hint="default"/>
        </w:rPr>
      </w:pPr>
    </w:p>
    <w:p w14:paraId="0A1DBFAE" w14:textId="77777777" w:rsidR="002861F7" w:rsidRDefault="002861F7">
      <w:pPr>
        <w:spacing w:line="240" w:lineRule="auto"/>
        <w:jc w:val="left"/>
        <w:rPr>
          <w:rFonts w:hint="default"/>
        </w:rPr>
      </w:pPr>
    </w:p>
    <w:p w14:paraId="16D7EA76" w14:textId="77777777" w:rsidR="00510939" w:rsidRDefault="00510939">
      <w:pPr>
        <w:spacing w:line="240" w:lineRule="auto"/>
        <w:jc w:val="left"/>
        <w:rPr>
          <w:rFonts w:hint="default"/>
        </w:rPr>
      </w:pPr>
    </w:p>
    <w:p w14:paraId="744A7D24" w14:textId="77777777" w:rsidR="00510939" w:rsidRDefault="00510939">
      <w:pPr>
        <w:spacing w:line="240" w:lineRule="auto"/>
        <w:jc w:val="left"/>
        <w:rPr>
          <w:rFonts w:hint="default"/>
        </w:rPr>
      </w:pPr>
    </w:p>
    <w:p w14:paraId="68AFCAD5" w14:textId="77777777" w:rsidR="00510939" w:rsidRDefault="00510939">
      <w:pPr>
        <w:spacing w:line="240" w:lineRule="auto"/>
        <w:jc w:val="left"/>
        <w:rPr>
          <w:rFonts w:hint="default"/>
        </w:rPr>
      </w:pPr>
    </w:p>
    <w:p w14:paraId="3B0537DA" w14:textId="4C8BC349" w:rsidR="00510939" w:rsidRDefault="00510939">
      <w:pPr>
        <w:spacing w:line="240" w:lineRule="auto"/>
        <w:jc w:val="left"/>
        <w:rPr>
          <w:rFonts w:hint="default"/>
        </w:rPr>
      </w:pPr>
    </w:p>
    <w:p w14:paraId="28CFB36B" w14:textId="4322D8ED" w:rsidR="00A01760" w:rsidRDefault="00A01760">
      <w:pPr>
        <w:spacing w:line="240" w:lineRule="auto"/>
        <w:jc w:val="left"/>
        <w:rPr>
          <w:rFonts w:hint="default"/>
        </w:rPr>
      </w:pPr>
    </w:p>
    <w:p w14:paraId="2AE8D9C2" w14:textId="77777777" w:rsidR="00A01760" w:rsidRDefault="00A01760">
      <w:pPr>
        <w:spacing w:line="240" w:lineRule="auto"/>
        <w:jc w:val="left"/>
        <w:rPr>
          <w:rFonts w:hint="default"/>
        </w:rPr>
      </w:pPr>
    </w:p>
    <w:p w14:paraId="523C844E" w14:textId="77777777" w:rsidR="00510939" w:rsidRDefault="00510939">
      <w:pPr>
        <w:spacing w:line="240" w:lineRule="auto"/>
        <w:jc w:val="left"/>
        <w:rPr>
          <w:rFonts w:hint="default"/>
        </w:rPr>
      </w:pPr>
    </w:p>
    <w:p w14:paraId="76AC8391" w14:textId="77777777" w:rsidR="00510939" w:rsidRDefault="00510939">
      <w:pPr>
        <w:spacing w:line="240" w:lineRule="auto"/>
        <w:jc w:val="left"/>
        <w:rPr>
          <w:rFonts w:hint="default"/>
        </w:rPr>
      </w:pPr>
    </w:p>
    <w:p w14:paraId="53404CB5" w14:textId="77777777" w:rsidR="00510939" w:rsidRDefault="00510939">
      <w:pPr>
        <w:spacing w:line="240" w:lineRule="auto"/>
        <w:jc w:val="left"/>
        <w:rPr>
          <w:rFonts w:hint="default"/>
        </w:rPr>
      </w:pPr>
    </w:p>
    <w:p w14:paraId="64CB9F7B" w14:textId="77777777" w:rsidR="0090400D" w:rsidRDefault="008B1A75" w:rsidP="0090400D">
      <w:pPr>
        <w:pStyle w:val="Heading1"/>
      </w:pPr>
      <w:bookmarkStart w:id="12" w:name="_Toc151987611"/>
      <w:r>
        <w:t>ACRONYMS AND ABBREVIATIONS</w:t>
      </w:r>
      <w:bookmarkEnd w:id="12"/>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57"/>
        <w:gridCol w:w="7475"/>
      </w:tblGrid>
      <w:tr w:rsidR="00724AC2" w14:paraId="7AA74268" w14:textId="77777777" w:rsidTr="0014493C">
        <w:tc>
          <w:tcPr>
            <w:tcW w:w="976" w:type="dxa"/>
          </w:tcPr>
          <w:p w14:paraId="72B228D1" w14:textId="77777777" w:rsidR="00394B06" w:rsidRDefault="008B1A75" w:rsidP="006B0492">
            <w:pPr>
              <w:rPr>
                <w:rFonts w:hint="default"/>
              </w:rPr>
            </w:pPr>
            <w:r w:rsidRPr="002F5E1A">
              <w:rPr>
                <w:rFonts w:hint="default"/>
                <w:b/>
              </w:rPr>
              <w:t>ADF</w:t>
            </w:r>
          </w:p>
        </w:tc>
        <w:tc>
          <w:tcPr>
            <w:tcW w:w="8334" w:type="dxa"/>
          </w:tcPr>
          <w:p w14:paraId="37D4D2C9" w14:textId="77777777" w:rsidR="00394B06" w:rsidRDefault="008B1A75" w:rsidP="006B0492">
            <w:pPr>
              <w:rPr>
                <w:rFonts w:hint="default"/>
              </w:rPr>
            </w:pPr>
            <w:r>
              <w:rPr>
                <w:rFonts w:hint="default"/>
              </w:rPr>
              <w:t>Augmented Dickey-Fuller</w:t>
            </w:r>
          </w:p>
        </w:tc>
      </w:tr>
      <w:tr w:rsidR="00724AC2" w14:paraId="48B74321" w14:textId="77777777" w:rsidTr="0014493C">
        <w:tc>
          <w:tcPr>
            <w:tcW w:w="976" w:type="dxa"/>
          </w:tcPr>
          <w:p w14:paraId="7DAB845E" w14:textId="77777777" w:rsidR="00394B06" w:rsidRDefault="008B1A75" w:rsidP="006B0492">
            <w:pPr>
              <w:rPr>
                <w:rFonts w:hint="default"/>
                <w:b/>
                <w:szCs w:val="24"/>
              </w:rPr>
            </w:pPr>
            <w:r w:rsidRPr="00C44649">
              <w:rPr>
                <w:rFonts w:hint="default"/>
                <w:b/>
                <w:szCs w:val="24"/>
              </w:rPr>
              <w:t>AHP</w:t>
            </w:r>
          </w:p>
          <w:p w14:paraId="5A246924" w14:textId="77777777" w:rsidR="0053736F" w:rsidRDefault="008B1A75" w:rsidP="006B0492">
            <w:pPr>
              <w:rPr>
                <w:rFonts w:hint="default"/>
                <w:b/>
                <w:szCs w:val="24"/>
              </w:rPr>
            </w:pPr>
            <w:r>
              <w:rPr>
                <w:rFonts w:hint="default"/>
                <w:b/>
                <w:szCs w:val="24"/>
              </w:rPr>
              <w:t>AIC</w:t>
            </w:r>
          </w:p>
          <w:p w14:paraId="08C8E296" w14:textId="77777777" w:rsidR="001E42B3" w:rsidRDefault="001E42B3" w:rsidP="006B0492">
            <w:pPr>
              <w:rPr>
                <w:rFonts w:hint="default"/>
                <w:b/>
                <w:bCs/>
              </w:rPr>
            </w:pPr>
            <w:r w:rsidRPr="001E42B3">
              <w:rPr>
                <w:rFonts w:hint="default"/>
                <w:b/>
                <w:bCs/>
              </w:rPr>
              <w:t>ARDL</w:t>
            </w:r>
          </w:p>
          <w:p w14:paraId="3801FC44" w14:textId="1A3CBBB9" w:rsidR="00E23942" w:rsidRPr="001E42B3" w:rsidRDefault="00E23942" w:rsidP="006B0492">
            <w:pPr>
              <w:rPr>
                <w:rFonts w:hint="default"/>
                <w:b/>
                <w:bCs/>
              </w:rPr>
            </w:pPr>
            <w:r>
              <w:rPr>
                <w:rFonts w:hint="default"/>
                <w:b/>
                <w:bCs/>
              </w:rPr>
              <w:t>BETA</w:t>
            </w:r>
          </w:p>
        </w:tc>
        <w:tc>
          <w:tcPr>
            <w:tcW w:w="8334" w:type="dxa"/>
          </w:tcPr>
          <w:p w14:paraId="3F3788C1" w14:textId="77777777" w:rsidR="00394B06" w:rsidRDefault="008B1A75" w:rsidP="006B0492">
            <w:pPr>
              <w:rPr>
                <w:rFonts w:hint="default"/>
                <w:szCs w:val="24"/>
              </w:rPr>
            </w:pPr>
            <w:r w:rsidRPr="00BC5BAA">
              <w:rPr>
                <w:szCs w:val="24"/>
              </w:rPr>
              <w:t>Affordable Housing Progra</w:t>
            </w:r>
            <w:r>
              <w:rPr>
                <w:szCs w:val="24"/>
              </w:rPr>
              <w:t>m</w:t>
            </w:r>
          </w:p>
          <w:p w14:paraId="1FE702D6" w14:textId="77777777" w:rsidR="0053736F" w:rsidRDefault="008B1A75" w:rsidP="006B0492">
            <w:pPr>
              <w:rPr>
                <w:rFonts w:hint="default"/>
              </w:rPr>
            </w:pPr>
            <w:r w:rsidRPr="0053736F">
              <w:rPr>
                <w:rFonts w:hint="default"/>
              </w:rPr>
              <w:t>Akaike Information Criterion</w:t>
            </w:r>
          </w:p>
          <w:p w14:paraId="7178EDC1" w14:textId="77777777" w:rsidR="001E42B3" w:rsidRDefault="001E42B3" w:rsidP="006B0492">
            <w:pPr>
              <w:rPr>
                <w:rFonts w:hint="default"/>
              </w:rPr>
            </w:pPr>
            <w:r>
              <w:rPr>
                <w:rFonts w:hint="default"/>
              </w:rPr>
              <w:t>Autoregressive Distributed Lag</w:t>
            </w:r>
          </w:p>
          <w:p w14:paraId="50863BF7" w14:textId="474606AA" w:rsidR="00E23942" w:rsidRDefault="00E23942" w:rsidP="006B0492">
            <w:pPr>
              <w:rPr>
                <w:rFonts w:hint="default"/>
              </w:rPr>
            </w:pPr>
            <w:r>
              <w:rPr>
                <w:rFonts w:hint="default"/>
              </w:rPr>
              <w:t>Bottom-Up Economic Transformation Agenda</w:t>
            </w:r>
          </w:p>
        </w:tc>
      </w:tr>
      <w:tr w:rsidR="00724AC2" w14:paraId="4A5A50E7" w14:textId="77777777" w:rsidTr="0014493C">
        <w:tc>
          <w:tcPr>
            <w:tcW w:w="976" w:type="dxa"/>
          </w:tcPr>
          <w:p w14:paraId="39971F02" w14:textId="77777777" w:rsidR="00394B06" w:rsidRDefault="008B1A75" w:rsidP="006B0492">
            <w:pPr>
              <w:rPr>
                <w:rFonts w:hint="default"/>
              </w:rPr>
            </w:pPr>
            <w:r w:rsidRPr="00C44649">
              <w:rPr>
                <w:rFonts w:hint="default"/>
                <w:b/>
                <w:szCs w:val="24"/>
              </w:rPr>
              <w:t>CBK</w:t>
            </w:r>
          </w:p>
        </w:tc>
        <w:tc>
          <w:tcPr>
            <w:tcW w:w="8334" w:type="dxa"/>
          </w:tcPr>
          <w:p w14:paraId="758D5748" w14:textId="77777777" w:rsidR="00394B06" w:rsidRDefault="008B1A75" w:rsidP="006B0492">
            <w:pPr>
              <w:rPr>
                <w:rFonts w:hint="default"/>
              </w:rPr>
            </w:pPr>
            <w:r>
              <w:rPr>
                <w:rFonts w:hint="default"/>
                <w:szCs w:val="24"/>
              </w:rPr>
              <w:t>Central Bank of Kenya</w:t>
            </w:r>
          </w:p>
        </w:tc>
      </w:tr>
      <w:tr w:rsidR="00724AC2" w14:paraId="1C2062D3" w14:textId="77777777" w:rsidTr="0014493C">
        <w:tc>
          <w:tcPr>
            <w:tcW w:w="976" w:type="dxa"/>
          </w:tcPr>
          <w:p w14:paraId="05DE8F8E" w14:textId="77777777" w:rsidR="00394B06" w:rsidRDefault="008B1A75" w:rsidP="006B0492">
            <w:pPr>
              <w:rPr>
                <w:rFonts w:hint="default"/>
              </w:rPr>
            </w:pPr>
            <w:r w:rsidRPr="00F53EA8">
              <w:rPr>
                <w:rFonts w:hint="default"/>
                <w:b/>
                <w:szCs w:val="24"/>
              </w:rPr>
              <w:t>CBR</w:t>
            </w:r>
          </w:p>
        </w:tc>
        <w:tc>
          <w:tcPr>
            <w:tcW w:w="8334" w:type="dxa"/>
          </w:tcPr>
          <w:p w14:paraId="4635E1B3" w14:textId="77777777" w:rsidR="00394B06" w:rsidRDefault="008B1A75" w:rsidP="006B0492">
            <w:pPr>
              <w:rPr>
                <w:rFonts w:hint="default"/>
              </w:rPr>
            </w:pPr>
            <w:r>
              <w:rPr>
                <w:rFonts w:hint="default"/>
                <w:szCs w:val="24"/>
              </w:rPr>
              <w:t>Central Bank Rate</w:t>
            </w:r>
          </w:p>
        </w:tc>
      </w:tr>
      <w:tr w:rsidR="00724AC2" w14:paraId="1682DFEC" w14:textId="77777777" w:rsidTr="0014493C">
        <w:tc>
          <w:tcPr>
            <w:tcW w:w="976" w:type="dxa"/>
          </w:tcPr>
          <w:p w14:paraId="217C077B" w14:textId="77777777" w:rsidR="00394B06" w:rsidRDefault="008B1A75" w:rsidP="006B0492">
            <w:pPr>
              <w:rPr>
                <w:rFonts w:hint="default"/>
                <w:b/>
              </w:rPr>
            </w:pPr>
            <w:r w:rsidRPr="001A4C48">
              <w:rPr>
                <w:rFonts w:hint="default"/>
                <w:b/>
              </w:rPr>
              <w:t>EAC</w:t>
            </w:r>
          </w:p>
          <w:p w14:paraId="6DB7D880" w14:textId="0D87E21C" w:rsidR="00551EF9" w:rsidRDefault="00551EF9" w:rsidP="006B0492">
            <w:pPr>
              <w:rPr>
                <w:rFonts w:hint="default"/>
                <w:b/>
                <w:bCs/>
              </w:rPr>
            </w:pPr>
            <w:r>
              <w:rPr>
                <w:rFonts w:hint="default"/>
                <w:b/>
                <w:bCs/>
              </w:rPr>
              <w:t>ECM</w:t>
            </w:r>
          </w:p>
          <w:p w14:paraId="2E37B075" w14:textId="5B8DE5DB" w:rsidR="00FF5239" w:rsidRDefault="008B1A75" w:rsidP="006B0492">
            <w:pPr>
              <w:rPr>
                <w:rFonts w:hint="default"/>
                <w:b/>
                <w:bCs/>
              </w:rPr>
            </w:pPr>
            <w:r>
              <w:rPr>
                <w:rFonts w:hint="default"/>
                <w:b/>
                <w:bCs/>
              </w:rPr>
              <w:t>EMP</w:t>
            </w:r>
          </w:p>
          <w:p w14:paraId="297949E1" w14:textId="77777777" w:rsidR="00011062" w:rsidRPr="00011062" w:rsidRDefault="008B1A75" w:rsidP="006B0492">
            <w:pPr>
              <w:rPr>
                <w:rFonts w:hint="default"/>
                <w:b/>
                <w:bCs/>
              </w:rPr>
            </w:pPr>
            <w:r w:rsidRPr="00011062">
              <w:rPr>
                <w:rFonts w:hint="default"/>
                <w:b/>
                <w:bCs/>
              </w:rPr>
              <w:t>ERS</w:t>
            </w:r>
          </w:p>
        </w:tc>
        <w:tc>
          <w:tcPr>
            <w:tcW w:w="8334" w:type="dxa"/>
          </w:tcPr>
          <w:p w14:paraId="2D13FA42" w14:textId="77777777" w:rsidR="00FF5239" w:rsidRDefault="008B1A75" w:rsidP="006B0492">
            <w:pPr>
              <w:rPr>
                <w:rFonts w:hint="default"/>
              </w:rPr>
            </w:pPr>
            <w:r>
              <w:rPr>
                <w:rFonts w:hint="default"/>
              </w:rPr>
              <w:t>East African Community</w:t>
            </w:r>
          </w:p>
          <w:p w14:paraId="00BD5C92" w14:textId="5C5300DE" w:rsidR="00551EF9" w:rsidRDefault="00551EF9" w:rsidP="006B0492">
            <w:pPr>
              <w:rPr>
                <w:rFonts w:hint="default"/>
              </w:rPr>
            </w:pPr>
            <w:r>
              <w:rPr>
                <w:rFonts w:hint="default"/>
              </w:rPr>
              <w:t>Error Correction Model</w:t>
            </w:r>
          </w:p>
          <w:p w14:paraId="72746E52" w14:textId="638BAECA" w:rsidR="00011062" w:rsidRDefault="008B1A75" w:rsidP="006B0492">
            <w:pPr>
              <w:rPr>
                <w:rFonts w:hint="default"/>
              </w:rPr>
            </w:pPr>
            <w:r>
              <w:rPr>
                <w:rFonts w:hint="default"/>
              </w:rPr>
              <w:t>Estate Management Policy</w:t>
            </w:r>
          </w:p>
          <w:p w14:paraId="77B93067" w14:textId="40F98D74" w:rsidR="00011062" w:rsidRDefault="008B1A75" w:rsidP="006B0492">
            <w:pPr>
              <w:rPr>
                <w:rFonts w:hint="default"/>
              </w:rPr>
            </w:pPr>
            <w:r>
              <w:rPr>
                <w:rFonts w:hint="default"/>
              </w:rPr>
              <w:t>Economic Recovery Strategy</w:t>
            </w:r>
          </w:p>
        </w:tc>
      </w:tr>
      <w:tr w:rsidR="00724AC2" w14:paraId="5609A233" w14:textId="77777777" w:rsidTr="0014493C">
        <w:tc>
          <w:tcPr>
            <w:tcW w:w="976" w:type="dxa"/>
          </w:tcPr>
          <w:p w14:paraId="5ABB2AE9" w14:textId="303E253E" w:rsidR="000D3DF2" w:rsidRPr="005C2CB6" w:rsidRDefault="005C2CB6" w:rsidP="006B0492">
            <w:pPr>
              <w:rPr>
                <w:rFonts w:hint="default"/>
                <w:b/>
                <w:szCs w:val="24"/>
                <w:shd w:val="clear" w:color="auto" w:fill="FFFFFF"/>
              </w:rPr>
            </w:pPr>
            <w:r>
              <w:rPr>
                <w:rFonts w:hint="default"/>
                <w:b/>
                <w:szCs w:val="24"/>
                <w:shd w:val="clear" w:color="auto" w:fill="FFFFFF"/>
              </w:rPr>
              <w:t>GERT</w:t>
            </w:r>
          </w:p>
          <w:p w14:paraId="4D6C0B26" w14:textId="532F5ACC" w:rsidR="00BC585B" w:rsidRPr="00BC585B" w:rsidRDefault="008B1A75" w:rsidP="006B0492">
            <w:pPr>
              <w:rPr>
                <w:rFonts w:hint="default"/>
                <w:b/>
                <w:bCs/>
              </w:rPr>
            </w:pPr>
            <w:r w:rsidRPr="00BC585B">
              <w:rPr>
                <w:rFonts w:hint="default"/>
                <w:b/>
                <w:bCs/>
              </w:rPr>
              <w:t>GMM</w:t>
            </w:r>
          </w:p>
        </w:tc>
        <w:tc>
          <w:tcPr>
            <w:tcW w:w="8334" w:type="dxa"/>
          </w:tcPr>
          <w:p w14:paraId="5908832C" w14:textId="2AD45E9B" w:rsidR="005C2CB6" w:rsidRPr="005C2CB6" w:rsidRDefault="000D3DF2" w:rsidP="006B0492">
            <w:pPr>
              <w:rPr>
                <w:rFonts w:hint="default"/>
                <w:szCs w:val="24"/>
                <w:shd w:val="clear" w:color="auto" w:fill="FFFFFF"/>
              </w:rPr>
            </w:pPr>
            <w:r>
              <w:rPr>
                <w:rFonts w:hint="default"/>
                <w:szCs w:val="24"/>
                <w:shd w:val="clear" w:color="auto" w:fill="FFFFFF"/>
              </w:rPr>
              <w:t>Gross Enrolment Ratio in Tertiary Education</w:t>
            </w:r>
          </w:p>
          <w:p w14:paraId="7255862F" w14:textId="131CF5A5" w:rsidR="00BC585B" w:rsidRDefault="008B1A75" w:rsidP="006B0492">
            <w:pPr>
              <w:rPr>
                <w:rFonts w:hint="default"/>
              </w:rPr>
            </w:pPr>
            <w:r>
              <w:rPr>
                <w:rFonts w:hint="default"/>
                <w:szCs w:val="24"/>
              </w:rPr>
              <w:t>G</w:t>
            </w:r>
            <w:r w:rsidRPr="00070FA0">
              <w:rPr>
                <w:szCs w:val="24"/>
              </w:rPr>
              <w:t xml:space="preserve">eneralized </w:t>
            </w:r>
            <w:r>
              <w:rPr>
                <w:rFonts w:hint="default"/>
                <w:szCs w:val="24"/>
              </w:rPr>
              <w:t>M</w:t>
            </w:r>
            <w:r w:rsidRPr="00070FA0">
              <w:rPr>
                <w:szCs w:val="24"/>
              </w:rPr>
              <w:t xml:space="preserve">ethod of </w:t>
            </w:r>
            <w:r>
              <w:rPr>
                <w:rFonts w:hint="default"/>
                <w:szCs w:val="24"/>
              </w:rPr>
              <w:t>M</w:t>
            </w:r>
            <w:r w:rsidRPr="00070FA0">
              <w:rPr>
                <w:szCs w:val="24"/>
              </w:rPr>
              <w:t>oments</w:t>
            </w:r>
          </w:p>
        </w:tc>
      </w:tr>
      <w:tr w:rsidR="00724AC2" w14:paraId="1D183D6E" w14:textId="77777777" w:rsidTr="0014493C">
        <w:tc>
          <w:tcPr>
            <w:tcW w:w="976" w:type="dxa"/>
          </w:tcPr>
          <w:p w14:paraId="4AA0525F" w14:textId="77777777" w:rsidR="00394B06" w:rsidRDefault="008B1A75" w:rsidP="006B0492">
            <w:pPr>
              <w:rPr>
                <w:rFonts w:hint="default"/>
              </w:rPr>
            </w:pPr>
            <w:r>
              <w:rPr>
                <w:rFonts w:hint="default"/>
                <w:b/>
                <w:szCs w:val="24"/>
                <w:shd w:val="clear" w:color="auto" w:fill="FFFFFF"/>
              </w:rPr>
              <w:t>KMRC</w:t>
            </w:r>
          </w:p>
        </w:tc>
        <w:tc>
          <w:tcPr>
            <w:tcW w:w="8334" w:type="dxa"/>
          </w:tcPr>
          <w:p w14:paraId="0384EA2C" w14:textId="77777777" w:rsidR="00394B06" w:rsidRDefault="008B1A75" w:rsidP="006B0492">
            <w:pPr>
              <w:rPr>
                <w:rFonts w:hint="default"/>
              </w:rPr>
            </w:pPr>
            <w:r>
              <w:rPr>
                <w:rFonts w:hint="default"/>
                <w:szCs w:val="24"/>
                <w:shd w:val="clear" w:color="auto" w:fill="FFFFFF"/>
              </w:rPr>
              <w:t>Kenya Mortgage Refinancing Company</w:t>
            </w:r>
          </w:p>
        </w:tc>
      </w:tr>
      <w:tr w:rsidR="00724AC2" w14:paraId="02A1E384" w14:textId="77777777" w:rsidTr="0014493C">
        <w:tc>
          <w:tcPr>
            <w:tcW w:w="976" w:type="dxa"/>
          </w:tcPr>
          <w:p w14:paraId="45F95537" w14:textId="77777777" w:rsidR="00394B06" w:rsidRDefault="008B1A75" w:rsidP="006B0492">
            <w:pPr>
              <w:rPr>
                <w:rFonts w:hint="default"/>
              </w:rPr>
            </w:pPr>
            <w:r w:rsidRPr="00C44649">
              <w:rPr>
                <w:rFonts w:hint="default"/>
                <w:b/>
              </w:rPr>
              <w:t>KNBS</w:t>
            </w:r>
          </w:p>
        </w:tc>
        <w:tc>
          <w:tcPr>
            <w:tcW w:w="8334" w:type="dxa"/>
          </w:tcPr>
          <w:p w14:paraId="0946F7ED" w14:textId="77777777" w:rsidR="00394B06" w:rsidRDefault="008B1A75" w:rsidP="006B0492">
            <w:pPr>
              <w:rPr>
                <w:rFonts w:hint="default"/>
              </w:rPr>
            </w:pPr>
            <w:r>
              <w:rPr>
                <w:rFonts w:hint="default"/>
              </w:rPr>
              <w:t>Kenya National Bureau of Statistics</w:t>
            </w:r>
          </w:p>
        </w:tc>
      </w:tr>
      <w:tr w:rsidR="00724AC2" w14:paraId="2517EEB8" w14:textId="77777777" w:rsidTr="0014493C">
        <w:tc>
          <w:tcPr>
            <w:tcW w:w="976" w:type="dxa"/>
          </w:tcPr>
          <w:p w14:paraId="17A1FD12" w14:textId="77777777" w:rsidR="00394B06" w:rsidRDefault="008B1A75" w:rsidP="006B0492">
            <w:pPr>
              <w:rPr>
                <w:rFonts w:hint="default"/>
              </w:rPr>
            </w:pPr>
            <w:r w:rsidRPr="00C44649">
              <w:rPr>
                <w:rFonts w:hint="default"/>
                <w:b/>
              </w:rPr>
              <w:t>NHC</w:t>
            </w:r>
          </w:p>
        </w:tc>
        <w:tc>
          <w:tcPr>
            <w:tcW w:w="8334" w:type="dxa"/>
          </w:tcPr>
          <w:p w14:paraId="3C766545" w14:textId="77777777" w:rsidR="00394B06" w:rsidRDefault="008B1A75" w:rsidP="006B0492">
            <w:pPr>
              <w:rPr>
                <w:rFonts w:hint="default"/>
              </w:rPr>
            </w:pPr>
            <w:r>
              <w:rPr>
                <w:rFonts w:hint="default"/>
              </w:rPr>
              <w:t>National Housing Corporation</w:t>
            </w:r>
          </w:p>
        </w:tc>
      </w:tr>
      <w:tr w:rsidR="00724AC2" w14:paraId="5FA1A311" w14:textId="77777777" w:rsidTr="0014493C">
        <w:tc>
          <w:tcPr>
            <w:tcW w:w="976" w:type="dxa"/>
          </w:tcPr>
          <w:p w14:paraId="69F031E9" w14:textId="79BF7C58" w:rsidR="00896E7F" w:rsidRDefault="008B1A75" w:rsidP="006B0492">
            <w:pPr>
              <w:rPr>
                <w:rFonts w:hint="default"/>
                <w:b/>
                <w:szCs w:val="24"/>
                <w:shd w:val="clear" w:color="auto" w:fill="FFFFFF"/>
              </w:rPr>
            </w:pPr>
            <w:r w:rsidRPr="00A87E77">
              <w:rPr>
                <w:rFonts w:hint="default"/>
                <w:b/>
                <w:szCs w:val="24"/>
                <w:shd w:val="clear" w:color="auto" w:fill="FFFFFF"/>
              </w:rPr>
              <w:t>NHDF</w:t>
            </w:r>
          </w:p>
          <w:p w14:paraId="42122458" w14:textId="6083B98F" w:rsidR="00B41C43" w:rsidRDefault="00B41C43" w:rsidP="006B0492">
            <w:pPr>
              <w:rPr>
                <w:rFonts w:hint="default"/>
                <w:b/>
                <w:szCs w:val="24"/>
                <w:shd w:val="clear" w:color="auto" w:fill="FFFFFF"/>
              </w:rPr>
            </w:pPr>
            <w:r>
              <w:rPr>
                <w:rFonts w:hint="default"/>
                <w:b/>
                <w:szCs w:val="24"/>
                <w:shd w:val="clear" w:color="auto" w:fill="FFFFFF"/>
              </w:rPr>
              <w:t>RGDP</w:t>
            </w:r>
          </w:p>
          <w:p w14:paraId="547DEF55" w14:textId="2FF876BE" w:rsidR="007C07AD" w:rsidRDefault="008B1A75" w:rsidP="006B0492">
            <w:pPr>
              <w:rPr>
                <w:rFonts w:hint="default"/>
                <w:b/>
                <w:szCs w:val="24"/>
                <w:shd w:val="clear" w:color="auto" w:fill="FFFFFF"/>
              </w:rPr>
            </w:pPr>
            <w:r>
              <w:rPr>
                <w:rFonts w:hint="default"/>
                <w:b/>
                <w:szCs w:val="24"/>
                <w:shd w:val="clear" w:color="auto" w:fill="FFFFFF"/>
              </w:rPr>
              <w:t>SDHUD</w:t>
            </w:r>
          </w:p>
          <w:p w14:paraId="53D881A9" w14:textId="77777777" w:rsidR="00A87E77" w:rsidRDefault="008B1A75" w:rsidP="006B0492">
            <w:pPr>
              <w:rPr>
                <w:rFonts w:hint="default"/>
                <w:b/>
                <w:szCs w:val="24"/>
                <w:shd w:val="clear" w:color="auto" w:fill="FFFFFF"/>
              </w:rPr>
            </w:pPr>
            <w:r>
              <w:rPr>
                <w:rFonts w:hint="default"/>
                <w:b/>
                <w:szCs w:val="24"/>
                <w:shd w:val="clear" w:color="auto" w:fill="FFFFFF"/>
              </w:rPr>
              <w:t>SSA</w:t>
            </w:r>
          </w:p>
          <w:p w14:paraId="7E5377CD" w14:textId="1EF5A364" w:rsidR="009A0E0B" w:rsidRPr="00A87E77" w:rsidRDefault="009A0E0B" w:rsidP="006B0492">
            <w:pPr>
              <w:rPr>
                <w:rFonts w:hint="default"/>
                <w:b/>
              </w:rPr>
            </w:pPr>
            <w:r>
              <w:rPr>
                <w:rFonts w:hint="default"/>
                <w:b/>
                <w:szCs w:val="24"/>
                <w:shd w:val="clear" w:color="auto" w:fill="FFFFFF"/>
              </w:rPr>
              <w:t>SDG</w:t>
            </w:r>
            <w:r w:rsidR="00F7671D">
              <w:rPr>
                <w:rFonts w:hint="default"/>
                <w:b/>
                <w:szCs w:val="24"/>
                <w:shd w:val="clear" w:color="auto" w:fill="FFFFFF"/>
              </w:rPr>
              <w:t>s</w:t>
            </w:r>
          </w:p>
        </w:tc>
        <w:tc>
          <w:tcPr>
            <w:tcW w:w="8334" w:type="dxa"/>
          </w:tcPr>
          <w:p w14:paraId="1D1E56E6" w14:textId="5D4991DE" w:rsidR="00896E7F" w:rsidRDefault="008B1A75" w:rsidP="006B0492">
            <w:pPr>
              <w:rPr>
                <w:rFonts w:hint="default"/>
                <w:szCs w:val="24"/>
                <w:shd w:val="clear" w:color="auto" w:fill="FFFFFF"/>
              </w:rPr>
            </w:pPr>
            <w:r w:rsidRPr="00804D9C">
              <w:rPr>
                <w:rFonts w:hint="default"/>
                <w:szCs w:val="24"/>
                <w:shd w:val="clear" w:color="auto" w:fill="FFFFFF"/>
              </w:rPr>
              <w:t>National Housing Development Fund</w:t>
            </w:r>
          </w:p>
          <w:p w14:paraId="1640A43A" w14:textId="3814A749" w:rsidR="00B41C43" w:rsidRDefault="00B41C43" w:rsidP="00B41C43">
            <w:pPr>
              <w:rPr>
                <w:rFonts w:hint="default"/>
                <w:szCs w:val="24"/>
                <w:shd w:val="clear" w:color="auto" w:fill="FFFFFF"/>
              </w:rPr>
            </w:pPr>
            <w:r>
              <w:rPr>
                <w:rFonts w:hint="default"/>
                <w:szCs w:val="24"/>
                <w:shd w:val="clear" w:color="auto" w:fill="FFFFFF"/>
              </w:rPr>
              <w:t>Real Gross Domestic Product</w:t>
            </w:r>
          </w:p>
          <w:p w14:paraId="7C3FE0CB" w14:textId="77777777" w:rsidR="008C3437" w:rsidRPr="00804D9C" w:rsidRDefault="008C3437" w:rsidP="008C3437">
            <w:pPr>
              <w:rPr>
                <w:rFonts w:hint="default"/>
                <w:szCs w:val="24"/>
                <w:shd w:val="clear" w:color="auto" w:fill="FFFFFF"/>
              </w:rPr>
            </w:pPr>
            <w:r w:rsidRPr="007C07AD">
              <w:rPr>
                <w:szCs w:val="24"/>
                <w:shd w:val="clear" w:color="auto" w:fill="FFFFFF"/>
              </w:rPr>
              <w:t>State Department for Housing and Urban Development</w:t>
            </w:r>
          </w:p>
          <w:p w14:paraId="5F696A71" w14:textId="77777777" w:rsidR="00A87E77" w:rsidRDefault="008B1A75" w:rsidP="006B0492">
            <w:pPr>
              <w:rPr>
                <w:rFonts w:hint="default"/>
              </w:rPr>
            </w:pPr>
            <w:r w:rsidRPr="00804D9C">
              <w:rPr>
                <w:rFonts w:hint="default"/>
              </w:rPr>
              <w:t>Sub-Saharan Africa</w:t>
            </w:r>
          </w:p>
          <w:p w14:paraId="271EB20F" w14:textId="600D58F7" w:rsidR="009A0E0B" w:rsidRPr="00804D9C" w:rsidRDefault="009A0E0B" w:rsidP="006B0492">
            <w:pPr>
              <w:rPr>
                <w:rFonts w:hint="default"/>
              </w:rPr>
            </w:pPr>
            <w:r>
              <w:rPr>
                <w:rFonts w:hint="default"/>
              </w:rPr>
              <w:t>Sustainable Development Goals</w:t>
            </w:r>
          </w:p>
        </w:tc>
      </w:tr>
      <w:tr w:rsidR="00724AC2" w14:paraId="78B724DA" w14:textId="77777777" w:rsidTr="0014493C">
        <w:tc>
          <w:tcPr>
            <w:tcW w:w="976" w:type="dxa"/>
          </w:tcPr>
          <w:p w14:paraId="56F9B72A" w14:textId="77777777" w:rsidR="00394B06" w:rsidRDefault="008B1A75" w:rsidP="006B0492">
            <w:pPr>
              <w:rPr>
                <w:rFonts w:hint="default"/>
              </w:rPr>
            </w:pPr>
            <w:r w:rsidRPr="00097CA3">
              <w:rPr>
                <w:rFonts w:hint="default"/>
                <w:b/>
                <w:szCs w:val="24"/>
                <w:shd w:val="clear" w:color="auto" w:fill="FFFFFF"/>
              </w:rPr>
              <w:t>TTMP</w:t>
            </w:r>
          </w:p>
        </w:tc>
        <w:tc>
          <w:tcPr>
            <w:tcW w:w="8334" w:type="dxa"/>
          </w:tcPr>
          <w:p w14:paraId="44F4A6FE" w14:textId="3E63FF17" w:rsidR="00394B06" w:rsidRDefault="008B1A75" w:rsidP="006B0492">
            <w:pPr>
              <w:rPr>
                <w:rFonts w:hint="default"/>
              </w:rPr>
            </w:pPr>
            <w:r>
              <w:rPr>
                <w:rFonts w:hint="default"/>
                <w:szCs w:val="24"/>
                <w:shd w:val="clear" w:color="auto" w:fill="FFFFFF"/>
              </w:rPr>
              <w:t>Third</w:t>
            </w:r>
            <w:r w:rsidR="008F042D">
              <w:rPr>
                <w:rFonts w:hint="default"/>
                <w:szCs w:val="24"/>
                <w:shd w:val="clear" w:color="auto" w:fill="FFFFFF"/>
              </w:rPr>
              <w:t>-</w:t>
            </w:r>
            <w:r>
              <w:rPr>
                <w:rFonts w:hint="default"/>
                <w:szCs w:val="24"/>
                <w:shd w:val="clear" w:color="auto" w:fill="FFFFFF"/>
              </w:rPr>
              <w:t>Term Medium Plan</w:t>
            </w:r>
          </w:p>
        </w:tc>
      </w:tr>
      <w:tr w:rsidR="00724AC2" w14:paraId="0189591B" w14:textId="77777777" w:rsidTr="0014493C">
        <w:tc>
          <w:tcPr>
            <w:tcW w:w="976" w:type="dxa"/>
          </w:tcPr>
          <w:p w14:paraId="1C0FB6D2" w14:textId="70577A71" w:rsidR="00F12803" w:rsidRPr="003253D3" w:rsidRDefault="00F12803" w:rsidP="006B0492">
            <w:pPr>
              <w:rPr>
                <w:rFonts w:hint="default"/>
                <w:b/>
                <w:szCs w:val="24"/>
              </w:rPr>
            </w:pPr>
          </w:p>
        </w:tc>
        <w:tc>
          <w:tcPr>
            <w:tcW w:w="8334" w:type="dxa"/>
          </w:tcPr>
          <w:p w14:paraId="766AFD6E" w14:textId="66AB4725" w:rsidR="00F12803" w:rsidRDefault="00F12803" w:rsidP="006B0492">
            <w:pPr>
              <w:rPr>
                <w:rFonts w:hint="default"/>
                <w:szCs w:val="24"/>
              </w:rPr>
            </w:pPr>
          </w:p>
        </w:tc>
      </w:tr>
    </w:tbl>
    <w:p w14:paraId="0D2C02E8" w14:textId="77777777" w:rsidR="0090400D" w:rsidRDefault="0090400D" w:rsidP="0090400D">
      <w:pPr>
        <w:tabs>
          <w:tab w:val="left" w:pos="5812"/>
        </w:tabs>
        <w:spacing w:line="480" w:lineRule="auto"/>
        <w:rPr>
          <w:rFonts w:hint="default"/>
          <w:b/>
          <w:szCs w:val="24"/>
          <w:shd w:val="clear" w:color="auto" w:fill="FFFFFF"/>
        </w:rPr>
      </w:pPr>
    </w:p>
    <w:p w14:paraId="6C782432" w14:textId="77777777" w:rsidR="00394B06" w:rsidRDefault="00394B06" w:rsidP="00394B06">
      <w:pPr>
        <w:tabs>
          <w:tab w:val="left" w:pos="5812"/>
        </w:tabs>
        <w:spacing w:line="480" w:lineRule="auto"/>
        <w:jc w:val="left"/>
        <w:rPr>
          <w:rFonts w:hint="default"/>
        </w:rPr>
      </w:pPr>
    </w:p>
    <w:p w14:paraId="5811740F" w14:textId="77777777" w:rsidR="00394B06" w:rsidRDefault="00394B06" w:rsidP="00394B06">
      <w:pPr>
        <w:tabs>
          <w:tab w:val="left" w:pos="5812"/>
        </w:tabs>
        <w:spacing w:line="480" w:lineRule="auto"/>
        <w:jc w:val="left"/>
        <w:rPr>
          <w:rFonts w:hint="default"/>
        </w:rPr>
      </w:pPr>
    </w:p>
    <w:p w14:paraId="309E363F" w14:textId="77777777" w:rsidR="0090400D" w:rsidRPr="00394B06" w:rsidRDefault="008B1A75" w:rsidP="00394B06">
      <w:pPr>
        <w:tabs>
          <w:tab w:val="left" w:pos="5812"/>
        </w:tabs>
        <w:spacing w:line="480" w:lineRule="auto"/>
        <w:jc w:val="left"/>
        <w:rPr>
          <w:rFonts w:hint="default"/>
        </w:rPr>
      </w:pPr>
      <w:r>
        <w:rPr>
          <w:rFonts w:hint="default"/>
          <w:szCs w:val="24"/>
        </w:rPr>
        <w:tab/>
      </w:r>
    </w:p>
    <w:p w14:paraId="2F1ECAFD" w14:textId="77777777" w:rsidR="00715FD6" w:rsidRDefault="008B1A75" w:rsidP="00715FD6">
      <w:pPr>
        <w:rPr>
          <w:rFonts w:eastAsia="Times New Roman" w:hint="default"/>
          <w:kern w:val="32"/>
          <w:szCs w:val="32"/>
        </w:rPr>
      </w:pPr>
      <w:r>
        <w:br w:type="page"/>
      </w:r>
    </w:p>
    <w:p w14:paraId="4B5E096D" w14:textId="6905AEA1" w:rsidR="00715FD6" w:rsidRPr="00715FD6" w:rsidRDefault="008B1A75" w:rsidP="00715FD6">
      <w:pPr>
        <w:pStyle w:val="Heading1"/>
      </w:pPr>
      <w:bookmarkStart w:id="13" w:name="_Toc151987612"/>
      <w:r w:rsidRPr="00214ED7">
        <w:t>DEFINITION OF TERMS</w:t>
      </w:r>
      <w:bookmarkEnd w:id="13"/>
    </w:p>
    <w:tbl>
      <w:tblPr>
        <w:tblStyle w:val="TableGrid"/>
        <w:tblW w:w="85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6"/>
        <w:gridCol w:w="5674"/>
      </w:tblGrid>
      <w:tr w:rsidR="00724AC2" w14:paraId="194997E1" w14:textId="77777777" w:rsidTr="002F2F51">
        <w:trPr>
          <w:trHeight w:val="733"/>
        </w:trPr>
        <w:tc>
          <w:tcPr>
            <w:tcW w:w="2876" w:type="dxa"/>
          </w:tcPr>
          <w:p w14:paraId="67CB0897" w14:textId="77777777" w:rsidR="00D6227D" w:rsidRPr="00CF6BDE" w:rsidRDefault="008B1A75" w:rsidP="00715FD6">
            <w:pPr>
              <w:rPr>
                <w:rFonts w:hint="default"/>
                <w:b/>
              </w:rPr>
            </w:pPr>
            <w:r w:rsidRPr="00CF6BDE">
              <w:rPr>
                <w:rFonts w:hint="default"/>
                <w:b/>
              </w:rPr>
              <w:t>Interest Rate</w:t>
            </w:r>
          </w:p>
        </w:tc>
        <w:tc>
          <w:tcPr>
            <w:tcW w:w="5674" w:type="dxa"/>
          </w:tcPr>
          <w:p w14:paraId="73157580" w14:textId="77777777" w:rsidR="00A75FD4" w:rsidRPr="00A75FD4" w:rsidRDefault="008B1A75" w:rsidP="002F2F51">
            <w:pPr>
              <w:spacing w:line="240" w:lineRule="auto"/>
              <w:rPr>
                <w:rFonts w:hint="default"/>
              </w:rPr>
            </w:pPr>
            <w:r>
              <w:rPr>
                <w:rFonts w:hint="default"/>
              </w:rPr>
              <w:t xml:space="preserve">This is the percentage charged when money is </w:t>
            </w:r>
            <w:r w:rsidR="007F6321">
              <w:rPr>
                <w:rFonts w:hint="default"/>
              </w:rPr>
              <w:t>loaned</w:t>
            </w:r>
            <w:r w:rsidR="0028220C">
              <w:rPr>
                <w:rFonts w:hint="default"/>
              </w:rPr>
              <w:t>.</w:t>
            </w:r>
          </w:p>
        </w:tc>
      </w:tr>
      <w:tr w:rsidR="00724AC2" w14:paraId="7CB91386" w14:textId="77777777" w:rsidTr="00C52FC0">
        <w:trPr>
          <w:trHeight w:val="1536"/>
        </w:trPr>
        <w:tc>
          <w:tcPr>
            <w:tcW w:w="2876" w:type="dxa"/>
          </w:tcPr>
          <w:p w14:paraId="37544744" w14:textId="77777777" w:rsidR="00D6227D" w:rsidRPr="00CF6BDE" w:rsidRDefault="008B1A75" w:rsidP="00715FD6">
            <w:pPr>
              <w:rPr>
                <w:rFonts w:hint="default"/>
                <w:b/>
              </w:rPr>
            </w:pPr>
            <w:r w:rsidRPr="00CF6BDE">
              <w:rPr>
                <w:rFonts w:hint="default"/>
                <w:b/>
              </w:rPr>
              <w:t>Real Estate Development</w:t>
            </w:r>
          </w:p>
        </w:tc>
        <w:tc>
          <w:tcPr>
            <w:tcW w:w="5674" w:type="dxa"/>
          </w:tcPr>
          <w:p w14:paraId="373EBBD8" w14:textId="77777777" w:rsidR="00C53306" w:rsidRPr="00C53306" w:rsidRDefault="008B1A75" w:rsidP="002F2F51">
            <w:pPr>
              <w:spacing w:after="240"/>
              <w:rPr>
                <w:rFonts w:hint="default"/>
                <w:szCs w:val="24"/>
              </w:rPr>
            </w:pPr>
            <w:r>
              <w:rPr>
                <w:rFonts w:hint="default"/>
                <w:szCs w:val="24"/>
              </w:rPr>
              <w:t xml:space="preserve">This </w:t>
            </w:r>
            <w:r w:rsidRPr="00BC5BAA">
              <w:rPr>
                <w:szCs w:val="24"/>
              </w:rPr>
              <w:t>is a continuous improvement of land or building as a way of creating more value</w:t>
            </w:r>
            <w:r w:rsidR="00663DE7">
              <w:rPr>
                <w:rFonts w:hint="default"/>
                <w:szCs w:val="24"/>
              </w:rPr>
              <w:t xml:space="preserve"> </w:t>
            </w:r>
            <w:r>
              <w:rPr>
                <w:rFonts w:hint="default"/>
                <w:szCs w:val="24"/>
              </w:rPr>
              <w:t>through</w:t>
            </w:r>
            <w:r w:rsidRPr="00BC5BAA">
              <w:rPr>
                <w:szCs w:val="24"/>
              </w:rPr>
              <w:t xml:space="preserve"> ownership, acquiring, managing, and auctioning of real estate at a margin</w:t>
            </w:r>
            <w:r w:rsidR="0028220C">
              <w:rPr>
                <w:rFonts w:hint="default"/>
                <w:szCs w:val="24"/>
              </w:rPr>
              <w:t>.</w:t>
            </w:r>
          </w:p>
        </w:tc>
      </w:tr>
      <w:tr w:rsidR="00724AC2" w14:paraId="49BE94EC" w14:textId="77777777" w:rsidTr="002F2F51">
        <w:trPr>
          <w:trHeight w:val="1224"/>
        </w:trPr>
        <w:tc>
          <w:tcPr>
            <w:tcW w:w="2876" w:type="dxa"/>
          </w:tcPr>
          <w:p w14:paraId="632EF583" w14:textId="77777777" w:rsidR="0058338F" w:rsidRDefault="008B1A75" w:rsidP="00715FD6">
            <w:pPr>
              <w:rPr>
                <w:rFonts w:hint="default"/>
                <w:b/>
              </w:rPr>
            </w:pPr>
            <w:r>
              <w:rPr>
                <w:rFonts w:hint="default"/>
                <w:b/>
              </w:rPr>
              <w:t>Government Expenditure</w:t>
            </w:r>
          </w:p>
          <w:p w14:paraId="1B8D89EB" w14:textId="77777777" w:rsidR="00D869E8" w:rsidRDefault="00D869E8" w:rsidP="00715FD6">
            <w:pPr>
              <w:rPr>
                <w:rFonts w:hint="default"/>
                <w:b/>
              </w:rPr>
            </w:pPr>
          </w:p>
          <w:p w14:paraId="1FF0C25B" w14:textId="77777777" w:rsidR="00D869E8" w:rsidRDefault="00D869E8" w:rsidP="00715FD6">
            <w:pPr>
              <w:rPr>
                <w:rFonts w:hint="default"/>
                <w:b/>
              </w:rPr>
            </w:pPr>
          </w:p>
          <w:p w14:paraId="725CE98F" w14:textId="77777777" w:rsidR="00D869E8" w:rsidRPr="00CF6BDE" w:rsidRDefault="00D869E8" w:rsidP="00715FD6">
            <w:pPr>
              <w:rPr>
                <w:rFonts w:hint="default"/>
                <w:b/>
              </w:rPr>
            </w:pPr>
          </w:p>
        </w:tc>
        <w:tc>
          <w:tcPr>
            <w:tcW w:w="5674" w:type="dxa"/>
          </w:tcPr>
          <w:p w14:paraId="7178FE3E" w14:textId="34F9A567" w:rsidR="00604E3B" w:rsidRDefault="008B1A75">
            <w:pPr>
              <w:rPr>
                <w:rFonts w:hint="default"/>
                <w:b/>
                <w:bCs/>
                <w:kern w:val="32"/>
                <w:szCs w:val="24"/>
              </w:rPr>
            </w:pPr>
            <w:r>
              <w:rPr>
                <w:rFonts w:eastAsia="Calibri" w:hint="default"/>
                <w:szCs w:val="24"/>
                <w:lang w:val="en-GB" w:eastAsia="en-US"/>
              </w:rPr>
              <w:t>Total public</w:t>
            </w:r>
            <w:r w:rsidR="00C3400C">
              <w:rPr>
                <w:rFonts w:eastAsia="Calibri" w:hint="default"/>
                <w:szCs w:val="24"/>
                <w:lang w:val="en-GB" w:eastAsia="en-US"/>
              </w:rPr>
              <w:t xml:space="preserve"> </w:t>
            </w:r>
            <w:r>
              <w:rPr>
                <w:rFonts w:eastAsia="Calibri" w:hint="default"/>
                <w:szCs w:val="24"/>
                <w:lang w:val="en-GB" w:eastAsia="en-US"/>
              </w:rPr>
              <w:t xml:space="preserve">finance </w:t>
            </w:r>
            <w:r w:rsidR="0028220C">
              <w:rPr>
                <w:rFonts w:eastAsia="Calibri" w:hint="default"/>
                <w:szCs w:val="24"/>
                <w:lang w:val="en-GB" w:eastAsia="en-US"/>
              </w:rPr>
              <w:t xml:space="preserve">spent </w:t>
            </w:r>
            <w:r>
              <w:rPr>
                <w:rFonts w:eastAsia="Calibri" w:hint="default"/>
                <w:szCs w:val="24"/>
                <w:lang w:val="en-GB" w:eastAsia="en-US"/>
              </w:rPr>
              <w:t>on development</w:t>
            </w:r>
            <w:r w:rsidR="00D26088">
              <w:rPr>
                <w:rFonts w:eastAsia="Calibri" w:hint="default"/>
                <w:szCs w:val="24"/>
                <w:lang w:val="en-GB" w:eastAsia="en-US"/>
              </w:rPr>
              <w:t xml:space="preserve"> </w:t>
            </w:r>
            <w:r w:rsidR="00E26A06">
              <w:rPr>
                <w:rFonts w:eastAsia="Calibri" w:hint="default"/>
                <w:szCs w:val="24"/>
                <w:lang w:val="en-GB" w:eastAsia="en-US"/>
              </w:rPr>
              <w:t xml:space="preserve">to create future benefits </w:t>
            </w:r>
            <w:r w:rsidR="00302D33">
              <w:rPr>
                <w:rFonts w:eastAsia="Calibri" w:hint="default"/>
                <w:szCs w:val="24"/>
                <w:lang w:val="en-GB" w:eastAsia="en-US"/>
              </w:rPr>
              <w:t>for</w:t>
            </w:r>
            <w:r w:rsidR="00E26A06">
              <w:rPr>
                <w:rFonts w:eastAsia="Calibri" w:hint="default"/>
                <w:szCs w:val="24"/>
                <w:lang w:val="en-GB" w:eastAsia="en-US"/>
              </w:rPr>
              <w:t xml:space="preserve"> citizens within a country</w:t>
            </w:r>
            <w:r w:rsidR="0028220C">
              <w:rPr>
                <w:rFonts w:eastAsia="Calibri" w:hint="default"/>
                <w:szCs w:val="24"/>
                <w:lang w:val="en-GB" w:eastAsia="en-US"/>
              </w:rPr>
              <w:t>.</w:t>
            </w:r>
            <w:r>
              <w:rPr>
                <w:rFonts w:eastAsia="Calibri" w:hint="default"/>
                <w:szCs w:val="24"/>
                <w:lang w:val="en-GB" w:eastAsia="en-US"/>
              </w:rPr>
              <w:t xml:space="preserve"> </w:t>
            </w:r>
          </w:p>
        </w:tc>
      </w:tr>
      <w:tr w:rsidR="00724AC2" w14:paraId="503D547A" w14:textId="77777777" w:rsidTr="00C52FC0">
        <w:trPr>
          <w:trHeight w:val="1536"/>
        </w:trPr>
        <w:tc>
          <w:tcPr>
            <w:tcW w:w="2876" w:type="dxa"/>
          </w:tcPr>
          <w:p w14:paraId="2F63FA13" w14:textId="77777777" w:rsidR="004A0DF0" w:rsidRDefault="008B1A75" w:rsidP="00715FD6">
            <w:pPr>
              <w:rPr>
                <w:rFonts w:hint="default"/>
                <w:b/>
              </w:rPr>
            </w:pPr>
            <w:r>
              <w:rPr>
                <w:rFonts w:hint="default"/>
                <w:b/>
              </w:rPr>
              <w:t>Human Capital</w:t>
            </w:r>
          </w:p>
        </w:tc>
        <w:tc>
          <w:tcPr>
            <w:tcW w:w="5674" w:type="dxa"/>
          </w:tcPr>
          <w:p w14:paraId="297D8AAA" w14:textId="299A2F2A" w:rsidR="004A0DF0" w:rsidRDefault="00C42F60">
            <w:pPr>
              <w:rPr>
                <w:rFonts w:eastAsia="Calibri" w:hint="default"/>
                <w:szCs w:val="24"/>
                <w:lang w:val="en-GB" w:eastAsia="en-US"/>
              </w:rPr>
            </w:pPr>
            <w:r w:rsidRPr="00A64102">
              <w:rPr>
                <w:rFonts w:eastAsia="Calibri" w:hint="default"/>
                <w:szCs w:val="24"/>
                <w:lang w:val="en-GB" w:eastAsia="en-US"/>
              </w:rPr>
              <w:t>This is the e</w:t>
            </w:r>
            <w:r w:rsidR="00F67C27" w:rsidRPr="00A64102">
              <w:rPr>
                <w:rFonts w:eastAsia="Calibri" w:hint="default"/>
                <w:szCs w:val="24"/>
                <w:lang w:val="en-GB" w:eastAsia="en-US"/>
              </w:rPr>
              <w:t xml:space="preserve">conomic value of the qualities and abilities of </w:t>
            </w:r>
            <w:r w:rsidR="00206A34" w:rsidRPr="00A64102">
              <w:rPr>
                <w:rFonts w:eastAsia="Calibri" w:hint="default"/>
                <w:szCs w:val="24"/>
                <w:lang w:val="en-GB" w:eastAsia="en-US"/>
              </w:rPr>
              <w:t>labour</w:t>
            </w:r>
            <w:r w:rsidR="00F67C27" w:rsidRPr="00A64102">
              <w:rPr>
                <w:rFonts w:eastAsia="Calibri" w:hint="default"/>
                <w:szCs w:val="24"/>
                <w:lang w:val="en-GB" w:eastAsia="en-US"/>
              </w:rPr>
              <w:t xml:space="preserve"> to influence productivity through investing in education.</w:t>
            </w:r>
            <w:r w:rsidR="00F67C27">
              <w:rPr>
                <w:rFonts w:eastAsia="Calibri" w:hint="default"/>
                <w:szCs w:val="24"/>
                <w:lang w:val="en-GB" w:eastAsia="en-US"/>
              </w:rPr>
              <w:t xml:space="preserve"> </w:t>
            </w:r>
          </w:p>
        </w:tc>
      </w:tr>
    </w:tbl>
    <w:p w14:paraId="5BDEB96A" w14:textId="77777777" w:rsidR="00715FD6" w:rsidRDefault="008B1A75" w:rsidP="00715FD6">
      <w:pPr>
        <w:rPr>
          <w:rFonts w:eastAsia="Times New Roman" w:hint="default"/>
          <w:kern w:val="32"/>
          <w:szCs w:val="32"/>
        </w:rPr>
      </w:pPr>
      <w:r>
        <w:br w:type="page"/>
      </w:r>
    </w:p>
    <w:p w14:paraId="0A7C0355" w14:textId="77777777" w:rsidR="00BE58D6" w:rsidRPr="00715FD6" w:rsidRDefault="008B1A75" w:rsidP="00BE7FD4">
      <w:pPr>
        <w:pStyle w:val="Heading1"/>
        <w:spacing w:after="0" w:afterAutospacing="0"/>
      </w:pPr>
      <w:bookmarkStart w:id="14" w:name="_Toc151987613"/>
      <w:r w:rsidRPr="00715FD6">
        <w:t>ABSTRACT</w:t>
      </w:r>
      <w:bookmarkEnd w:id="14"/>
    </w:p>
    <w:p w14:paraId="547D8FE6" w14:textId="4B67513B" w:rsidR="00B23538" w:rsidRPr="00B23538" w:rsidRDefault="00644F41" w:rsidP="00B23538">
      <w:pPr>
        <w:spacing w:line="240" w:lineRule="auto"/>
        <w:rPr>
          <w:rFonts w:hint="default"/>
        </w:rPr>
      </w:pPr>
      <w:r>
        <w:rPr>
          <w:rFonts w:hint="default"/>
        </w:rPr>
        <w:t>Having a s</w:t>
      </w:r>
      <w:r w:rsidR="00044E46">
        <w:rPr>
          <w:rFonts w:hint="default"/>
        </w:rPr>
        <w:t xml:space="preserve">table and high level of economic growth </w:t>
      </w:r>
      <w:r w:rsidR="00FE5BC3">
        <w:rPr>
          <w:rFonts w:hint="default"/>
        </w:rPr>
        <w:t>within a country is</w:t>
      </w:r>
      <w:r w:rsidR="00044E46">
        <w:rPr>
          <w:rFonts w:hint="default"/>
        </w:rPr>
        <w:t xml:space="preserve"> associated with </w:t>
      </w:r>
      <w:r w:rsidR="00FE5BC3">
        <w:rPr>
          <w:rFonts w:hint="default"/>
        </w:rPr>
        <w:t>numerous</w:t>
      </w:r>
      <w:r w:rsidR="00044E46">
        <w:rPr>
          <w:rFonts w:hint="default"/>
        </w:rPr>
        <w:t xml:space="preserve"> benefits to</w:t>
      </w:r>
      <w:r w:rsidR="00FE5BC3">
        <w:rPr>
          <w:rFonts w:hint="default"/>
        </w:rPr>
        <w:t xml:space="preserve"> the citizens</w:t>
      </w:r>
      <w:r w:rsidR="00044E46">
        <w:rPr>
          <w:rFonts w:hint="default"/>
        </w:rPr>
        <w:t xml:space="preserve">. </w:t>
      </w:r>
      <w:r w:rsidR="00B23538" w:rsidRPr="00B23538">
        <w:t xml:space="preserve">In developing countries such as Kenya, the rate of economic growth has been low and always below the projected rate each year. </w:t>
      </w:r>
      <w:r w:rsidR="00B23538" w:rsidRPr="0060521F">
        <w:t>In</w:t>
      </w:r>
      <w:r w:rsidR="00B23538" w:rsidRPr="00B23538">
        <w:t xml:space="preserve"> developed countries</w:t>
      </w:r>
      <w:r w:rsidR="000B7FD6">
        <w:rPr>
          <w:rFonts w:hint="default"/>
        </w:rPr>
        <w:t xml:space="preserve"> such as Germany, Japan</w:t>
      </w:r>
      <w:r w:rsidR="00375BD0">
        <w:rPr>
          <w:rFonts w:hint="default"/>
        </w:rPr>
        <w:t>,</w:t>
      </w:r>
      <w:r w:rsidR="000B7FD6">
        <w:rPr>
          <w:rFonts w:hint="default"/>
        </w:rPr>
        <w:t xml:space="preserve"> and Iceland</w:t>
      </w:r>
      <w:r w:rsidR="00B23538" w:rsidRPr="00B23538">
        <w:t xml:space="preserve">, development in the real estate sector and investment in human capital have been identified as probable boosters of economic growth. </w:t>
      </w:r>
      <w:r w:rsidR="005548D2">
        <w:rPr>
          <w:rFonts w:hint="default"/>
        </w:rPr>
        <w:t>In Kenya, many of the studies done to investigate some of the boosters of economic growth have only been rest</w:t>
      </w:r>
      <w:r w:rsidR="00140820">
        <w:rPr>
          <w:rFonts w:hint="default"/>
        </w:rPr>
        <w:t>ric</w:t>
      </w:r>
      <w:r w:rsidR="005548D2">
        <w:rPr>
          <w:rFonts w:hint="default"/>
        </w:rPr>
        <w:t xml:space="preserve">ted to specific counties thus covering </w:t>
      </w:r>
      <w:r w:rsidR="00FA3F01">
        <w:rPr>
          <w:rFonts w:hint="default"/>
        </w:rPr>
        <w:t xml:space="preserve">a </w:t>
      </w:r>
      <w:r w:rsidR="005548D2">
        <w:rPr>
          <w:rFonts w:hint="default"/>
        </w:rPr>
        <w:t xml:space="preserve">small scope in terms of geographical area. </w:t>
      </w:r>
      <w:r w:rsidR="00B23538" w:rsidRPr="00B23538">
        <w:t>Therefore, this study</w:t>
      </w:r>
      <w:r w:rsidR="00BF2F1F">
        <w:rPr>
          <w:rFonts w:hint="default"/>
        </w:rPr>
        <w:t xml:space="preserve"> </w:t>
      </w:r>
      <w:r w:rsidR="002E7386">
        <w:rPr>
          <w:rFonts w:hint="default"/>
        </w:rPr>
        <w:t>assesse</w:t>
      </w:r>
      <w:r w:rsidR="00626C74">
        <w:rPr>
          <w:rFonts w:hint="default"/>
        </w:rPr>
        <w:t>d</w:t>
      </w:r>
      <w:r w:rsidR="00AB01A2">
        <w:rPr>
          <w:rFonts w:hint="default"/>
        </w:rPr>
        <w:t xml:space="preserve"> </w:t>
      </w:r>
      <w:r w:rsidR="00B23538" w:rsidRPr="00B23538">
        <w:t>the</w:t>
      </w:r>
      <w:r w:rsidR="00BC51A6">
        <w:rPr>
          <w:rFonts w:hint="default"/>
        </w:rPr>
        <w:t xml:space="preserve"> macroeconomic determinants of real estate development and</w:t>
      </w:r>
      <w:r w:rsidR="00794F88">
        <w:rPr>
          <w:rFonts w:hint="default"/>
        </w:rPr>
        <w:t xml:space="preserve"> evaluate</w:t>
      </w:r>
      <w:r w:rsidR="00626C74">
        <w:rPr>
          <w:rFonts w:hint="default"/>
        </w:rPr>
        <w:t>d</w:t>
      </w:r>
      <w:r w:rsidR="00BC51A6">
        <w:rPr>
          <w:rFonts w:hint="default"/>
        </w:rPr>
        <w:t xml:space="preserve"> the </w:t>
      </w:r>
      <w:r w:rsidR="00B23538" w:rsidRPr="00B23538">
        <w:t>effect of real estate sector development and investment in human capital on economic growth in Kenya using secondary time-series quarterly data spanning from the year 2009Q</w:t>
      </w:r>
      <w:r w:rsidR="00F84E9A">
        <w:rPr>
          <w:rFonts w:hint="default"/>
          <w:vertAlign w:val="subscript"/>
        </w:rPr>
        <w:t>1</w:t>
      </w:r>
      <w:r w:rsidR="00B23538" w:rsidRPr="00B23538">
        <w:t xml:space="preserve"> to 2019Q</w:t>
      </w:r>
      <w:r w:rsidR="00F84E9A">
        <w:rPr>
          <w:rFonts w:hint="default"/>
          <w:vertAlign w:val="subscript"/>
        </w:rPr>
        <w:t>4</w:t>
      </w:r>
      <w:r w:rsidR="00B23538" w:rsidRPr="00B23538">
        <w:t>. The study adopted the neoclassical growth theory</w:t>
      </w:r>
      <w:r w:rsidR="00746E27">
        <w:rPr>
          <w:rFonts w:hint="default"/>
        </w:rPr>
        <w:t xml:space="preserve">, </w:t>
      </w:r>
      <w:r w:rsidR="00271303">
        <w:rPr>
          <w:rFonts w:hint="default"/>
        </w:rPr>
        <w:t xml:space="preserve">the </w:t>
      </w:r>
      <w:r w:rsidR="00B23538" w:rsidRPr="00B23538">
        <w:t>endogenous growth model</w:t>
      </w:r>
      <w:r w:rsidR="00DF04F1">
        <w:rPr>
          <w:rFonts w:hint="default"/>
        </w:rPr>
        <w:t>,</w:t>
      </w:r>
      <w:r w:rsidR="00746E27">
        <w:rPr>
          <w:rFonts w:hint="default"/>
        </w:rPr>
        <w:t xml:space="preserve"> and the human capital theory</w:t>
      </w:r>
      <w:r w:rsidR="00B23538" w:rsidRPr="00B23538">
        <w:t xml:space="preserve">. To achieve the objectives, the study was guided by a causal-research design. Data for the study variables were extracted from the Kenya National Bureau of Statistics and the Central Bank of Kenya. The study utilized </w:t>
      </w:r>
      <w:r w:rsidR="00B23538" w:rsidRPr="00B23538">
        <w:rPr>
          <w:rFonts w:eastAsia="Calibri"/>
          <w:szCs w:val="24"/>
          <w:lang w:eastAsia="en-US"/>
        </w:rPr>
        <w:t xml:space="preserve">an autoregressive distributed lag (ARDL) model for the analysis. </w:t>
      </w:r>
      <w:r w:rsidR="00DA5CE0">
        <w:rPr>
          <w:rFonts w:eastAsia="Calibri" w:hint="default"/>
          <w:szCs w:val="24"/>
          <w:lang w:eastAsia="en-US"/>
        </w:rPr>
        <w:t>Study</w:t>
      </w:r>
      <w:r w:rsidR="00B23538" w:rsidRPr="00B23538">
        <w:rPr>
          <w:rFonts w:eastAsia="Calibri"/>
          <w:szCs w:val="24"/>
          <w:lang w:eastAsia="en-US"/>
        </w:rPr>
        <w:t xml:space="preserve"> results reveal</w:t>
      </w:r>
      <w:r w:rsidR="006B6D06">
        <w:rPr>
          <w:rFonts w:eastAsia="Calibri" w:hint="default"/>
          <w:szCs w:val="24"/>
          <w:lang w:eastAsia="en-US"/>
        </w:rPr>
        <w:t>ed</w:t>
      </w:r>
      <w:r w:rsidR="00B23538" w:rsidRPr="00B23538">
        <w:rPr>
          <w:rFonts w:eastAsia="Calibri"/>
          <w:szCs w:val="24"/>
          <w:lang w:eastAsia="en-US"/>
        </w:rPr>
        <w:t xml:space="preserve"> that </w:t>
      </w:r>
      <w:r w:rsidR="00DA5CE0">
        <w:rPr>
          <w:rFonts w:eastAsia="Calibri" w:hint="default"/>
          <w:szCs w:val="24"/>
          <w:lang w:eastAsia="en-US"/>
        </w:rPr>
        <w:t>economic growth, central bank rate</w:t>
      </w:r>
      <w:r w:rsidR="001A2E4F">
        <w:rPr>
          <w:rFonts w:eastAsia="Calibri" w:hint="default"/>
          <w:szCs w:val="24"/>
          <w:lang w:eastAsia="en-US"/>
        </w:rPr>
        <w:t>,</w:t>
      </w:r>
      <w:r w:rsidR="00DA5CE0">
        <w:rPr>
          <w:rFonts w:eastAsia="Calibri" w:hint="default"/>
          <w:szCs w:val="24"/>
          <w:lang w:eastAsia="en-US"/>
        </w:rPr>
        <w:t xml:space="preserve"> and inflation play a key role</w:t>
      </w:r>
      <w:r w:rsidR="00B23538" w:rsidRPr="00B23538">
        <w:rPr>
          <w:rFonts w:eastAsia="Calibri"/>
          <w:szCs w:val="24"/>
          <w:lang w:eastAsia="en-US"/>
        </w:rPr>
        <w:t xml:space="preserve"> </w:t>
      </w:r>
      <w:r w:rsidR="00DA5CE0">
        <w:rPr>
          <w:rFonts w:eastAsia="Calibri" w:hint="default"/>
          <w:szCs w:val="24"/>
          <w:lang w:eastAsia="en-US"/>
        </w:rPr>
        <w:t>in enhancing</w:t>
      </w:r>
      <w:r w:rsidR="00B23538" w:rsidRPr="00B23538">
        <w:rPr>
          <w:rFonts w:eastAsia="Calibri"/>
          <w:szCs w:val="24"/>
          <w:lang w:eastAsia="en-US"/>
        </w:rPr>
        <w:t xml:space="preserve"> </w:t>
      </w:r>
      <w:r w:rsidR="00A01760">
        <w:rPr>
          <w:rFonts w:eastAsia="Calibri" w:hint="default"/>
          <w:szCs w:val="24"/>
          <w:lang w:eastAsia="en-US"/>
        </w:rPr>
        <w:t xml:space="preserve">the </w:t>
      </w:r>
      <w:r w:rsidR="00B23538" w:rsidRPr="00B23538">
        <w:rPr>
          <w:rFonts w:eastAsia="Calibri"/>
          <w:szCs w:val="24"/>
          <w:lang w:eastAsia="en-US"/>
        </w:rPr>
        <w:t>development</w:t>
      </w:r>
      <w:r w:rsidR="00DA5CE0">
        <w:rPr>
          <w:rFonts w:eastAsia="Calibri" w:hint="default"/>
          <w:szCs w:val="24"/>
          <w:lang w:eastAsia="en-US"/>
        </w:rPr>
        <w:t xml:space="preserve"> of the real estate sector in </w:t>
      </w:r>
      <w:r w:rsidR="00A01760">
        <w:rPr>
          <w:rFonts w:eastAsia="Calibri" w:hint="default"/>
          <w:szCs w:val="24"/>
          <w:lang w:eastAsia="en-US"/>
        </w:rPr>
        <w:t xml:space="preserve">the </w:t>
      </w:r>
      <w:r w:rsidR="00DA5CE0">
        <w:rPr>
          <w:rFonts w:eastAsia="Calibri" w:hint="default"/>
          <w:szCs w:val="24"/>
          <w:lang w:eastAsia="en-US"/>
        </w:rPr>
        <w:t>long run</w:t>
      </w:r>
      <w:r w:rsidR="00B23538" w:rsidRPr="00B23538">
        <w:rPr>
          <w:rFonts w:eastAsia="Calibri"/>
          <w:szCs w:val="24"/>
          <w:lang w:eastAsia="en-US"/>
        </w:rPr>
        <w:t>. The study also establishe</w:t>
      </w:r>
      <w:r w:rsidR="00E56A27">
        <w:rPr>
          <w:rFonts w:eastAsia="Calibri" w:hint="default"/>
          <w:szCs w:val="24"/>
          <w:lang w:eastAsia="en-US"/>
        </w:rPr>
        <w:t>d</w:t>
      </w:r>
      <w:r w:rsidR="00B23538" w:rsidRPr="00B23538">
        <w:rPr>
          <w:rFonts w:eastAsia="Calibri"/>
          <w:szCs w:val="24"/>
          <w:lang w:eastAsia="en-US"/>
        </w:rPr>
        <w:t xml:space="preserve"> a long-run relationship between real estate development, inflation, the central bank rate, and economic growth. Specifically, in the long run, the study establishe</w:t>
      </w:r>
      <w:r w:rsidR="002C5527">
        <w:rPr>
          <w:rFonts w:eastAsia="Calibri" w:hint="default"/>
          <w:szCs w:val="24"/>
          <w:lang w:eastAsia="en-US"/>
        </w:rPr>
        <w:t>d</w:t>
      </w:r>
      <w:r w:rsidR="00B23538" w:rsidRPr="00B23538">
        <w:rPr>
          <w:rFonts w:eastAsia="Calibri"/>
          <w:szCs w:val="24"/>
          <w:lang w:eastAsia="en-US"/>
        </w:rPr>
        <w:t xml:space="preserve"> that inflation and the central bank rate </w:t>
      </w:r>
      <w:r w:rsidR="002C5527">
        <w:rPr>
          <w:rFonts w:eastAsia="Calibri" w:hint="default"/>
          <w:szCs w:val="24"/>
          <w:lang w:eastAsia="en-US"/>
        </w:rPr>
        <w:t>were</w:t>
      </w:r>
      <w:r w:rsidR="00B23538" w:rsidRPr="00B23538">
        <w:rPr>
          <w:rFonts w:eastAsia="Calibri"/>
          <w:szCs w:val="24"/>
          <w:lang w:eastAsia="en-US"/>
        </w:rPr>
        <w:t xml:space="preserve"> negatively and significantly associated with economic growth. This study makes significant progress in providing empirical evidence on the effect of real estate development, human capital, the central bank rate, and inflation on economic growth in Kenya. </w:t>
      </w:r>
      <w:r w:rsidR="00023055">
        <w:rPr>
          <w:rFonts w:eastAsia="Calibri" w:hint="default"/>
          <w:szCs w:val="24"/>
          <w:lang w:eastAsia="en-US"/>
        </w:rPr>
        <w:t>T</w:t>
      </w:r>
      <w:r w:rsidR="00B23538" w:rsidRPr="00B23538">
        <w:rPr>
          <w:rFonts w:eastAsia="Calibri"/>
          <w:szCs w:val="24"/>
          <w:lang w:eastAsia="en-US"/>
        </w:rPr>
        <w:t xml:space="preserve">hese findings are useful </w:t>
      </w:r>
      <w:r w:rsidR="00B23538" w:rsidRPr="00B23538">
        <w:t xml:space="preserve">to government policymakers, academicians, and investors in the real estate and education sector. </w:t>
      </w:r>
      <w:r w:rsidR="00B23538" w:rsidRPr="00B23538">
        <w:rPr>
          <w:rFonts w:eastAsia="Calibri"/>
          <w:szCs w:val="24"/>
          <w:lang w:eastAsia="en-US"/>
        </w:rPr>
        <w:t>Additionally</w:t>
      </w:r>
      <w:r w:rsidR="00B23538" w:rsidRPr="00B23538">
        <w:t xml:space="preserve">, the findings enrich the existing theoretical and empirical literature on the real estate sector and human capital. </w:t>
      </w:r>
      <w:r w:rsidR="00B23538" w:rsidRPr="00B23538">
        <w:rPr>
          <w:rFonts w:eastAsia="Calibri"/>
          <w:szCs w:val="24"/>
          <w:lang w:eastAsia="en-US"/>
        </w:rPr>
        <w:t xml:space="preserve">This study recommends </w:t>
      </w:r>
      <w:r w:rsidR="00CB646D">
        <w:rPr>
          <w:rFonts w:eastAsia="Calibri" w:hint="default"/>
          <w:szCs w:val="24"/>
          <w:lang w:eastAsia="en-US"/>
        </w:rPr>
        <w:t xml:space="preserve">strengthening </w:t>
      </w:r>
      <w:r w:rsidR="00B23538" w:rsidRPr="00B23538">
        <w:rPr>
          <w:rFonts w:eastAsia="Calibri"/>
          <w:szCs w:val="24"/>
          <w:lang w:eastAsia="en-US"/>
        </w:rPr>
        <w:t xml:space="preserve">policies </w:t>
      </w:r>
      <w:r w:rsidR="00CB00E4">
        <w:rPr>
          <w:rFonts w:eastAsia="Calibri" w:hint="default"/>
          <w:szCs w:val="24"/>
          <w:lang w:eastAsia="en-US"/>
        </w:rPr>
        <w:t xml:space="preserve">by </w:t>
      </w:r>
      <w:r w:rsidR="006936E4">
        <w:rPr>
          <w:rFonts w:eastAsia="Calibri" w:hint="default"/>
          <w:szCs w:val="24"/>
          <w:lang w:eastAsia="en-US"/>
        </w:rPr>
        <w:t xml:space="preserve">government </w:t>
      </w:r>
      <w:r w:rsidR="00CB00E4">
        <w:rPr>
          <w:rFonts w:eastAsia="Calibri" w:hint="default"/>
          <w:szCs w:val="24"/>
          <w:lang w:eastAsia="en-US"/>
        </w:rPr>
        <w:t xml:space="preserve">policymakers </w:t>
      </w:r>
      <w:r w:rsidR="00B23538" w:rsidRPr="00B23538">
        <w:rPr>
          <w:rFonts w:eastAsia="Calibri"/>
          <w:szCs w:val="24"/>
          <w:lang w:eastAsia="en-US"/>
        </w:rPr>
        <w:t>to</w:t>
      </w:r>
      <w:r w:rsidR="00F40657">
        <w:rPr>
          <w:rFonts w:eastAsia="Calibri" w:hint="default"/>
          <w:szCs w:val="24"/>
          <w:lang w:eastAsia="en-US"/>
        </w:rPr>
        <w:t xml:space="preserve"> </w:t>
      </w:r>
      <w:r w:rsidR="00F40657" w:rsidRPr="00B23538">
        <w:rPr>
          <w:rFonts w:eastAsia="Calibri"/>
          <w:szCs w:val="24"/>
          <w:lang w:eastAsia="en-US"/>
        </w:rPr>
        <w:t xml:space="preserve">encourage investment in </w:t>
      </w:r>
      <w:r w:rsidR="00F40657">
        <w:rPr>
          <w:rFonts w:eastAsia="Calibri" w:hint="default"/>
          <w:szCs w:val="24"/>
          <w:lang w:eastAsia="en-US"/>
        </w:rPr>
        <w:t xml:space="preserve">the </w:t>
      </w:r>
      <w:r w:rsidR="00F40657" w:rsidRPr="00B23538">
        <w:rPr>
          <w:rFonts w:eastAsia="Calibri"/>
          <w:szCs w:val="24"/>
          <w:lang w:eastAsia="en-US"/>
        </w:rPr>
        <w:t xml:space="preserve">real estate </w:t>
      </w:r>
      <w:r w:rsidR="00F40657">
        <w:rPr>
          <w:rFonts w:eastAsia="Calibri" w:hint="default"/>
          <w:szCs w:val="24"/>
          <w:lang w:eastAsia="en-US"/>
        </w:rPr>
        <w:t xml:space="preserve">sector </w:t>
      </w:r>
      <w:r w:rsidR="00DF02AE">
        <w:rPr>
          <w:rFonts w:eastAsia="Calibri" w:hint="default"/>
          <w:szCs w:val="24"/>
          <w:lang w:eastAsia="en-US"/>
        </w:rPr>
        <w:t xml:space="preserve">and </w:t>
      </w:r>
      <w:r w:rsidR="000B6EB2">
        <w:rPr>
          <w:rFonts w:eastAsia="Calibri" w:hint="default"/>
          <w:szCs w:val="24"/>
          <w:lang w:eastAsia="en-US"/>
        </w:rPr>
        <w:t xml:space="preserve">control lending interest rates, </w:t>
      </w:r>
      <w:r w:rsidR="00375BD0">
        <w:rPr>
          <w:rFonts w:eastAsia="Calibri" w:hint="default"/>
          <w:szCs w:val="24"/>
          <w:lang w:eastAsia="en-US"/>
        </w:rPr>
        <w:t xml:space="preserve">and </w:t>
      </w:r>
      <w:r w:rsidR="000B6EB2">
        <w:rPr>
          <w:rFonts w:eastAsia="Calibri" w:hint="default"/>
          <w:szCs w:val="24"/>
          <w:lang w:eastAsia="en-US"/>
        </w:rPr>
        <w:t>inflation rate</w:t>
      </w:r>
      <w:r w:rsidR="00375BD0">
        <w:rPr>
          <w:rFonts w:eastAsia="Calibri" w:hint="default"/>
          <w:szCs w:val="24"/>
          <w:lang w:eastAsia="en-US"/>
        </w:rPr>
        <w:t>s</w:t>
      </w:r>
      <w:r w:rsidR="000B6EB2">
        <w:rPr>
          <w:rFonts w:eastAsia="Calibri" w:hint="default"/>
          <w:szCs w:val="24"/>
          <w:lang w:eastAsia="en-US"/>
        </w:rPr>
        <w:t xml:space="preserve">, </w:t>
      </w:r>
      <w:r w:rsidR="00B23538" w:rsidRPr="00B23538">
        <w:rPr>
          <w:rFonts w:eastAsia="Calibri"/>
          <w:szCs w:val="24"/>
          <w:lang w:eastAsia="en-US"/>
        </w:rPr>
        <w:t>as they are crucial for the growth of many economies not only in Kenya but also in other developing countries.</w:t>
      </w:r>
    </w:p>
    <w:p w14:paraId="42BE0683" w14:textId="77777777" w:rsidR="00175550" w:rsidRDefault="008B1A75" w:rsidP="007B3384">
      <w:pPr>
        <w:rPr>
          <w:rFonts w:hint="default"/>
        </w:rPr>
      </w:pPr>
      <w:r>
        <w:br w:type="page"/>
      </w:r>
    </w:p>
    <w:p w14:paraId="0F0CAB01" w14:textId="77777777" w:rsidR="00175550" w:rsidRDefault="00175550">
      <w:pPr>
        <w:jc w:val="center"/>
        <w:rPr>
          <w:rFonts w:hint="default"/>
          <w:b/>
          <w:szCs w:val="24"/>
        </w:rPr>
        <w:sectPr w:rsidR="00175550" w:rsidSect="008F0717">
          <w:footerReference w:type="default" r:id="rId9"/>
          <w:pgSz w:w="12240" w:h="15840" w:code="1"/>
          <w:pgMar w:top="1440" w:right="1440" w:bottom="1440" w:left="2268" w:header="709" w:footer="709" w:gutter="0"/>
          <w:pgNumType w:fmt="lowerRoman" w:start="1"/>
          <w:cols w:space="708"/>
          <w:titlePg/>
          <w:docGrid w:linePitch="360"/>
        </w:sectPr>
      </w:pPr>
    </w:p>
    <w:p w14:paraId="74090FEA" w14:textId="77777777" w:rsidR="00175550" w:rsidRDefault="008B1A75">
      <w:pPr>
        <w:pStyle w:val="Heading1"/>
        <w:rPr>
          <w:szCs w:val="24"/>
        </w:rPr>
      </w:pPr>
      <w:bookmarkStart w:id="15" w:name="_Toc151987614"/>
      <w:r>
        <w:rPr>
          <w:szCs w:val="24"/>
        </w:rPr>
        <w:t>CHAPTER ONE</w:t>
      </w:r>
      <w:bookmarkEnd w:id="15"/>
    </w:p>
    <w:p w14:paraId="1AB479F3" w14:textId="77777777" w:rsidR="00175550" w:rsidRDefault="008B1A75">
      <w:pPr>
        <w:pStyle w:val="Heading1"/>
        <w:rPr>
          <w:szCs w:val="24"/>
        </w:rPr>
      </w:pPr>
      <w:bookmarkStart w:id="16" w:name="_Toc151987615"/>
      <w:r>
        <w:rPr>
          <w:szCs w:val="24"/>
        </w:rPr>
        <w:t>INTRODUCTION</w:t>
      </w:r>
      <w:bookmarkEnd w:id="16"/>
    </w:p>
    <w:p w14:paraId="18B70F29" w14:textId="77777777" w:rsidR="00BC5BAA" w:rsidRPr="009A2EFA" w:rsidRDefault="008B1A75" w:rsidP="00242D67">
      <w:pPr>
        <w:pStyle w:val="Heading2"/>
        <w:numPr>
          <w:ilvl w:val="1"/>
          <w:numId w:val="1"/>
        </w:numPr>
        <w:rPr>
          <w:rFonts w:hint="default"/>
          <w:lang w:val="en-GB"/>
        </w:rPr>
      </w:pPr>
      <w:bookmarkStart w:id="17" w:name="_Toc151987616"/>
      <w:r>
        <w:rPr>
          <w:rFonts w:hint="default"/>
        </w:rPr>
        <w:t>Background of the Study</w:t>
      </w:r>
      <w:bookmarkEnd w:id="17"/>
    </w:p>
    <w:p w14:paraId="5F544BC6" w14:textId="6757484B" w:rsidR="00110108" w:rsidRDefault="00200D30" w:rsidP="00BE65EE">
      <w:pPr>
        <w:pStyle w:val="ListParagraph"/>
        <w:spacing w:after="100" w:afterAutospacing="1"/>
        <w:ind w:left="0"/>
        <w:contextualSpacing w:val="0"/>
        <w:rPr>
          <w:rFonts w:hint="default"/>
          <w:szCs w:val="24"/>
        </w:rPr>
      </w:pPr>
      <w:r>
        <w:rPr>
          <w:rFonts w:hint="default"/>
          <w:szCs w:val="24"/>
        </w:rPr>
        <w:t>Many empirical studies have sho</w:t>
      </w:r>
      <w:r w:rsidR="00543BF0">
        <w:rPr>
          <w:rFonts w:hint="default"/>
          <w:szCs w:val="24"/>
        </w:rPr>
        <w:t>wn that t</w:t>
      </w:r>
      <w:r w:rsidR="008B1A75">
        <w:rPr>
          <w:rFonts w:hint="default"/>
          <w:szCs w:val="24"/>
        </w:rPr>
        <w:t>he study on real estate development</w:t>
      </w:r>
      <w:r w:rsidR="00347A48">
        <w:rPr>
          <w:rFonts w:hint="default"/>
          <w:szCs w:val="24"/>
        </w:rPr>
        <w:t>, human capital</w:t>
      </w:r>
      <w:r w:rsidR="00A76CED">
        <w:rPr>
          <w:rFonts w:hint="default"/>
          <w:szCs w:val="24"/>
        </w:rPr>
        <w:t>,</w:t>
      </w:r>
      <w:r w:rsidR="00023673">
        <w:rPr>
          <w:rFonts w:hint="default"/>
          <w:szCs w:val="24"/>
        </w:rPr>
        <w:t xml:space="preserve"> and economic growth has gained significant attention in recent years in di</w:t>
      </w:r>
      <w:r w:rsidR="003F42C3">
        <w:rPr>
          <w:rFonts w:hint="default"/>
          <w:szCs w:val="24"/>
        </w:rPr>
        <w:t>fferent countries</w:t>
      </w:r>
      <w:r w:rsidR="00D02DE7">
        <w:rPr>
          <w:rFonts w:hint="default"/>
          <w:szCs w:val="24"/>
        </w:rPr>
        <w:t xml:space="preserve"> </w:t>
      </w:r>
      <w:r w:rsidR="00D02DE7">
        <w:rPr>
          <w:rFonts w:hint="default"/>
          <w:szCs w:val="24"/>
        </w:rPr>
        <w:fldChar w:fldCharType="begin" w:fldLock="1"/>
      </w:r>
      <w:r w:rsidR="00D02DE7">
        <w:rPr>
          <w:rFonts w:hint="default"/>
          <w:szCs w:val="24"/>
        </w:rPr>
        <w:instrText>ADDIN CSL_CITATION {"citationItems":[{"id":"ITEM-1","itemData":{"author":[{"dropping-particle":"","family":"Sanfelici","given":"Daniel","non-dropping-particle":"","parse-names":false,"suffix":""},{"dropping-particle":"","family":"Halbert","given":"Ludovic","non-dropping-particle":"","parse-names":false,"suffix":""}],"container-title":"Urban Geography","id":"ITEM-1","issue":"1","issued":{"date-parts":[["2019"]]},"page":"83-103","publisher":"Routledge","title":"Financial market actors as urban policy-makers: the case of real estate investment trusts in Brazil.","type":"article-journal","volume":"40"},"uris":["http://www.mendeley.com/documents/?uuid=b053af1a-4dd0-44e9-a7a6-1e37c874e5e5"]}],"mendeley":{"formattedCitation":"(Sanfelici &amp; Halbert, 2019)","plainTextFormattedCitation":"(Sanfelici &amp; Halbert, 2019)","previouslyFormattedCitation":"(Sanfelici &amp; Halbert, 2019)"},"properties":{"noteIndex":0},"schema":"https://github.com/citation-style-language/schema/raw/master/csl-citation.json"}</w:instrText>
      </w:r>
      <w:r w:rsidR="00D02DE7">
        <w:rPr>
          <w:rFonts w:hint="default"/>
          <w:szCs w:val="24"/>
        </w:rPr>
        <w:fldChar w:fldCharType="separate"/>
      </w:r>
      <w:r w:rsidR="00D02DE7" w:rsidRPr="00D02DE7">
        <w:rPr>
          <w:rFonts w:hint="default"/>
          <w:noProof/>
          <w:szCs w:val="24"/>
        </w:rPr>
        <w:t>(Sanfelici &amp; Halbert, 2019)</w:t>
      </w:r>
      <w:r w:rsidR="00D02DE7">
        <w:rPr>
          <w:rFonts w:hint="default"/>
          <w:szCs w:val="24"/>
        </w:rPr>
        <w:fldChar w:fldCharType="end"/>
      </w:r>
      <w:r w:rsidR="003F42C3">
        <w:rPr>
          <w:rFonts w:hint="default"/>
          <w:szCs w:val="24"/>
        </w:rPr>
        <w:t>.</w:t>
      </w:r>
      <w:r w:rsidR="006231AB">
        <w:rPr>
          <w:rFonts w:hint="default"/>
          <w:szCs w:val="24"/>
        </w:rPr>
        <w:t xml:space="preserve"> </w:t>
      </w:r>
      <w:r w:rsidR="00C4392B">
        <w:rPr>
          <w:rFonts w:hint="default"/>
          <w:szCs w:val="24"/>
        </w:rPr>
        <w:t>In every country,</w:t>
      </w:r>
      <w:r w:rsidR="004858C1">
        <w:rPr>
          <w:rFonts w:hint="default"/>
          <w:szCs w:val="24"/>
        </w:rPr>
        <w:t xml:space="preserve"> </w:t>
      </w:r>
      <w:r w:rsidR="00E21607">
        <w:rPr>
          <w:rFonts w:hint="default"/>
          <w:szCs w:val="24"/>
        </w:rPr>
        <w:t>g</w:t>
      </w:r>
      <w:r w:rsidR="004858C1">
        <w:rPr>
          <w:rFonts w:hint="default"/>
          <w:szCs w:val="24"/>
        </w:rPr>
        <w:t xml:space="preserve">ross </w:t>
      </w:r>
      <w:r w:rsidR="00E21607">
        <w:rPr>
          <w:rFonts w:hint="default"/>
          <w:szCs w:val="24"/>
        </w:rPr>
        <w:t>d</w:t>
      </w:r>
      <w:r w:rsidR="004858C1">
        <w:rPr>
          <w:rFonts w:hint="default"/>
          <w:szCs w:val="24"/>
        </w:rPr>
        <w:t>omestic</w:t>
      </w:r>
      <w:r w:rsidR="00E21607">
        <w:rPr>
          <w:rFonts w:hint="default"/>
          <w:szCs w:val="24"/>
        </w:rPr>
        <w:t xml:space="preserve"> p</w:t>
      </w:r>
      <w:r w:rsidR="00BB469D" w:rsidRPr="00BB469D">
        <w:rPr>
          <w:rFonts w:hint="default"/>
          <w:szCs w:val="24"/>
        </w:rPr>
        <w:t xml:space="preserve">roduct </w:t>
      </w:r>
      <w:r w:rsidR="004858C1">
        <w:rPr>
          <w:rFonts w:hint="default"/>
          <w:szCs w:val="24"/>
        </w:rPr>
        <w:t xml:space="preserve">(GDP) </w:t>
      </w:r>
      <w:r w:rsidR="00BB469D" w:rsidRPr="00BB469D">
        <w:rPr>
          <w:rFonts w:hint="default"/>
          <w:szCs w:val="24"/>
        </w:rPr>
        <w:t>growth is the most important metric for assessing an economy's performance</w:t>
      </w:r>
      <w:r w:rsidR="00517918">
        <w:rPr>
          <w:rFonts w:hint="default"/>
          <w:szCs w:val="24"/>
        </w:rPr>
        <w:t xml:space="preserve"> </w:t>
      </w:r>
      <w:r w:rsidR="007E4DBC">
        <w:rPr>
          <w:rFonts w:hint="default"/>
          <w:szCs w:val="24"/>
        </w:rPr>
        <w:fldChar w:fldCharType="begin" w:fldLock="1"/>
      </w:r>
      <w:r w:rsidR="00572F22">
        <w:rPr>
          <w:rFonts w:hint="default"/>
          <w:szCs w:val="24"/>
        </w:rPr>
        <w:instrText>ADDIN CSL_CITATION {"citationItems":[{"id":"ITEM-1","itemData":{"author":[{"dropping-particle":"","family":"Gesare","given":"","non-dropping-particle":"","parse-names":false,"suffix":""}],"container-title":"International journal of social sciencies and information technology","id":"ITEM-1","issue":"3","issued":{"date-parts":[["2016"]]},"page":"340-360","title":"Effect of real estate investment on economic growth in Kisii","type":"article-journal","volume":"2"},"uris":["http://www.mendeley.com/documents/?uuid=76141927-23f2-48a8-9e08-f186a2acba2f"]}],"mendeley":{"formattedCitation":"(Gesare, 2016)","plainTextFormattedCitation":"(Gesare, 2016)","previouslyFormattedCitation":"(Gesare, 2016)"},"properties":{"noteIndex":0},"schema":"https://github.com/citation-style-language/schema/raw/master/csl-citation.json"}</w:instrText>
      </w:r>
      <w:r w:rsidR="007E4DBC">
        <w:rPr>
          <w:rFonts w:hint="default"/>
          <w:szCs w:val="24"/>
        </w:rPr>
        <w:fldChar w:fldCharType="separate"/>
      </w:r>
      <w:r w:rsidR="00517918" w:rsidRPr="00517918">
        <w:rPr>
          <w:rFonts w:hint="default"/>
          <w:noProof/>
          <w:szCs w:val="24"/>
        </w:rPr>
        <w:t>(Gesare, 2016)</w:t>
      </w:r>
      <w:r w:rsidR="007E4DBC">
        <w:rPr>
          <w:rFonts w:hint="default"/>
          <w:szCs w:val="24"/>
        </w:rPr>
        <w:fldChar w:fldCharType="end"/>
      </w:r>
      <w:r w:rsidR="002A0FF2">
        <w:rPr>
          <w:rFonts w:hint="default"/>
          <w:szCs w:val="24"/>
        </w:rPr>
        <w:t xml:space="preserve">. </w:t>
      </w:r>
      <w:r w:rsidR="00023673">
        <w:rPr>
          <w:rFonts w:hint="default"/>
          <w:szCs w:val="24"/>
        </w:rPr>
        <w:t>I</w:t>
      </w:r>
      <w:r w:rsidR="00063C07">
        <w:rPr>
          <w:rFonts w:hint="default"/>
          <w:szCs w:val="24"/>
        </w:rPr>
        <w:t xml:space="preserve">t is the mandate of the government to ensure that it achieves robust </w:t>
      </w:r>
      <w:r w:rsidR="001A433D">
        <w:rPr>
          <w:rFonts w:hint="default"/>
          <w:szCs w:val="24"/>
        </w:rPr>
        <w:t xml:space="preserve">and </w:t>
      </w:r>
      <w:r w:rsidR="00404A66">
        <w:rPr>
          <w:rFonts w:hint="default"/>
          <w:szCs w:val="24"/>
        </w:rPr>
        <w:t xml:space="preserve">stable </w:t>
      </w:r>
      <w:r w:rsidR="00023673">
        <w:rPr>
          <w:rFonts w:hint="default"/>
          <w:szCs w:val="24"/>
        </w:rPr>
        <w:t>economic growth</w:t>
      </w:r>
      <w:r w:rsidR="00063C07">
        <w:rPr>
          <w:rFonts w:hint="default"/>
          <w:szCs w:val="24"/>
        </w:rPr>
        <w:t xml:space="preserve"> within a given period </w:t>
      </w:r>
      <w:r w:rsidR="007E4DBC">
        <w:rPr>
          <w:rFonts w:hint="default"/>
          <w:szCs w:val="24"/>
        </w:rPr>
        <w:fldChar w:fldCharType="begin" w:fldLock="1"/>
      </w:r>
      <w:r w:rsidR="00DE3103">
        <w:rPr>
          <w:rFonts w:hint="default"/>
          <w:szCs w:val="24"/>
        </w:rPr>
        <w:instrText>ADDIN CSL_CITATION {"citationItems":[{"id":"ITEM-1","itemData":{"author":[{"dropping-particle":"","family":"Palmer","given":"Noel T","non-dropping-particle":"","parse-names":false,"suffix":""}],"container-title":"Journal of Economics Growth","id":"ITEM-1","issue":"March","issued":{"date-parts":[["2012"]]},"page":"1-6","title":"The Importance of Economic Growth","type":"article-journal"},"uris":["http://www.mendeley.com/documents/?uuid=48102957-10ba-477a-93be-9941d45d0328","http://www.mendeley.com/documents/?uuid=5b326d0b-4b03-45a9-b588-b4701109ce54"]}],"mendeley":{"formattedCitation":"(Palmer, 2012)","plainTextFormattedCitation":"(Palmer, 2012)","previouslyFormattedCitation":"(Palmer, 2012)"},"properties":{"noteIndex":0},"schema":"https://github.com/citation-style-language/schema/raw/master/csl-citation.json"}</w:instrText>
      </w:r>
      <w:r w:rsidR="007E4DBC">
        <w:rPr>
          <w:rFonts w:hint="default"/>
          <w:szCs w:val="24"/>
        </w:rPr>
        <w:fldChar w:fldCharType="separate"/>
      </w:r>
      <w:r w:rsidR="00933974">
        <w:rPr>
          <w:rFonts w:hint="default"/>
          <w:noProof/>
          <w:szCs w:val="24"/>
        </w:rPr>
        <w:t xml:space="preserve">(Palmer, </w:t>
      </w:r>
      <w:r w:rsidR="000053FE" w:rsidRPr="000053FE">
        <w:rPr>
          <w:rFonts w:hint="default"/>
          <w:noProof/>
          <w:szCs w:val="24"/>
        </w:rPr>
        <w:t>2012)</w:t>
      </w:r>
      <w:r w:rsidR="007E4DBC">
        <w:rPr>
          <w:rFonts w:hint="default"/>
          <w:szCs w:val="24"/>
        </w:rPr>
        <w:fldChar w:fldCharType="end"/>
      </w:r>
      <w:r w:rsidR="00063C07">
        <w:rPr>
          <w:rFonts w:hint="default"/>
          <w:szCs w:val="24"/>
        </w:rPr>
        <w:t xml:space="preserve">. Historical validation has shown that developed countries such as the United States of America (USA), </w:t>
      </w:r>
      <w:r w:rsidR="0090546D">
        <w:rPr>
          <w:rFonts w:hint="default"/>
          <w:szCs w:val="24"/>
        </w:rPr>
        <w:t>Iceland</w:t>
      </w:r>
      <w:r w:rsidR="00063C07">
        <w:rPr>
          <w:rFonts w:hint="default"/>
          <w:szCs w:val="24"/>
        </w:rPr>
        <w:t>,</w:t>
      </w:r>
      <w:r w:rsidR="0090546D">
        <w:rPr>
          <w:rFonts w:hint="default"/>
          <w:szCs w:val="24"/>
        </w:rPr>
        <w:t xml:space="preserve"> </w:t>
      </w:r>
      <w:r w:rsidR="00B0017B">
        <w:rPr>
          <w:rFonts w:hint="default"/>
          <w:szCs w:val="24"/>
        </w:rPr>
        <w:t>Taiwan</w:t>
      </w:r>
      <w:r w:rsidR="0090546D">
        <w:rPr>
          <w:rFonts w:hint="default"/>
          <w:szCs w:val="24"/>
        </w:rPr>
        <w:t>,</w:t>
      </w:r>
      <w:r w:rsidR="00063C07">
        <w:rPr>
          <w:rFonts w:hint="default"/>
          <w:szCs w:val="24"/>
        </w:rPr>
        <w:t xml:space="preserve"> Japan, Germany,</w:t>
      </w:r>
      <w:r w:rsidR="00B0017B">
        <w:rPr>
          <w:rFonts w:hint="default"/>
          <w:szCs w:val="24"/>
        </w:rPr>
        <w:t xml:space="preserve"> Singapore,</w:t>
      </w:r>
      <w:r w:rsidR="00063C07">
        <w:rPr>
          <w:rFonts w:hint="default"/>
          <w:szCs w:val="24"/>
        </w:rPr>
        <w:t xml:space="preserve"> and France have been able to achieve stable economic growth</w:t>
      </w:r>
      <w:r w:rsidR="00F97AC3">
        <w:rPr>
          <w:rFonts w:hint="default"/>
          <w:szCs w:val="24"/>
        </w:rPr>
        <w:t xml:space="preserve"> which has led to reduced poverty, </w:t>
      </w:r>
      <w:r w:rsidR="007F2F49">
        <w:rPr>
          <w:rFonts w:hint="default"/>
          <w:szCs w:val="24"/>
        </w:rPr>
        <w:t>increased investments,</w:t>
      </w:r>
      <w:r w:rsidR="005B585D">
        <w:rPr>
          <w:rFonts w:hint="default"/>
          <w:szCs w:val="24"/>
        </w:rPr>
        <w:t xml:space="preserve"> improved living standards among citizens,</w:t>
      </w:r>
      <w:r w:rsidR="007F2F49">
        <w:rPr>
          <w:rFonts w:hint="default"/>
          <w:szCs w:val="24"/>
        </w:rPr>
        <w:t xml:space="preserve"> </w:t>
      </w:r>
      <w:r w:rsidR="00F97AC3">
        <w:rPr>
          <w:rFonts w:hint="default"/>
          <w:szCs w:val="24"/>
        </w:rPr>
        <w:t xml:space="preserve">increased life expectancy, </w:t>
      </w:r>
      <w:r w:rsidR="008A60BE">
        <w:rPr>
          <w:rFonts w:hint="default"/>
          <w:szCs w:val="24"/>
        </w:rPr>
        <w:t xml:space="preserve">improved </w:t>
      </w:r>
      <w:r w:rsidR="00F97AC3">
        <w:rPr>
          <w:rFonts w:hint="default"/>
          <w:szCs w:val="24"/>
        </w:rPr>
        <w:t>education system</w:t>
      </w:r>
      <w:r w:rsidR="002B5653">
        <w:rPr>
          <w:rFonts w:hint="default"/>
          <w:szCs w:val="24"/>
        </w:rPr>
        <w:t>s</w:t>
      </w:r>
      <w:r w:rsidR="00F97AC3">
        <w:rPr>
          <w:rFonts w:hint="default"/>
          <w:szCs w:val="24"/>
        </w:rPr>
        <w:t>,</w:t>
      </w:r>
      <w:r w:rsidR="00543EC5">
        <w:rPr>
          <w:rFonts w:hint="default"/>
          <w:szCs w:val="24"/>
        </w:rPr>
        <w:t xml:space="preserve"> improved health systems</w:t>
      </w:r>
      <w:r w:rsidR="00F97AC3">
        <w:rPr>
          <w:rFonts w:hint="default"/>
          <w:szCs w:val="24"/>
        </w:rPr>
        <w:t xml:space="preserve"> and increased per capita income among the citizens</w:t>
      </w:r>
      <w:r w:rsidR="00727BA0">
        <w:rPr>
          <w:rFonts w:hint="default"/>
          <w:szCs w:val="24"/>
        </w:rPr>
        <w:t xml:space="preserve"> </w:t>
      </w:r>
      <w:r w:rsidR="007E4DBC">
        <w:rPr>
          <w:rFonts w:hint="default"/>
          <w:szCs w:val="24"/>
        </w:rPr>
        <w:fldChar w:fldCharType="begin" w:fldLock="1"/>
      </w:r>
      <w:r w:rsidR="00BF6267">
        <w:rPr>
          <w:rFonts w:hint="default"/>
          <w:szCs w:val="24"/>
        </w:rPr>
        <w:instrText>ADDIN CSL_CITATION {"citationItems":[{"id":"ITEM-1","itemData":{"author":[{"dropping-particle":"","family":"Elile","given":"Richard Ugochukwu","non-dropping-particle":"","parse-names":false,"suffix":""},{"dropping-particle":"","family":"Akpan","given":"Sunday S","non-dropping-particle":"","parse-names":false,"suffix":""},{"dropping-particle":"","family":"Raju","given":"Valliappan","non-dropping-particle":"","parse-names":false,"suffix":""}],"container-title":"World Journal of Research and Review","id":"ITEM-1","issue":"2","issued":{"date-parts":[["2019"]]},"page":"18-26","title":"Real estate investment performance and macroeconomic dynamics in Nigeria: A sectorial analysis.","type":"article-journal","volume":"8"},"uris":["http://www.mendeley.com/documents/?uuid=3a73ab79-925e-43fe-b472-5b27a3ffb648"]}],"mendeley":{"formattedCitation":"(Elile et al., 2019)","plainTextFormattedCitation":"(Elile et al., 2019)","previouslyFormattedCitation":"(Elile et al., 2019)"},"properties":{"noteIndex":0},"schema":"https://github.com/citation-style-language/schema/raw/master/csl-citation.json"}</w:instrText>
      </w:r>
      <w:r w:rsidR="007E4DBC">
        <w:rPr>
          <w:rFonts w:hint="default"/>
          <w:szCs w:val="24"/>
        </w:rPr>
        <w:fldChar w:fldCharType="separate"/>
      </w:r>
      <w:r w:rsidR="00DE3103" w:rsidRPr="00DE3103">
        <w:rPr>
          <w:rFonts w:hint="default"/>
          <w:noProof/>
          <w:szCs w:val="24"/>
        </w:rPr>
        <w:t xml:space="preserve">(Elile </w:t>
      </w:r>
      <w:r w:rsidR="00DE3103" w:rsidRPr="004936A4">
        <w:rPr>
          <w:rFonts w:hint="default"/>
          <w:i/>
          <w:iCs/>
          <w:noProof/>
          <w:szCs w:val="24"/>
        </w:rPr>
        <w:t>et al.</w:t>
      </w:r>
      <w:r w:rsidR="00DE3103" w:rsidRPr="00DE3103">
        <w:rPr>
          <w:rFonts w:hint="default"/>
          <w:noProof/>
          <w:szCs w:val="24"/>
        </w:rPr>
        <w:t>, 2019)</w:t>
      </w:r>
      <w:r w:rsidR="007E4DBC">
        <w:rPr>
          <w:rFonts w:hint="default"/>
          <w:szCs w:val="24"/>
        </w:rPr>
        <w:fldChar w:fldCharType="end"/>
      </w:r>
      <w:r w:rsidR="00063C07">
        <w:rPr>
          <w:rFonts w:hint="default"/>
          <w:szCs w:val="24"/>
        </w:rPr>
        <w:t xml:space="preserve">. </w:t>
      </w:r>
      <w:r w:rsidR="00650AB3">
        <w:rPr>
          <w:rFonts w:hint="default"/>
          <w:szCs w:val="24"/>
        </w:rPr>
        <w:t>Additionally,</w:t>
      </w:r>
      <w:r w:rsidR="00273D88" w:rsidDel="00273D88">
        <w:rPr>
          <w:rFonts w:hint="default"/>
          <w:szCs w:val="24"/>
        </w:rPr>
        <w:t xml:space="preserve"> </w:t>
      </w:r>
      <w:r w:rsidR="002E6563">
        <w:rPr>
          <w:rFonts w:hint="default"/>
          <w:szCs w:val="24"/>
        </w:rPr>
        <w:t>stable</w:t>
      </w:r>
      <w:r w:rsidR="00135617">
        <w:rPr>
          <w:rFonts w:hint="default"/>
          <w:szCs w:val="24"/>
        </w:rPr>
        <w:t xml:space="preserve"> economic growth has plentiful positive impacts on the citizens within a country which may include; improved living standards, improved infrastructural fac</w:t>
      </w:r>
      <w:r w:rsidR="00D6346C">
        <w:rPr>
          <w:rFonts w:hint="default"/>
          <w:szCs w:val="24"/>
        </w:rPr>
        <w:t>ilities such as roads, railways,</w:t>
      </w:r>
      <w:r w:rsidR="00135617">
        <w:rPr>
          <w:rFonts w:hint="default"/>
          <w:szCs w:val="24"/>
        </w:rPr>
        <w:t xml:space="preserve"> </w:t>
      </w:r>
      <w:r w:rsidR="007B34CD">
        <w:rPr>
          <w:rFonts w:hint="default"/>
          <w:szCs w:val="24"/>
        </w:rPr>
        <w:t xml:space="preserve">and </w:t>
      </w:r>
      <w:r w:rsidR="00135617">
        <w:rPr>
          <w:rFonts w:hint="default"/>
          <w:szCs w:val="24"/>
        </w:rPr>
        <w:t>airports</w:t>
      </w:r>
      <w:r w:rsidR="003E65B5">
        <w:rPr>
          <w:rFonts w:hint="default"/>
          <w:szCs w:val="24"/>
        </w:rPr>
        <w:t xml:space="preserve">, and </w:t>
      </w:r>
      <w:r w:rsidR="00165D0F">
        <w:rPr>
          <w:rFonts w:hint="default"/>
          <w:szCs w:val="24"/>
        </w:rPr>
        <w:t>the creation of numerous job opportunities in various sectors of the economy</w:t>
      </w:r>
      <w:r w:rsidR="00DE3103">
        <w:rPr>
          <w:rFonts w:hint="default"/>
          <w:szCs w:val="24"/>
        </w:rPr>
        <w:t xml:space="preserve"> </w:t>
      </w:r>
      <w:r w:rsidR="00DE3103">
        <w:rPr>
          <w:rFonts w:hint="default"/>
          <w:szCs w:val="24"/>
        </w:rPr>
        <w:fldChar w:fldCharType="begin" w:fldLock="1"/>
      </w:r>
      <w:r w:rsidR="00E00F72">
        <w:rPr>
          <w:rFonts w:hint="default"/>
          <w:szCs w:val="24"/>
        </w:rPr>
        <w:instrText>ADDIN CSL_CITATION {"citationItems":[{"id":"ITEM-1","itemData":{"DOI":"10.1956/jge.v18i2.645","ISSN":"0975-3931","author":[{"dropping-particle":"","family":"Chindengwike","given":"James","non-dropping-particle":"","parse-names":false,"suffix":""},{"dropping-particle":"","family":"Tyagi","given":"Ruchi","non-dropping-particle":"","parse-names":false,"suffix":""}],"container-title":"Journal of Global Economy","id":"ITEM-1","issue":"2","issued":{"date-parts":[["2022"]]},"page":"110-122","title":"Vector Auto Regressive Analysis identifying government expenditure policy impact on sustainable economic development","type":"article-journal","volume":"18"},"uris":["http://www.mendeley.com/documents/?uuid=b7a73369-a5f9-48b7-96ab-370cffd1c6dd"]}],"mendeley":{"formattedCitation":"(Chindengwike &amp; Tyagi, 2022)","plainTextFormattedCitation":"(Chindengwike &amp; Tyagi, 2022)","previouslyFormattedCitation":"(Chindengwike &amp; Tyagi, 2022)"},"properties":{"noteIndex":0},"schema":"https://github.com/citation-style-language/schema/raw/master/csl-citation.json"}</w:instrText>
      </w:r>
      <w:r w:rsidR="00DE3103">
        <w:rPr>
          <w:rFonts w:hint="default"/>
          <w:szCs w:val="24"/>
        </w:rPr>
        <w:fldChar w:fldCharType="separate"/>
      </w:r>
      <w:r w:rsidR="00DE3103" w:rsidRPr="00DE3103">
        <w:rPr>
          <w:rFonts w:hint="default"/>
          <w:noProof/>
          <w:szCs w:val="24"/>
        </w:rPr>
        <w:t>(Chindengwike &amp; Tyagi, 2022)</w:t>
      </w:r>
      <w:r w:rsidR="00DE3103">
        <w:rPr>
          <w:rFonts w:hint="default"/>
          <w:szCs w:val="24"/>
        </w:rPr>
        <w:fldChar w:fldCharType="end"/>
      </w:r>
      <w:r w:rsidR="001F5ACA">
        <w:rPr>
          <w:rFonts w:hint="default"/>
          <w:szCs w:val="24"/>
        </w:rPr>
        <w:t>.</w:t>
      </w:r>
    </w:p>
    <w:p w14:paraId="2407C14F" w14:textId="4C2ECDF8" w:rsidR="00DA57FA" w:rsidRDefault="00664CA9" w:rsidP="00DA57FA">
      <w:pPr>
        <w:pStyle w:val="ListParagraph"/>
        <w:spacing w:after="100" w:afterAutospacing="1"/>
        <w:ind w:left="0"/>
        <w:contextualSpacing w:val="0"/>
        <w:rPr>
          <w:rFonts w:hint="default"/>
          <w:szCs w:val="24"/>
        </w:rPr>
      </w:pPr>
      <w:r w:rsidRPr="008953A6">
        <w:rPr>
          <w:rFonts w:hint="default"/>
          <w:szCs w:val="24"/>
        </w:rPr>
        <w:t>F</w:t>
      </w:r>
      <w:r w:rsidR="008B1A75" w:rsidRPr="008953A6">
        <w:rPr>
          <w:rFonts w:hint="default"/>
          <w:szCs w:val="24"/>
        </w:rPr>
        <w:t>or a country to attain a stable</w:t>
      </w:r>
      <w:r w:rsidR="00994A16" w:rsidRPr="008953A6">
        <w:rPr>
          <w:rFonts w:hint="default"/>
          <w:szCs w:val="24"/>
        </w:rPr>
        <w:t xml:space="preserve"> economy</w:t>
      </w:r>
      <w:r w:rsidRPr="008953A6">
        <w:rPr>
          <w:rFonts w:hint="default"/>
          <w:szCs w:val="24"/>
        </w:rPr>
        <w:t>,</w:t>
      </w:r>
      <w:r w:rsidR="00994A16" w:rsidRPr="008953A6">
        <w:rPr>
          <w:rFonts w:hint="default"/>
          <w:szCs w:val="24"/>
        </w:rPr>
        <w:t xml:space="preserve"> it has to concentrate o</w:t>
      </w:r>
      <w:r w:rsidR="008B1A75" w:rsidRPr="008953A6">
        <w:rPr>
          <w:rFonts w:hint="default"/>
          <w:szCs w:val="24"/>
        </w:rPr>
        <w:t xml:space="preserve">n </w:t>
      </w:r>
      <w:r w:rsidR="00C50D7F">
        <w:rPr>
          <w:rFonts w:hint="default"/>
          <w:szCs w:val="24"/>
        </w:rPr>
        <w:t xml:space="preserve">the </w:t>
      </w:r>
      <w:r w:rsidR="007F335E" w:rsidRPr="008953A6">
        <w:rPr>
          <w:rFonts w:hint="default"/>
          <w:szCs w:val="24"/>
        </w:rPr>
        <w:t xml:space="preserve">utilization of modern technology </w:t>
      </w:r>
      <w:r w:rsidR="0083000B">
        <w:rPr>
          <w:rFonts w:hint="default"/>
          <w:szCs w:val="24"/>
        </w:rPr>
        <w:t xml:space="preserve">in production </w:t>
      </w:r>
      <w:r w:rsidR="007F335E" w:rsidRPr="008953A6">
        <w:rPr>
          <w:rFonts w:hint="default"/>
          <w:szCs w:val="24"/>
        </w:rPr>
        <w:t xml:space="preserve">and investment in various sectors which are some of </w:t>
      </w:r>
      <w:r w:rsidR="008B1A75" w:rsidRPr="008953A6">
        <w:rPr>
          <w:rFonts w:hint="default"/>
          <w:szCs w:val="24"/>
        </w:rPr>
        <w:t>the major determinants of economic growth</w:t>
      </w:r>
      <w:r w:rsidR="00A95B01" w:rsidRPr="008953A6">
        <w:rPr>
          <w:rFonts w:hint="default"/>
          <w:szCs w:val="24"/>
        </w:rPr>
        <w:t xml:space="preserve"> </w:t>
      </w:r>
      <w:r w:rsidR="00A95B01" w:rsidRPr="008953A6">
        <w:rPr>
          <w:rFonts w:hint="default"/>
          <w:szCs w:val="24"/>
        </w:rPr>
        <w:fldChar w:fldCharType="begin" w:fldLock="1"/>
      </w:r>
      <w:r w:rsidR="00985A83" w:rsidRPr="008953A6">
        <w:rPr>
          <w:rFonts w:hint="default"/>
          <w:szCs w:val="24"/>
        </w:rPr>
        <w:instrText>ADDIN CSL_CITATION {"citationItems":[{"id":"ITEM-1","itemData":{"DOI":"10.34104/cjbis.021.01010108","ISSN":"2663-7812","author":[{"dropping-particle":"","family":"Pomi, S. S., Sarkar, S. M., &amp; Dhar","given":"B. K.","non-dropping-particle":"","parse-names":false,"suffix":""}],"container-title":"Canadian Journal of Business and Information Studies","id":"ITEM-1","issue":"5","issued":{"date-parts":[["2021"]]},"page":"101-108","title":"Human or Physical Capital, Which Influences Sustainable Economic Growth Most? A Study on Bangladesh","type":"article-journal","volume":"3"},"uris":["http://www.mendeley.com/documents/?uuid=0ec9e511-5ff8-42b6-8b09-f68a831af746"]}],"mendeley":{"formattedCitation":"(Pomi, S. S., Sarkar, S. M., &amp; Dhar, 2021)","manualFormatting":"(Pomi et al., 2021)","plainTextFormattedCitation":"(Pomi, S. S., Sarkar, S. M., &amp; Dhar, 2021)","previouslyFormattedCitation":"(Pomi, S. S., Sarkar, S. M., &amp; Dhar, 2021)"},"properties":{"noteIndex":0},"schema":"https://github.com/citation-style-language/schema/raw/master/csl-citation.json"}</w:instrText>
      </w:r>
      <w:r w:rsidR="00A95B01" w:rsidRPr="008953A6">
        <w:rPr>
          <w:rFonts w:hint="default"/>
          <w:szCs w:val="24"/>
        </w:rPr>
        <w:fldChar w:fldCharType="separate"/>
      </w:r>
      <w:r w:rsidR="00A95B01" w:rsidRPr="008953A6">
        <w:rPr>
          <w:rFonts w:hint="default"/>
          <w:noProof/>
          <w:szCs w:val="24"/>
        </w:rPr>
        <w:t>(Pomi</w:t>
      </w:r>
      <w:r w:rsidR="00321575" w:rsidRPr="008953A6">
        <w:rPr>
          <w:rFonts w:hint="default"/>
          <w:noProof/>
          <w:szCs w:val="24"/>
        </w:rPr>
        <w:t xml:space="preserve"> </w:t>
      </w:r>
      <w:r w:rsidR="00321575" w:rsidRPr="008953A6">
        <w:rPr>
          <w:rFonts w:hint="default"/>
          <w:i/>
          <w:iCs/>
          <w:noProof/>
          <w:szCs w:val="24"/>
        </w:rPr>
        <w:t>et al</w:t>
      </w:r>
      <w:r w:rsidR="00321575" w:rsidRPr="008953A6">
        <w:rPr>
          <w:rFonts w:hint="default"/>
          <w:noProof/>
          <w:szCs w:val="24"/>
        </w:rPr>
        <w:t>.,</w:t>
      </w:r>
      <w:r w:rsidR="00985A83" w:rsidRPr="008953A6">
        <w:rPr>
          <w:rFonts w:hint="default"/>
          <w:noProof/>
          <w:szCs w:val="24"/>
        </w:rPr>
        <w:t xml:space="preserve"> </w:t>
      </w:r>
      <w:r w:rsidR="00A95B01" w:rsidRPr="008953A6">
        <w:rPr>
          <w:rFonts w:hint="default"/>
          <w:noProof/>
          <w:szCs w:val="24"/>
        </w:rPr>
        <w:t>2021)</w:t>
      </w:r>
      <w:r w:rsidR="00A95B01" w:rsidRPr="008953A6">
        <w:rPr>
          <w:rFonts w:hint="default"/>
          <w:szCs w:val="24"/>
        </w:rPr>
        <w:fldChar w:fldCharType="end"/>
      </w:r>
      <w:r w:rsidR="00126EE1" w:rsidRPr="008953A6">
        <w:rPr>
          <w:rFonts w:hint="default"/>
          <w:szCs w:val="24"/>
        </w:rPr>
        <w:t>.</w:t>
      </w:r>
      <w:r w:rsidR="00126EE1">
        <w:rPr>
          <w:rFonts w:hint="default"/>
          <w:szCs w:val="24"/>
        </w:rPr>
        <w:t xml:space="preserve"> </w:t>
      </w:r>
      <w:r w:rsidR="00126EE1" w:rsidRPr="007E3B4C">
        <w:rPr>
          <w:rFonts w:hint="default"/>
          <w:szCs w:val="24"/>
        </w:rPr>
        <w:t xml:space="preserve">Using different explanatory </w:t>
      </w:r>
      <w:r w:rsidR="001522C6" w:rsidRPr="007E3B4C">
        <w:rPr>
          <w:rFonts w:hint="default"/>
          <w:szCs w:val="24"/>
        </w:rPr>
        <w:t>approaches</w:t>
      </w:r>
      <w:r w:rsidR="00495246" w:rsidRPr="007E3B4C">
        <w:rPr>
          <w:rFonts w:hint="default"/>
          <w:szCs w:val="24"/>
        </w:rPr>
        <w:t>,</w:t>
      </w:r>
      <w:r w:rsidR="00B574D6" w:rsidRPr="007E3B4C">
        <w:rPr>
          <w:rFonts w:hint="default"/>
          <w:szCs w:val="24"/>
        </w:rPr>
        <w:t xml:space="preserve"> different researchers have</w:t>
      </w:r>
      <w:r w:rsidR="00126EE1" w:rsidRPr="007E3B4C">
        <w:rPr>
          <w:rFonts w:hint="default"/>
          <w:szCs w:val="24"/>
        </w:rPr>
        <w:t xml:space="preserve"> </w:t>
      </w:r>
      <w:r w:rsidR="001522C6" w:rsidRPr="007E3B4C">
        <w:rPr>
          <w:rFonts w:hint="default"/>
          <w:szCs w:val="24"/>
        </w:rPr>
        <w:t xml:space="preserve">identified </w:t>
      </w:r>
      <w:r w:rsidR="00126EE1" w:rsidRPr="007E3B4C">
        <w:rPr>
          <w:rFonts w:hint="default"/>
          <w:szCs w:val="24"/>
        </w:rPr>
        <w:t>different sources of economic growth</w:t>
      </w:r>
      <w:r w:rsidR="007E3B4C" w:rsidRPr="007E3B4C">
        <w:rPr>
          <w:rFonts w:hint="default"/>
          <w:szCs w:val="24"/>
        </w:rPr>
        <w:t xml:space="preserve">. These sources include; </w:t>
      </w:r>
      <w:r w:rsidR="009C21FE">
        <w:rPr>
          <w:rFonts w:hint="default"/>
          <w:szCs w:val="24"/>
        </w:rPr>
        <w:t xml:space="preserve">the </w:t>
      </w:r>
      <w:r w:rsidR="007E3B4C" w:rsidRPr="007E3B4C">
        <w:rPr>
          <w:rFonts w:hint="default"/>
          <w:szCs w:val="24"/>
        </w:rPr>
        <w:t>establishment of</w:t>
      </w:r>
      <w:r w:rsidR="008B1A75" w:rsidRPr="007E3B4C">
        <w:rPr>
          <w:rFonts w:hint="default"/>
          <w:szCs w:val="24"/>
        </w:rPr>
        <w:t xml:space="preserve"> </w:t>
      </w:r>
      <w:r w:rsidR="00126EE1" w:rsidRPr="007E3B4C">
        <w:rPr>
          <w:rFonts w:hint="default"/>
          <w:szCs w:val="24"/>
        </w:rPr>
        <w:t>favorable economic policies</w:t>
      </w:r>
      <w:r w:rsidR="0027057D" w:rsidRPr="007E3B4C">
        <w:rPr>
          <w:rFonts w:hint="default"/>
          <w:szCs w:val="24"/>
        </w:rPr>
        <w:t xml:space="preserve">, </w:t>
      </w:r>
      <w:r w:rsidR="008B1A75" w:rsidRPr="007E3B4C">
        <w:rPr>
          <w:rFonts w:hint="default"/>
          <w:szCs w:val="24"/>
        </w:rPr>
        <w:t xml:space="preserve">adoption of </w:t>
      </w:r>
      <w:r w:rsidR="00165D0F" w:rsidRPr="007E3B4C">
        <w:rPr>
          <w:rFonts w:hint="default"/>
          <w:szCs w:val="24"/>
        </w:rPr>
        <w:t>advanced and modern tec</w:t>
      </w:r>
      <w:r w:rsidR="0027057D" w:rsidRPr="007E3B4C">
        <w:rPr>
          <w:rFonts w:hint="default"/>
          <w:szCs w:val="24"/>
        </w:rPr>
        <w:t xml:space="preserve">hnology in the production of goods, and concentrating on investment in various </w:t>
      </w:r>
      <w:r w:rsidR="00165D0F" w:rsidRPr="007E3B4C">
        <w:rPr>
          <w:rFonts w:hint="default"/>
          <w:szCs w:val="24"/>
        </w:rPr>
        <w:t>sector</w:t>
      </w:r>
      <w:r w:rsidR="0027057D" w:rsidRPr="007E3B4C">
        <w:rPr>
          <w:rFonts w:hint="default"/>
          <w:szCs w:val="24"/>
        </w:rPr>
        <w:t>s such as real estate, tourism, mining, and education system as suggested by both endogenous and</w:t>
      </w:r>
      <w:r w:rsidR="00165D0F" w:rsidRPr="007E3B4C">
        <w:rPr>
          <w:rFonts w:hint="default"/>
          <w:szCs w:val="24"/>
        </w:rPr>
        <w:t xml:space="preserve"> </w:t>
      </w:r>
      <w:r w:rsidR="0027057D" w:rsidRPr="007E3B4C">
        <w:rPr>
          <w:rFonts w:hint="default"/>
          <w:szCs w:val="24"/>
        </w:rPr>
        <w:t xml:space="preserve">neoclassical growth models </w:t>
      </w:r>
      <w:r w:rsidR="007E4DBC" w:rsidRPr="007E3B4C">
        <w:rPr>
          <w:rFonts w:hint="default"/>
          <w:szCs w:val="24"/>
        </w:rPr>
        <w:fldChar w:fldCharType="begin" w:fldLock="1"/>
      </w:r>
      <w:r w:rsidR="00DE3103" w:rsidRPr="007E3B4C">
        <w:rPr>
          <w:rFonts w:hint="default"/>
          <w:szCs w:val="24"/>
        </w:rPr>
        <w:instrText>ADDIN CSL_CITATION {"citationItems":[{"id":"ITEM-1","itemData":{"author":[{"dropping-particle":"","family":"Branch","given":"Tulkarm","non-dropping-particle":"","parse-names":false,"suffix":""},{"dropping-particle":"","family":"Growth","given":"Economic","non-dropping-particle":"","parse-names":false,"suffix":""},{"dropping-particle":"","family":"Working","given":"Domestic","non-dropping-particle":"","parse-names":false,"suffix":""},{"dropping-particle":"","family":"Force","given":"Labour","non-dropping-particle":"","parse-names":false,"suffix":""},{"dropping-particle":"","family":"Domestic","given":"Gross","non-dropping-particle":"","parse-names":false,"suffix":""},{"dropping-particle":"","family":"Formation","given":"Capital","non-dropping-particle":"","parse-names":false,"suffix":""}],"container-title":"International Journal of Business and Economic Development","id":"ITEM-1","issue":"2","issued":{"date-parts":[["2014"]]},"page":"70-84","title":"Factors of Economic Growth in Palestine : An Empirical Analysis During thePperiod of ( 1994-2013 )","type":"article-journal","volume":"2"},"uris":["http://www.mendeley.com/documents/?uuid=9a0d9557-4db5-43a7-a49a-6e0537182321"]}],"mendeley":{"formattedCitation":"(Branch et al., 2014)","plainTextFormattedCitation":"(Branch et al., 2014)","previouslyFormattedCitation":"(Branch et al., 2014)"},"properties":{"noteIndex":0},"schema":"https://github.com/citation-style-language/schema/raw/master/csl-citation.json"}</w:instrText>
      </w:r>
      <w:r w:rsidR="007E4DBC" w:rsidRPr="007E3B4C">
        <w:rPr>
          <w:rFonts w:hint="default"/>
          <w:szCs w:val="24"/>
        </w:rPr>
        <w:fldChar w:fldCharType="separate"/>
      </w:r>
      <w:r w:rsidR="0027057D" w:rsidRPr="007E3B4C">
        <w:rPr>
          <w:rFonts w:hint="default"/>
          <w:noProof/>
          <w:szCs w:val="24"/>
        </w:rPr>
        <w:t xml:space="preserve">(Branch </w:t>
      </w:r>
      <w:r w:rsidR="0027057D" w:rsidRPr="007E3B4C">
        <w:rPr>
          <w:rFonts w:hint="default"/>
          <w:i/>
          <w:noProof/>
          <w:szCs w:val="24"/>
        </w:rPr>
        <w:t>et al</w:t>
      </w:r>
      <w:r w:rsidR="0027057D" w:rsidRPr="007E3B4C">
        <w:rPr>
          <w:rFonts w:hint="default"/>
          <w:noProof/>
          <w:szCs w:val="24"/>
        </w:rPr>
        <w:t>., 2014)</w:t>
      </w:r>
      <w:r w:rsidR="007E4DBC" w:rsidRPr="007E3B4C">
        <w:rPr>
          <w:rFonts w:hint="default"/>
          <w:szCs w:val="24"/>
        </w:rPr>
        <w:fldChar w:fldCharType="end"/>
      </w:r>
      <w:r w:rsidR="0027057D" w:rsidRPr="007E3B4C">
        <w:rPr>
          <w:rFonts w:hint="default"/>
          <w:szCs w:val="24"/>
        </w:rPr>
        <w:t>.</w:t>
      </w:r>
      <w:r w:rsidR="008B1A75">
        <w:rPr>
          <w:rFonts w:hint="default"/>
          <w:szCs w:val="24"/>
        </w:rPr>
        <w:t xml:space="preserve"> In addition, </w:t>
      </w:r>
      <w:r w:rsidR="00BB39BB">
        <w:rPr>
          <w:rFonts w:hint="default"/>
          <w:szCs w:val="24"/>
        </w:rPr>
        <w:t>studies</w:t>
      </w:r>
      <w:r w:rsidR="00961A00" w:rsidRPr="00961A00">
        <w:rPr>
          <w:szCs w:val="24"/>
        </w:rPr>
        <w:t xml:space="preserve"> have also pointed to the importance of </w:t>
      </w:r>
      <w:r w:rsidR="003E166F">
        <w:rPr>
          <w:rFonts w:hint="default"/>
          <w:szCs w:val="24"/>
        </w:rPr>
        <w:t xml:space="preserve">infrastructure investment, </w:t>
      </w:r>
      <w:r w:rsidR="00961A00" w:rsidRPr="00961A00">
        <w:rPr>
          <w:szCs w:val="24"/>
        </w:rPr>
        <w:t xml:space="preserve">human capital development, and innovation as crucial sources of economic growth. For instance, the human capital approach emphasizes the role of </w:t>
      </w:r>
      <w:r w:rsidR="0099135F">
        <w:rPr>
          <w:rFonts w:hint="default"/>
          <w:szCs w:val="24"/>
        </w:rPr>
        <w:t xml:space="preserve">a </w:t>
      </w:r>
      <w:r w:rsidR="00961A00" w:rsidRPr="00961A00">
        <w:rPr>
          <w:szCs w:val="24"/>
        </w:rPr>
        <w:t xml:space="preserve">knowledgeable </w:t>
      </w:r>
      <w:r w:rsidR="00640B0B">
        <w:rPr>
          <w:rFonts w:hint="default"/>
          <w:szCs w:val="24"/>
        </w:rPr>
        <w:t xml:space="preserve">and </w:t>
      </w:r>
      <w:r w:rsidR="00640B0B" w:rsidRPr="00961A00">
        <w:rPr>
          <w:szCs w:val="24"/>
        </w:rPr>
        <w:t>skilled</w:t>
      </w:r>
      <w:r w:rsidR="00640B0B">
        <w:rPr>
          <w:rFonts w:hint="default"/>
          <w:szCs w:val="24"/>
        </w:rPr>
        <w:t xml:space="preserve"> </w:t>
      </w:r>
      <w:r w:rsidR="00961A00" w:rsidRPr="00961A00">
        <w:rPr>
          <w:szCs w:val="24"/>
        </w:rPr>
        <w:t>workforce in driving economic</w:t>
      </w:r>
      <w:r w:rsidR="00F4392D">
        <w:rPr>
          <w:rFonts w:hint="default"/>
          <w:szCs w:val="24"/>
        </w:rPr>
        <w:t xml:space="preserve"> growth</w:t>
      </w:r>
      <w:r w:rsidR="00961A00" w:rsidRPr="00961A00">
        <w:rPr>
          <w:szCs w:val="24"/>
        </w:rPr>
        <w:t>, while the innovation approach highlights the significance</w:t>
      </w:r>
      <w:r w:rsidR="00F4392D">
        <w:rPr>
          <w:rFonts w:hint="default"/>
          <w:szCs w:val="24"/>
        </w:rPr>
        <w:t xml:space="preserve"> </w:t>
      </w:r>
      <w:r w:rsidR="00961A00" w:rsidRPr="00961A00">
        <w:rPr>
          <w:szCs w:val="24"/>
        </w:rPr>
        <w:t xml:space="preserve">of research and development, technological advancement, and entrepreneurship in fostering growth </w:t>
      </w:r>
      <w:r w:rsidR="00F922F9">
        <w:rPr>
          <w:rFonts w:hint="default"/>
          <w:szCs w:val="24"/>
        </w:rPr>
        <w:fldChar w:fldCharType="begin" w:fldLock="1"/>
      </w:r>
      <w:r w:rsidR="00DD584B">
        <w:rPr>
          <w:rFonts w:hint="default"/>
          <w:szCs w:val="24"/>
        </w:rPr>
        <w:instrText>ADDIN CSL_CITATION {"citationItems":[{"id":"ITEM-1","itemData":{"DOI":"10.1016/j.respol.2016.04.006","ISSN":"00487333","author":[{"dropping-particle":"","family":"Teixeira","given":"Aurora A.C.","non-dropping-particle":"","parse-names":false,"suffix":""},{"dropping-particle":"","family":"Queirós","given":"Anabela S.S.","non-dropping-particle":"","parse-names":false,"suffix":""}],"container-title":"Research Policy","id":"ITEM-1","issue":"8","issued":{"date-parts":[["2016"]]},"page":"1636-1648","publisher":"Elsevier B.V.","title":"Economic growth, human capital and structural change: A dynamic panel data analysis","type":"article-journal","volume":"45"},"uris":["http://www.mendeley.com/documents/?uuid=f733bc9c-2b62-49fb-92ee-f21f49b61d88"]}],"mendeley":{"formattedCitation":"(Teixeira &amp; Queirós, 2016)","plainTextFormattedCitation":"(Teixeira &amp; Queirós, 2016)","previouslyFormattedCitation":"(Teixeira &amp; Queirós, 2016)"},"properties":{"noteIndex":0},"schema":"https://github.com/citation-style-language/schema/raw/master/csl-citation.json"}</w:instrText>
      </w:r>
      <w:r w:rsidR="00F922F9">
        <w:rPr>
          <w:rFonts w:hint="default"/>
          <w:szCs w:val="24"/>
        </w:rPr>
        <w:fldChar w:fldCharType="separate"/>
      </w:r>
      <w:r w:rsidR="00F922F9" w:rsidRPr="00F922F9">
        <w:rPr>
          <w:rFonts w:hint="default"/>
          <w:noProof/>
          <w:szCs w:val="24"/>
        </w:rPr>
        <w:t>(Teixeira &amp; Queirós, 2016)</w:t>
      </w:r>
      <w:r w:rsidR="00F922F9">
        <w:rPr>
          <w:rFonts w:hint="default"/>
          <w:szCs w:val="24"/>
        </w:rPr>
        <w:fldChar w:fldCharType="end"/>
      </w:r>
      <w:r w:rsidR="00961A00" w:rsidRPr="00961A00">
        <w:rPr>
          <w:szCs w:val="24"/>
        </w:rPr>
        <w:t>.</w:t>
      </w:r>
    </w:p>
    <w:p w14:paraId="7517AF51" w14:textId="51776E1E" w:rsidR="00110108" w:rsidRDefault="005F0AC3" w:rsidP="00B9762D">
      <w:pPr>
        <w:pStyle w:val="ListParagraph"/>
        <w:spacing w:after="100" w:afterAutospacing="1"/>
        <w:ind w:left="0"/>
        <w:contextualSpacing w:val="0"/>
        <w:rPr>
          <w:rFonts w:hint="default"/>
          <w:szCs w:val="24"/>
        </w:rPr>
      </w:pPr>
      <w:r>
        <w:rPr>
          <w:rFonts w:hint="default"/>
          <w:szCs w:val="24"/>
        </w:rPr>
        <w:t xml:space="preserve">According to </w:t>
      </w:r>
      <w:r w:rsidR="007E4DBC">
        <w:rPr>
          <w:rFonts w:hint="default"/>
          <w:szCs w:val="24"/>
        </w:rPr>
        <w:fldChar w:fldCharType="begin" w:fldLock="1"/>
      </w:r>
      <w:r w:rsidR="00DE3103">
        <w:rPr>
          <w:rFonts w:hint="default"/>
          <w:szCs w:val="24"/>
        </w:rPr>
        <w:instrText>ADDIN CSL_CITATION {"citationItems":[{"id":"ITEM-1","itemData":{"author":[{"dropping-particle":"","family":"Ssali","given":"Max William","non-dropping-particle":"","parse-names":false,"suffix":""}],"id":"ITEM-1","issued":{"date-parts":[["2019"]]},"page":"11245-11260","publisher":"Environmental Science and Pollution Research","title":"Investigating the nexus among environmental pollution , economic growth , energy use , and foreign direct investment in 6 selected sub-Saharan African countries","type":"article-journal"},"uris":["http://www.mendeley.com/documents/?uuid=fd00de28-3417-4dcd-a356-2b1faf8bab1d","http://www.mendeley.com/documents/?uuid=6eb74fb6-efad-4ffb-8a18-0934a0b0f2c7"]}],"mendeley":{"formattedCitation":"(Ssali, 2019)","manualFormatting":"Ssali (2019)","plainTextFormattedCitation":"(Ssali, 2019)","previouslyFormattedCitation":"(Ssali, 2019)"},"properties":{"noteIndex":0},"schema":"https://github.com/citation-style-language/schema/raw/master/csl-citation.json"}</w:instrText>
      </w:r>
      <w:r w:rsidR="007E4DBC">
        <w:rPr>
          <w:rFonts w:hint="default"/>
          <w:szCs w:val="24"/>
        </w:rPr>
        <w:fldChar w:fldCharType="separate"/>
      </w:r>
      <w:r>
        <w:rPr>
          <w:rFonts w:hint="default"/>
          <w:noProof/>
          <w:szCs w:val="24"/>
        </w:rPr>
        <w:t>Ssali (</w:t>
      </w:r>
      <w:r w:rsidRPr="005F0AC3">
        <w:rPr>
          <w:rFonts w:hint="default"/>
          <w:noProof/>
          <w:szCs w:val="24"/>
        </w:rPr>
        <w:t>2019)</w:t>
      </w:r>
      <w:r w:rsidR="007E4DBC">
        <w:rPr>
          <w:rFonts w:hint="default"/>
          <w:szCs w:val="24"/>
        </w:rPr>
        <w:fldChar w:fldCharType="end"/>
      </w:r>
      <w:r>
        <w:rPr>
          <w:rFonts w:hint="default"/>
          <w:szCs w:val="24"/>
        </w:rPr>
        <w:t xml:space="preserve">, </w:t>
      </w:r>
      <w:r w:rsidR="002E2A4A">
        <w:rPr>
          <w:rFonts w:hint="default"/>
          <w:szCs w:val="24"/>
        </w:rPr>
        <w:t xml:space="preserve">the </w:t>
      </w:r>
      <w:r w:rsidR="00FB4B8F" w:rsidRPr="00FB4B8F">
        <w:rPr>
          <w:rFonts w:hint="default"/>
          <w:szCs w:val="24"/>
        </w:rPr>
        <w:t xml:space="preserve">Sub-Saharan Africa (SSA) </w:t>
      </w:r>
      <w:r w:rsidR="002E2A4A">
        <w:rPr>
          <w:rFonts w:hint="default"/>
          <w:szCs w:val="24"/>
        </w:rPr>
        <w:t xml:space="preserve">region experienced a slow economic growth of </w:t>
      </w:r>
      <w:r w:rsidR="0047542D">
        <w:rPr>
          <w:rFonts w:hint="default"/>
          <w:szCs w:val="24"/>
        </w:rPr>
        <w:t>2.4</w:t>
      </w:r>
      <w:r w:rsidR="002E2A4A">
        <w:rPr>
          <w:rFonts w:hint="default"/>
          <w:szCs w:val="24"/>
        </w:rPr>
        <w:t>% in the year 2017 which was an improvement</w:t>
      </w:r>
      <w:r w:rsidR="0047542D">
        <w:rPr>
          <w:rFonts w:hint="default"/>
          <w:szCs w:val="24"/>
        </w:rPr>
        <w:t xml:space="preserve"> from 1.3% in the year 2016.</w:t>
      </w:r>
      <w:r w:rsidR="008B1A75">
        <w:rPr>
          <w:rFonts w:hint="default"/>
          <w:szCs w:val="24"/>
        </w:rPr>
        <w:t xml:space="preserve"> This gradual change was experienced in South Africa, Nigeria, and </w:t>
      </w:r>
      <w:r w:rsidR="005948C9">
        <w:rPr>
          <w:rFonts w:hint="default"/>
          <w:szCs w:val="24"/>
        </w:rPr>
        <w:t xml:space="preserve">Angola </w:t>
      </w:r>
      <w:r w:rsidR="008B1A75">
        <w:rPr>
          <w:rFonts w:hint="default"/>
          <w:szCs w:val="24"/>
        </w:rPr>
        <w:t>as they ha</w:t>
      </w:r>
      <w:r w:rsidR="000F29F6">
        <w:rPr>
          <w:rFonts w:hint="default"/>
          <w:szCs w:val="24"/>
        </w:rPr>
        <w:t>d</w:t>
      </w:r>
      <w:r w:rsidR="008B1A75">
        <w:rPr>
          <w:rFonts w:hint="default"/>
          <w:szCs w:val="24"/>
        </w:rPr>
        <w:t xml:space="preserve"> stable prices within the region. </w:t>
      </w:r>
      <w:r w:rsidR="00317314">
        <w:rPr>
          <w:rFonts w:hint="default"/>
          <w:szCs w:val="24"/>
        </w:rPr>
        <w:t>A</w:t>
      </w:r>
      <w:r w:rsidR="0047542D">
        <w:rPr>
          <w:rFonts w:hint="default"/>
          <w:szCs w:val="24"/>
        </w:rPr>
        <w:t xml:space="preserve"> report by</w:t>
      </w:r>
      <w:r w:rsidR="00C12595">
        <w:rPr>
          <w:rFonts w:hint="default"/>
          <w:szCs w:val="24"/>
        </w:rPr>
        <w:t xml:space="preserve"> the</w:t>
      </w:r>
      <w:r w:rsidR="0047542D">
        <w:rPr>
          <w:rFonts w:hint="default"/>
          <w:szCs w:val="24"/>
        </w:rPr>
        <w:t xml:space="preserve"> </w:t>
      </w:r>
      <w:r w:rsidR="00DD584B" w:rsidRPr="00D66EF5">
        <w:rPr>
          <w:rFonts w:hint="default"/>
          <w:szCs w:val="24"/>
        </w:rPr>
        <w:fldChar w:fldCharType="begin" w:fldLock="1"/>
      </w:r>
      <w:r w:rsidR="004F4B3F" w:rsidRPr="00D66EF5">
        <w:rPr>
          <w:rFonts w:hint="default"/>
          <w:szCs w:val="24"/>
        </w:rPr>
        <w:instrText>ADDIN CSL_CITATION {"citationItems":[{"id":"ITEM-1","itemData":{"author":[{"dropping-particle":"","family":"World Bank","given":"","non-dropping-particle":"","parse-names":false,"suffix":""}],"id":"ITEM-1","issued":{"date-parts":[["2020"]]},"number-of-pages":"1-96","title":"Supporting Countries in Unprecedented Times","type":"report"},"uris":["http://www.mendeley.com/documents/?uuid=2ece8880-396d-4530-9074-bfa45ab5aa25"]}],"mendeley":{"formattedCitation":"(World Bank, 2020)","manualFormatting":"World Bank (2020)","plainTextFormattedCitation":"(World Bank, 2020)","previouslyFormattedCitation":"(World Bank, 2020)"},"properties":{"noteIndex":0},"schema":"https://github.com/citation-style-language/schema/raw/master/csl-citation.json"}</w:instrText>
      </w:r>
      <w:r w:rsidR="00DD584B" w:rsidRPr="00D66EF5">
        <w:rPr>
          <w:rFonts w:hint="default"/>
          <w:szCs w:val="24"/>
        </w:rPr>
        <w:fldChar w:fldCharType="separate"/>
      </w:r>
      <w:r w:rsidR="00DD584B" w:rsidRPr="00D66EF5">
        <w:rPr>
          <w:rFonts w:hint="default"/>
          <w:noProof/>
          <w:szCs w:val="24"/>
        </w:rPr>
        <w:t>World Bank (2020)</w:t>
      </w:r>
      <w:r w:rsidR="00DD584B" w:rsidRPr="00D66EF5">
        <w:rPr>
          <w:rFonts w:hint="default"/>
          <w:szCs w:val="24"/>
        </w:rPr>
        <w:fldChar w:fldCharType="end"/>
      </w:r>
      <w:r w:rsidR="000F29F6">
        <w:rPr>
          <w:rFonts w:hint="default"/>
          <w:szCs w:val="24"/>
        </w:rPr>
        <w:t xml:space="preserve"> indicated that</w:t>
      </w:r>
      <w:r w:rsidR="0047542D">
        <w:rPr>
          <w:rFonts w:hint="default"/>
          <w:szCs w:val="24"/>
        </w:rPr>
        <w:t xml:space="preserve"> the </w:t>
      </w:r>
      <w:r w:rsidR="000F29F6">
        <w:rPr>
          <w:rFonts w:hint="default"/>
          <w:szCs w:val="24"/>
        </w:rPr>
        <w:t xml:space="preserve">SSA </w:t>
      </w:r>
      <w:r w:rsidR="0047542D">
        <w:rPr>
          <w:rFonts w:hint="default"/>
          <w:szCs w:val="24"/>
        </w:rPr>
        <w:t xml:space="preserve">region </w:t>
      </w:r>
      <w:r w:rsidR="00932091">
        <w:rPr>
          <w:rFonts w:hint="default"/>
          <w:szCs w:val="24"/>
        </w:rPr>
        <w:t>recorded</w:t>
      </w:r>
      <w:r w:rsidR="00056302">
        <w:rPr>
          <w:rFonts w:hint="default"/>
          <w:szCs w:val="24"/>
        </w:rPr>
        <w:t xml:space="preserve"> a</w:t>
      </w:r>
      <w:r w:rsidR="00932091">
        <w:rPr>
          <w:rFonts w:hint="default"/>
          <w:szCs w:val="24"/>
        </w:rPr>
        <w:t xml:space="preserve"> GDP of 3.2% in the year 2018, 3.18% grow</w:t>
      </w:r>
      <w:r w:rsidR="007B16AF">
        <w:rPr>
          <w:rFonts w:hint="default"/>
          <w:szCs w:val="24"/>
        </w:rPr>
        <w:t>th in the year 2019, and -1.93% in the year 2020</w:t>
      </w:r>
      <w:r w:rsidR="00AF0150">
        <w:rPr>
          <w:rFonts w:hint="default"/>
          <w:szCs w:val="24"/>
        </w:rPr>
        <w:t>,</w:t>
      </w:r>
      <w:r w:rsidR="0047542D">
        <w:rPr>
          <w:rFonts w:hint="default"/>
          <w:szCs w:val="24"/>
        </w:rPr>
        <w:t xml:space="preserve"> sending the region into recession.</w:t>
      </w:r>
      <w:r w:rsidR="0047176A">
        <w:rPr>
          <w:rFonts w:hint="default"/>
          <w:szCs w:val="24"/>
        </w:rPr>
        <w:t xml:space="preserve"> </w:t>
      </w:r>
      <w:r w:rsidR="005903E9">
        <w:rPr>
          <w:rFonts w:hint="default"/>
          <w:szCs w:val="24"/>
        </w:rPr>
        <w:t xml:space="preserve">This economic downturn in the year 2020 </w:t>
      </w:r>
      <w:r w:rsidR="00AF0150">
        <w:rPr>
          <w:rFonts w:hint="default"/>
          <w:szCs w:val="24"/>
        </w:rPr>
        <w:t>was</w:t>
      </w:r>
      <w:r w:rsidR="005903E9">
        <w:rPr>
          <w:rFonts w:hint="default"/>
          <w:szCs w:val="24"/>
        </w:rPr>
        <w:t xml:space="preserve"> a result of the Covid-19 global pandemic which affect</w:t>
      </w:r>
      <w:r w:rsidR="008B23DE">
        <w:rPr>
          <w:rFonts w:hint="default"/>
          <w:szCs w:val="24"/>
        </w:rPr>
        <w:t>ed</w:t>
      </w:r>
      <w:r w:rsidR="005903E9">
        <w:rPr>
          <w:rFonts w:hint="default"/>
          <w:szCs w:val="24"/>
        </w:rPr>
        <w:t xml:space="preserve"> most of the economic activities within the region</w:t>
      </w:r>
      <w:r w:rsidR="007B00A3">
        <w:rPr>
          <w:rFonts w:hint="default"/>
          <w:szCs w:val="24"/>
        </w:rPr>
        <w:t xml:space="preserve">. </w:t>
      </w:r>
      <w:r w:rsidR="0047176A">
        <w:rPr>
          <w:rFonts w:hint="default"/>
          <w:szCs w:val="24"/>
        </w:rPr>
        <w:t xml:space="preserve">In the year 2018, </w:t>
      </w:r>
      <w:r w:rsidR="008B1A75">
        <w:rPr>
          <w:rFonts w:hint="default"/>
          <w:szCs w:val="24"/>
        </w:rPr>
        <w:t xml:space="preserve">the region </w:t>
      </w:r>
      <w:r w:rsidR="000F0571">
        <w:rPr>
          <w:rFonts w:hint="default"/>
          <w:szCs w:val="24"/>
        </w:rPr>
        <w:t xml:space="preserve">had a real GDP of 5.9% as compared to </w:t>
      </w:r>
      <w:r w:rsidR="0053113F">
        <w:rPr>
          <w:rFonts w:hint="default"/>
          <w:szCs w:val="24"/>
        </w:rPr>
        <w:t xml:space="preserve">the </w:t>
      </w:r>
      <w:r w:rsidR="000F0571">
        <w:rPr>
          <w:rFonts w:hint="default"/>
          <w:szCs w:val="24"/>
        </w:rPr>
        <w:t xml:space="preserve">5.7% recorded in the year 2017 </w:t>
      </w:r>
      <w:r w:rsidR="00D14E34">
        <w:rPr>
          <w:rFonts w:hint="default"/>
          <w:szCs w:val="24"/>
        </w:rPr>
        <w:fldChar w:fldCharType="begin" w:fldLock="1"/>
      </w:r>
      <w:r w:rsidR="00C3265F">
        <w:rPr>
          <w:rFonts w:hint="default"/>
          <w:szCs w:val="24"/>
        </w:rPr>
        <w:instrText>ADDIN CSL_CITATION {"citationItems":[{"id":"ITEM-1","itemData":{"author":[{"dropping-particle":"","family":"African Development Bank","given":"","non-dropping-particle":"","parse-names":false,"suffix":""}],"id":"ITEM-1","issued":{"date-parts":[["2018"]]},"number-of-pages":"70","title":"African development bank group,Financial highlights Bank Group revenue 2017 and 2018","type":"report"},"uris":["http://www.mendeley.com/documents/?uuid=a5cc57fb-029b-43e1-8013-efb5117253b9"]}],"mendeley":{"formattedCitation":"(African Development Bank, 2018)","plainTextFormattedCitation":"(African Development Bank, 2018)","previouslyFormattedCitation":"(African Development Bank, 2018)"},"properties":{"noteIndex":0},"schema":"https://github.com/citation-style-language/schema/raw/master/csl-citation.json"}</w:instrText>
      </w:r>
      <w:r w:rsidR="00D14E34">
        <w:rPr>
          <w:rFonts w:hint="default"/>
          <w:szCs w:val="24"/>
        </w:rPr>
        <w:fldChar w:fldCharType="separate"/>
      </w:r>
      <w:r w:rsidR="00D14E34" w:rsidRPr="00D14E34">
        <w:rPr>
          <w:rFonts w:hint="default"/>
          <w:noProof/>
          <w:szCs w:val="24"/>
        </w:rPr>
        <w:t>(African Development Bank, 2018)</w:t>
      </w:r>
      <w:r w:rsidR="00D14E34">
        <w:rPr>
          <w:rFonts w:hint="default"/>
          <w:szCs w:val="24"/>
        </w:rPr>
        <w:fldChar w:fldCharType="end"/>
      </w:r>
      <w:r w:rsidR="00791EEC">
        <w:rPr>
          <w:rFonts w:hint="default"/>
          <w:szCs w:val="24"/>
        </w:rPr>
        <w:t xml:space="preserve">. In Kenya, growth in GDP has </w:t>
      </w:r>
      <w:r w:rsidR="00422F13">
        <w:rPr>
          <w:rFonts w:hint="default"/>
          <w:szCs w:val="24"/>
        </w:rPr>
        <w:t>been</w:t>
      </w:r>
      <w:r w:rsidR="00E97868">
        <w:rPr>
          <w:rFonts w:hint="default"/>
          <w:szCs w:val="24"/>
        </w:rPr>
        <w:t xml:space="preserve"> low and </w:t>
      </w:r>
      <w:r w:rsidR="00422F13">
        <w:rPr>
          <w:rFonts w:hint="default"/>
          <w:szCs w:val="24"/>
        </w:rPr>
        <w:t>fluctuating</w:t>
      </w:r>
      <w:r w:rsidR="00791EEC">
        <w:rPr>
          <w:rFonts w:hint="default"/>
          <w:szCs w:val="24"/>
        </w:rPr>
        <w:t xml:space="preserve"> for the last two decades</w:t>
      </w:r>
      <w:r w:rsidR="00AF0150">
        <w:rPr>
          <w:rFonts w:hint="default"/>
          <w:szCs w:val="24"/>
        </w:rPr>
        <w:t>. T</w:t>
      </w:r>
      <w:r w:rsidR="001C5893">
        <w:rPr>
          <w:rFonts w:hint="default"/>
          <w:szCs w:val="24"/>
        </w:rPr>
        <w:t>h</w:t>
      </w:r>
      <w:r w:rsidR="00AF0150">
        <w:rPr>
          <w:rFonts w:hint="default"/>
          <w:szCs w:val="24"/>
        </w:rPr>
        <w:t>is requires that</w:t>
      </w:r>
      <w:r w:rsidR="001C5893">
        <w:rPr>
          <w:rFonts w:hint="default"/>
          <w:szCs w:val="24"/>
        </w:rPr>
        <w:t xml:space="preserve"> </w:t>
      </w:r>
      <w:r w:rsidR="007B34CD">
        <w:rPr>
          <w:rFonts w:hint="default"/>
          <w:szCs w:val="24"/>
        </w:rPr>
        <w:t xml:space="preserve">the </w:t>
      </w:r>
      <w:r w:rsidR="001C5893">
        <w:rPr>
          <w:rFonts w:hint="default"/>
          <w:szCs w:val="24"/>
        </w:rPr>
        <w:t>government</w:t>
      </w:r>
      <w:r w:rsidR="00275146">
        <w:rPr>
          <w:rFonts w:hint="default"/>
          <w:szCs w:val="24"/>
        </w:rPr>
        <w:t xml:space="preserve"> </w:t>
      </w:r>
      <w:r w:rsidR="001C5893">
        <w:rPr>
          <w:rFonts w:hint="default"/>
          <w:szCs w:val="24"/>
        </w:rPr>
        <w:t xml:space="preserve">through policymakers come up with ways </w:t>
      </w:r>
      <w:r w:rsidR="009E39D4">
        <w:rPr>
          <w:rFonts w:hint="default"/>
          <w:szCs w:val="24"/>
        </w:rPr>
        <w:t xml:space="preserve">such as investment in the real estate sector </w:t>
      </w:r>
      <w:r w:rsidR="001C5893">
        <w:rPr>
          <w:rFonts w:hint="default"/>
          <w:szCs w:val="24"/>
        </w:rPr>
        <w:t xml:space="preserve">to expedite and achieve stable </w:t>
      </w:r>
      <w:r w:rsidR="00366A7D">
        <w:rPr>
          <w:rFonts w:hint="default"/>
          <w:szCs w:val="24"/>
        </w:rPr>
        <w:t xml:space="preserve">and higher </w:t>
      </w:r>
      <w:r w:rsidR="001C5893">
        <w:rPr>
          <w:rFonts w:hint="default"/>
          <w:szCs w:val="24"/>
        </w:rPr>
        <w:t>economic growth</w:t>
      </w:r>
      <w:r w:rsidR="006314BC">
        <w:rPr>
          <w:rFonts w:hint="default"/>
          <w:szCs w:val="24"/>
        </w:rPr>
        <w:t xml:space="preserve"> </w:t>
      </w:r>
      <w:r w:rsidR="007E4DBC">
        <w:rPr>
          <w:rFonts w:hint="default"/>
          <w:szCs w:val="24"/>
        </w:rPr>
        <w:fldChar w:fldCharType="begin" w:fldLock="1"/>
      </w:r>
      <w:r w:rsidR="00DE3103">
        <w:rPr>
          <w:rFonts w:hint="default"/>
          <w:szCs w:val="24"/>
        </w:rPr>
        <w:instrText>ADDIN CSL_CITATION {"citationItems":[{"id":"ITEM-1","itemData":{"author":[{"dropping-particle":"","family":"Mwangi","given":"Beatrice Njeri","non-dropping-particle":"","parse-names":false,"suffix":""},{"dropping-particle":"","family":"Mwenda","given":"Samwel N","non-dropping-particle":"","parse-names":false,"suffix":""}],"container-title":"Microeconomics and Macroeconomics","id":"ITEM-1","issue":"1","issued":{"date-parts":[["2021"]]},"page":"15-24","title":"The Effect of International Remittances on Economic Growth in Kenya","type":"article-journal","volume":"3"},"uris":["http://www.mendeley.com/documents/?uuid=8d9d08a6-744c-4fa9-a61a-98a9f99396ad"]}],"mendeley":{"formattedCitation":"(B. N. Mwangi &amp; Mwenda, 2021)","manualFormatting":"(Mwangi &amp; Mwenda, 2021)","plainTextFormattedCitation":"(B. N. Mwangi &amp; Mwenda, 2021)","previouslyFormattedCitation":"(B. N. Mwangi &amp; Mwenda, 2021)"},"properties":{"noteIndex":0},"schema":"https://github.com/citation-style-language/schema/raw/master/csl-citation.json"}</w:instrText>
      </w:r>
      <w:r w:rsidR="007E4DBC">
        <w:rPr>
          <w:rFonts w:hint="default"/>
          <w:szCs w:val="24"/>
        </w:rPr>
        <w:fldChar w:fldCharType="separate"/>
      </w:r>
      <w:r w:rsidR="006314BC">
        <w:rPr>
          <w:rFonts w:hint="default"/>
          <w:noProof/>
          <w:szCs w:val="24"/>
        </w:rPr>
        <w:t>(</w:t>
      </w:r>
      <w:r w:rsidR="006314BC" w:rsidRPr="006314BC">
        <w:rPr>
          <w:rFonts w:hint="default"/>
          <w:noProof/>
          <w:szCs w:val="24"/>
        </w:rPr>
        <w:t>Mwangi &amp; Mwenda, 2021)</w:t>
      </w:r>
      <w:r w:rsidR="007E4DBC">
        <w:rPr>
          <w:rFonts w:hint="default"/>
          <w:szCs w:val="24"/>
        </w:rPr>
        <w:fldChar w:fldCharType="end"/>
      </w:r>
      <w:r w:rsidR="004E603A">
        <w:rPr>
          <w:rFonts w:hint="default"/>
          <w:szCs w:val="24"/>
        </w:rPr>
        <w:t>.</w:t>
      </w:r>
    </w:p>
    <w:p w14:paraId="54023E90" w14:textId="6C454C32" w:rsidR="00110108" w:rsidRDefault="00A04B73" w:rsidP="00C768C8">
      <w:pPr>
        <w:pStyle w:val="ListParagraph"/>
        <w:spacing w:after="100" w:afterAutospacing="1"/>
        <w:ind w:left="0"/>
        <w:contextualSpacing w:val="0"/>
        <w:rPr>
          <w:rFonts w:hint="default"/>
          <w:szCs w:val="24"/>
        </w:rPr>
      </w:pPr>
      <w:r w:rsidRPr="00A04B73">
        <w:rPr>
          <w:rFonts w:hint="default"/>
          <w:szCs w:val="24"/>
        </w:rPr>
        <w:t>D</w:t>
      </w:r>
      <w:r w:rsidR="008B1A75" w:rsidRPr="00496A53">
        <w:rPr>
          <w:rFonts w:hint="default"/>
          <w:szCs w:val="24"/>
        </w:rPr>
        <w:t>evelopment</w:t>
      </w:r>
      <w:r w:rsidR="00EF3A29" w:rsidRPr="00496A53">
        <w:rPr>
          <w:rFonts w:hint="default"/>
          <w:szCs w:val="24"/>
        </w:rPr>
        <w:t xml:space="preserve"> in the real estate sector </w:t>
      </w:r>
      <w:r w:rsidR="006B72F8" w:rsidRPr="00496A53">
        <w:rPr>
          <w:rFonts w:hint="default"/>
          <w:szCs w:val="24"/>
        </w:rPr>
        <w:t>has been identified as</w:t>
      </w:r>
      <w:r w:rsidR="00EF3A29" w:rsidRPr="00496A53">
        <w:rPr>
          <w:rFonts w:hint="default"/>
          <w:szCs w:val="24"/>
        </w:rPr>
        <w:t xml:space="preserve"> </w:t>
      </w:r>
      <w:r w:rsidR="006F3765" w:rsidRPr="00496A53">
        <w:rPr>
          <w:rFonts w:hint="default"/>
          <w:szCs w:val="24"/>
        </w:rPr>
        <w:t xml:space="preserve">one of </w:t>
      </w:r>
      <w:r w:rsidR="0053113F" w:rsidRPr="00496A53">
        <w:rPr>
          <w:rFonts w:hint="default"/>
          <w:szCs w:val="24"/>
        </w:rPr>
        <w:t xml:space="preserve">the </w:t>
      </w:r>
      <w:r w:rsidR="00DF0CD3" w:rsidRPr="00496A53">
        <w:rPr>
          <w:rFonts w:hint="default"/>
          <w:szCs w:val="24"/>
        </w:rPr>
        <w:t>contributors</w:t>
      </w:r>
      <w:r w:rsidR="004E544C" w:rsidRPr="00496A53">
        <w:rPr>
          <w:rFonts w:hint="default"/>
          <w:szCs w:val="24"/>
        </w:rPr>
        <w:t xml:space="preserve"> </w:t>
      </w:r>
      <w:r w:rsidR="007E6512" w:rsidRPr="00496A53">
        <w:rPr>
          <w:rFonts w:hint="default"/>
          <w:szCs w:val="24"/>
        </w:rPr>
        <w:t>to</w:t>
      </w:r>
      <w:r w:rsidR="00EF3A29" w:rsidRPr="00496A53">
        <w:rPr>
          <w:rFonts w:hint="default"/>
          <w:szCs w:val="24"/>
        </w:rPr>
        <w:t xml:space="preserve"> economic growth, </w:t>
      </w:r>
      <w:r w:rsidR="00080AFD">
        <w:rPr>
          <w:rFonts w:hint="default"/>
          <w:szCs w:val="24"/>
        </w:rPr>
        <w:t xml:space="preserve">thus </w:t>
      </w:r>
      <w:r w:rsidR="00EF3A29" w:rsidRPr="00496A53">
        <w:rPr>
          <w:rFonts w:hint="default"/>
          <w:szCs w:val="24"/>
        </w:rPr>
        <w:t>m</w:t>
      </w:r>
      <w:r w:rsidR="00445524" w:rsidRPr="00496A53">
        <w:rPr>
          <w:rFonts w:hint="default"/>
          <w:szCs w:val="24"/>
        </w:rPr>
        <w:t>a</w:t>
      </w:r>
      <w:r w:rsidR="00165D0F" w:rsidRPr="00496A53">
        <w:rPr>
          <w:rFonts w:hint="default"/>
          <w:szCs w:val="24"/>
        </w:rPr>
        <w:t>ny</w:t>
      </w:r>
      <w:r w:rsidR="00C2687F" w:rsidRPr="00496A53">
        <w:rPr>
          <w:rFonts w:hint="default"/>
          <w:szCs w:val="24"/>
        </w:rPr>
        <w:t xml:space="preserve"> developed</w:t>
      </w:r>
      <w:r w:rsidR="007B34CD">
        <w:rPr>
          <w:rFonts w:hint="default"/>
          <w:szCs w:val="24"/>
        </w:rPr>
        <w:t xml:space="preserve"> countries</w:t>
      </w:r>
      <w:r w:rsidR="00C2687F" w:rsidRPr="00496A53">
        <w:rPr>
          <w:rFonts w:hint="default"/>
          <w:szCs w:val="24"/>
        </w:rPr>
        <w:t xml:space="preserve"> </w:t>
      </w:r>
      <w:r w:rsidR="00165D0F" w:rsidRPr="00496A53">
        <w:rPr>
          <w:rFonts w:hint="default"/>
          <w:szCs w:val="24"/>
        </w:rPr>
        <w:t>have paid k</w:t>
      </w:r>
      <w:r w:rsidR="00F909BB" w:rsidRPr="00496A53">
        <w:rPr>
          <w:rFonts w:hint="default"/>
          <w:szCs w:val="24"/>
        </w:rPr>
        <w:t>een attention to the</w:t>
      </w:r>
      <w:r w:rsidR="00165D0F" w:rsidRPr="00496A53">
        <w:rPr>
          <w:rFonts w:hint="default"/>
          <w:szCs w:val="24"/>
        </w:rPr>
        <w:t xml:space="preserve"> sector due to its tremendous</w:t>
      </w:r>
      <w:r w:rsidR="003F42C3" w:rsidRPr="00496A53">
        <w:rPr>
          <w:rFonts w:hint="default"/>
          <w:szCs w:val="24"/>
        </w:rPr>
        <w:t xml:space="preserve"> contribution to GDP</w:t>
      </w:r>
      <w:r w:rsidR="00496A53">
        <w:rPr>
          <w:rFonts w:hint="default"/>
          <w:szCs w:val="24"/>
        </w:rPr>
        <w:t xml:space="preserve"> </w:t>
      </w:r>
      <w:r w:rsidR="00496A53">
        <w:rPr>
          <w:rFonts w:hint="default"/>
          <w:szCs w:val="24"/>
        </w:rPr>
        <w:fldChar w:fldCharType="begin" w:fldLock="1"/>
      </w:r>
      <w:r w:rsidR="00F02DB2">
        <w:rPr>
          <w:rFonts w:hint="default"/>
          <w:szCs w:val="24"/>
        </w:rPr>
        <w:instrText>ADDIN CSL_CITATION {"citationItems":[{"id":"ITEM-1","itemData":{"DOI":"10.3390/su13137420","ISSN":"20711050","author":[{"dropping-particle":"","family":"Kaklauskas","given":"Arturas","non-dropping-particle":"","parse-names":false,"suffix":""},{"dropping-particle":"","family":"Zavadskas","given":"Edmundas Kazimieras","non-dropping-particle":"","parse-names":false,"suffix":""},{"dropping-particle":"","family":"Lepkova","given":"Natalija","non-dropping-particle":"","parse-names":false,"suffix":""},{"dropping-particle":"","family":"Raslanas","given":"Saulius","non-dropping-particle":"","parse-names":false,"suffix":""},{"dropping-particle":"","family":"Dauksys","given":"Kestutis","non-dropping-particle":"","parse-names":false,"suffix":""},{"dropping-particle":"","family":"Vetloviene","given":"Ingrida","non-dropping-particle":"","parse-names":false,"suffix":""},{"dropping-particle":"","family":"Ubarte","given":"Ieva","non-dropping-particle":"","parse-names":false,"suffix":""}],"container-title":"Sustainability","id":"ITEM-1","issue":"13","issued":{"date-parts":[["2021"]]},"page":"7420","title":"Sustainable construction investment, real estate development, and covid-19: A review of literature in the field","type":"article-journal","volume":"13"},"uris":["http://www.mendeley.com/documents/?uuid=b3c1bc75-f48a-4d00-9f81-acdc693e6048"]}],"mendeley":{"formattedCitation":"(Kaklauskas et al., 2021)","plainTextFormattedCitation":"(Kaklauskas et al., 2021)","previouslyFormattedCitation":"(Kaklauskas et al., 2021)"},"properties":{"noteIndex":0},"schema":"https://github.com/citation-style-language/schema/raw/master/csl-citation.json"}</w:instrText>
      </w:r>
      <w:r w:rsidR="00496A53">
        <w:rPr>
          <w:rFonts w:hint="default"/>
          <w:szCs w:val="24"/>
        </w:rPr>
        <w:fldChar w:fldCharType="separate"/>
      </w:r>
      <w:r w:rsidR="00496A53" w:rsidRPr="00496A53">
        <w:rPr>
          <w:rFonts w:hint="default"/>
          <w:noProof/>
          <w:szCs w:val="24"/>
        </w:rPr>
        <w:t xml:space="preserve">(Kaklauskas </w:t>
      </w:r>
      <w:r w:rsidR="00496A53" w:rsidRPr="00496A53">
        <w:rPr>
          <w:rFonts w:hint="default"/>
          <w:i/>
          <w:iCs/>
          <w:noProof/>
          <w:szCs w:val="24"/>
        </w:rPr>
        <w:t>et al</w:t>
      </w:r>
      <w:r w:rsidR="00496A53" w:rsidRPr="00496A53">
        <w:rPr>
          <w:rFonts w:hint="default"/>
          <w:noProof/>
          <w:szCs w:val="24"/>
        </w:rPr>
        <w:t>., 2021)</w:t>
      </w:r>
      <w:r w:rsidR="00496A53">
        <w:rPr>
          <w:rFonts w:hint="default"/>
          <w:szCs w:val="24"/>
        </w:rPr>
        <w:fldChar w:fldCharType="end"/>
      </w:r>
      <w:r w:rsidR="00165D0F">
        <w:rPr>
          <w:rFonts w:hint="default"/>
          <w:szCs w:val="24"/>
        </w:rPr>
        <w:t xml:space="preserve">. </w:t>
      </w:r>
      <w:r w:rsidR="007E4DBC" w:rsidRPr="00386326">
        <w:rPr>
          <w:rFonts w:hint="default"/>
          <w:szCs w:val="24"/>
        </w:rPr>
        <w:fldChar w:fldCharType="begin" w:fldLock="1"/>
      </w:r>
      <w:r w:rsidR="00D66EF5">
        <w:rPr>
          <w:rFonts w:hint="default"/>
          <w:szCs w:val="24"/>
        </w:rPr>
        <w:instrText>ADDIN CSL_CITATION {"citationItems":[{"id":"ITEM-1","itemData":{"DOI":"10.3390/su10082659","author":[{"dropping-particle":"","family":"Li","given":"Jiangtao","non-dropping-particle":"","parse-names":false,"suffix":""},{"dropping-particle":"","family":"Ji","given":"Jianyue","non-dropping-particle":"","parse-names":false,"suffix":""},{"dropping-particle":"","family":"Guo","given":"Huiwen","non-dropping-particle":"","parse-names":false,"suffix":""},{"dropping-particle":"","family":"Chen","given":"Lei","non-dropping-particle":"","parse-names":false,"suffix":""}],"id":"ITEM-1","issued":{"date-parts":[["2018"]]},"title":"Research on the Influence of Real Estate Development on Private Investment : A Case Study of ChinaLi, J., Ji, J., Guo, H., &amp; Chen, L. (2018). Research on the Influence of Real Estate Development on Private Investment : A Case Study of China. https://doi.o","type":"article-journal"},"uris":["http://www.mendeley.com/documents/?uuid=bdcd5bb7-3cad-4bc9-b248-a2f35fb62ce6","http://www.mendeley.com/documents/?uuid=0ec161b2-0885-4457-9bf6-da632138ffda"]}],"mendeley":{"formattedCitation":"(Li et al., 2018)","manualFormatting":" Chen (2018)","plainTextFormattedCitation":"(Li et al., 2018)","previouslyFormattedCitation":"(Li et al., 2018)"},"properties":{"noteIndex":0},"schema":"https://github.com/citation-style-language/schema/raw/master/csl-citation.json"}</w:instrText>
      </w:r>
      <w:r w:rsidR="007E4DBC" w:rsidRPr="00386326">
        <w:rPr>
          <w:rFonts w:hint="default"/>
          <w:szCs w:val="24"/>
        </w:rPr>
        <w:fldChar w:fldCharType="separate"/>
      </w:r>
      <w:r w:rsidR="00110D43" w:rsidRPr="00386326">
        <w:rPr>
          <w:rFonts w:hint="default"/>
          <w:noProof/>
          <w:szCs w:val="24"/>
        </w:rPr>
        <w:t xml:space="preserve"> Chen (</w:t>
      </w:r>
      <w:r w:rsidR="00FA7A0F" w:rsidRPr="00386326">
        <w:rPr>
          <w:rFonts w:hint="default"/>
          <w:noProof/>
          <w:szCs w:val="24"/>
        </w:rPr>
        <w:t>2018)</w:t>
      </w:r>
      <w:r w:rsidR="007E4DBC" w:rsidRPr="00386326">
        <w:rPr>
          <w:rFonts w:hint="default"/>
          <w:szCs w:val="24"/>
        </w:rPr>
        <w:fldChar w:fldCharType="end"/>
      </w:r>
      <w:r w:rsidR="00FA7A0F">
        <w:rPr>
          <w:rFonts w:hint="default"/>
          <w:szCs w:val="24"/>
        </w:rPr>
        <w:t xml:space="preserve"> and</w:t>
      </w:r>
      <w:r w:rsidR="001C04FE">
        <w:rPr>
          <w:rFonts w:hint="default"/>
          <w:szCs w:val="24"/>
        </w:rPr>
        <w:t xml:space="preserve"> </w:t>
      </w:r>
      <w:r w:rsidR="007E4DBC">
        <w:rPr>
          <w:rFonts w:hint="default"/>
          <w:szCs w:val="24"/>
        </w:rPr>
        <w:fldChar w:fldCharType="begin" w:fldLock="1"/>
      </w:r>
      <w:r w:rsidR="00DE3103">
        <w:rPr>
          <w:rFonts w:hint="default"/>
          <w:szCs w:val="24"/>
        </w:rPr>
        <w:instrText>ADDIN CSL_CITATION {"citationItems":[{"id":"ITEM-1","itemData":{"abstract":"Investigating the Relationship between Residential Construction and Economic Growth in a Small Developing Country: The Case of Barbados Mahalia Jackman Research Department, Central Bank of Barbados, Tom Adams Financial Centre, Spry Street, St. Michael Barbados; Tel: (246) 4366870; Email: mahalia_j@hotmail.com / mnjackman@centralbank.org.bb With the ongoing global financial crisis – which began with the collapse of the US sub-prime market in 2007 – the Barbadian economy is expected to contract in 2009. As a means of stimulating economic activity and providing job opportunities, the government has committed itself to completing 572 houses during the 2009/10 financial year. However, the arguments in favour of allocating more resources to residential construction have not been based on the existence of empirical analyses. This paper empirically investigates the relationship between residential construction and economic growth for Barbados. The historical data suggests that there is bi-directional causality between economic growth and residential construction. Hence, a policy that stimulates the housing market may boost economic activity.","author":[{"dropping-particle":"","family":"Jackman","given":"Mahalia","non-dropping-particle":"","parse-names":false,"suffix":""}],"id":"ITEM-1","issue":"May","issued":{"date-parts":[["2014"]]},"page":"9","title":"Investigating the Relationship between Residential Construction and Economic Growth in a Small Developing Country : The Case of Barbados Investigating the Relationship between Residential Construction and Economic Growth in a Small Developing Country : Th","type":"article-journal","volume":"13"},"uris":["http://www.mendeley.com/documents/?uuid=c832e5ca-3e60-42c4-af5b-02cfcff48425"]}],"mendeley":{"formattedCitation":"(Jackman, 2014)","manualFormatting":"Jackman (2014)","plainTextFormattedCitation":"(Jackman, 2014)","previouslyFormattedCitation":"(Jackman, 2014)"},"properties":{"noteIndex":0},"schema":"https://github.com/citation-style-language/schema/raw/master/csl-citation.json"}</w:instrText>
      </w:r>
      <w:r w:rsidR="007E4DBC">
        <w:rPr>
          <w:rFonts w:hint="default"/>
          <w:szCs w:val="24"/>
        </w:rPr>
        <w:fldChar w:fldCharType="separate"/>
      </w:r>
      <w:r w:rsidR="001C04FE">
        <w:rPr>
          <w:rFonts w:hint="default"/>
          <w:noProof/>
          <w:szCs w:val="24"/>
        </w:rPr>
        <w:t>Jackman (</w:t>
      </w:r>
      <w:r w:rsidR="001C04FE" w:rsidRPr="001C04FE">
        <w:rPr>
          <w:rFonts w:hint="default"/>
          <w:noProof/>
          <w:szCs w:val="24"/>
        </w:rPr>
        <w:t>2014)</w:t>
      </w:r>
      <w:r w:rsidR="007E4DBC">
        <w:rPr>
          <w:rFonts w:hint="default"/>
          <w:szCs w:val="24"/>
        </w:rPr>
        <w:fldChar w:fldCharType="end"/>
      </w:r>
      <w:r w:rsidR="001C04FE">
        <w:rPr>
          <w:rFonts w:hint="default"/>
          <w:szCs w:val="24"/>
        </w:rPr>
        <w:t xml:space="preserve"> </w:t>
      </w:r>
      <w:r w:rsidR="00AD2F1F">
        <w:rPr>
          <w:rFonts w:hint="default"/>
          <w:szCs w:val="24"/>
        </w:rPr>
        <w:t>assert that</w:t>
      </w:r>
      <w:r w:rsidR="00FA7A0F">
        <w:rPr>
          <w:rFonts w:hint="default"/>
          <w:szCs w:val="24"/>
        </w:rPr>
        <w:t xml:space="preserve"> the real estate sector </w:t>
      </w:r>
      <w:r w:rsidR="00110D43">
        <w:rPr>
          <w:rFonts w:hint="default"/>
          <w:szCs w:val="24"/>
        </w:rPr>
        <w:t>has become a major contributor to the econom</w:t>
      </w:r>
      <w:r w:rsidR="00AD2F1F">
        <w:rPr>
          <w:rFonts w:hint="default"/>
          <w:szCs w:val="24"/>
        </w:rPr>
        <w:t>ies of</w:t>
      </w:r>
      <w:r w:rsidR="00570697">
        <w:rPr>
          <w:rFonts w:hint="default"/>
          <w:szCs w:val="24"/>
        </w:rPr>
        <w:t xml:space="preserve"> </w:t>
      </w:r>
      <w:r w:rsidR="00110D43">
        <w:rPr>
          <w:rFonts w:hint="default"/>
          <w:szCs w:val="24"/>
        </w:rPr>
        <w:t>China and Barbados respectively.</w:t>
      </w:r>
      <w:r w:rsidR="00AC1164">
        <w:rPr>
          <w:rFonts w:hint="default"/>
          <w:szCs w:val="24"/>
        </w:rPr>
        <w:t xml:space="preserve"> </w:t>
      </w:r>
      <w:r w:rsidR="00246102">
        <w:rPr>
          <w:rFonts w:hint="default"/>
          <w:szCs w:val="24"/>
        </w:rPr>
        <w:t xml:space="preserve">In </w:t>
      </w:r>
      <w:r w:rsidR="00AC1164" w:rsidRPr="00EF3745">
        <w:rPr>
          <w:rFonts w:hint="default"/>
          <w:szCs w:val="24"/>
        </w:rPr>
        <w:t>Ireland</w:t>
      </w:r>
      <w:r w:rsidR="00246102" w:rsidRPr="00EF3745">
        <w:rPr>
          <w:rFonts w:hint="default"/>
          <w:szCs w:val="24"/>
        </w:rPr>
        <w:t xml:space="preserve">, an </w:t>
      </w:r>
      <w:r w:rsidR="00B1285B" w:rsidRPr="00EF3745">
        <w:rPr>
          <w:rFonts w:hint="default"/>
          <w:szCs w:val="24"/>
        </w:rPr>
        <w:t>average of 7.5</w:t>
      </w:r>
      <w:r w:rsidR="00246102" w:rsidRPr="00EF3745">
        <w:rPr>
          <w:rFonts w:hint="default"/>
          <w:szCs w:val="24"/>
        </w:rPr>
        <w:t xml:space="preserve">% </w:t>
      </w:r>
      <w:r w:rsidR="004F3B3B" w:rsidRPr="00EF3745">
        <w:rPr>
          <w:rFonts w:hint="default"/>
          <w:szCs w:val="24"/>
        </w:rPr>
        <w:t xml:space="preserve">in </w:t>
      </w:r>
      <w:r w:rsidR="00246102" w:rsidRPr="00EF3745">
        <w:rPr>
          <w:rFonts w:hint="default"/>
          <w:szCs w:val="24"/>
        </w:rPr>
        <w:t xml:space="preserve">GDP growth </w:t>
      </w:r>
      <w:r w:rsidR="004F3B3B" w:rsidRPr="00EF3745">
        <w:rPr>
          <w:rFonts w:hint="default"/>
          <w:szCs w:val="24"/>
        </w:rPr>
        <w:t xml:space="preserve">was contributed by </w:t>
      </w:r>
      <w:r w:rsidR="00246102" w:rsidRPr="00EF3745">
        <w:rPr>
          <w:rFonts w:hint="default"/>
          <w:szCs w:val="24"/>
        </w:rPr>
        <w:t>the real estate sector between 1994 and 1999</w:t>
      </w:r>
      <w:r w:rsidR="00AC1164" w:rsidRPr="00EF3745">
        <w:rPr>
          <w:rFonts w:hint="default"/>
          <w:szCs w:val="24"/>
        </w:rPr>
        <w:t xml:space="preserve">. </w:t>
      </w:r>
      <w:r w:rsidR="00110D43" w:rsidRPr="00AC1164">
        <w:rPr>
          <w:rFonts w:hint="default"/>
          <w:szCs w:val="24"/>
        </w:rPr>
        <w:t>In</w:t>
      </w:r>
      <w:r w:rsidR="00110D43">
        <w:rPr>
          <w:rFonts w:hint="default"/>
          <w:szCs w:val="24"/>
        </w:rPr>
        <w:t xml:space="preserve"> </w:t>
      </w:r>
      <w:r w:rsidR="008B6DE7">
        <w:rPr>
          <w:rFonts w:hint="default"/>
          <w:szCs w:val="24"/>
        </w:rPr>
        <w:t>SSA</w:t>
      </w:r>
      <w:r w:rsidR="0036194B">
        <w:rPr>
          <w:rFonts w:hint="default"/>
          <w:szCs w:val="24"/>
        </w:rPr>
        <w:t xml:space="preserve"> </w:t>
      </w:r>
      <w:r w:rsidR="00110D43">
        <w:rPr>
          <w:rFonts w:hint="default"/>
          <w:szCs w:val="24"/>
        </w:rPr>
        <w:t>countries such as Ghana</w:t>
      </w:r>
      <w:r w:rsidR="007257CC">
        <w:rPr>
          <w:rFonts w:hint="default"/>
          <w:szCs w:val="24"/>
        </w:rPr>
        <w:t xml:space="preserve">, South Africa, </w:t>
      </w:r>
      <w:r w:rsidR="00B87CDF">
        <w:rPr>
          <w:rFonts w:hint="default"/>
          <w:szCs w:val="24"/>
        </w:rPr>
        <w:t>and Nigeria</w:t>
      </w:r>
      <w:r w:rsidR="0036194B">
        <w:rPr>
          <w:rFonts w:hint="default"/>
          <w:szCs w:val="24"/>
        </w:rPr>
        <w:t xml:space="preserve">, </w:t>
      </w:r>
      <w:r w:rsidR="00110D43">
        <w:rPr>
          <w:rFonts w:hint="default"/>
          <w:szCs w:val="24"/>
        </w:rPr>
        <w:t xml:space="preserve">development in the real estate sector </w:t>
      </w:r>
      <w:r w:rsidR="0036194B">
        <w:rPr>
          <w:rFonts w:hint="default"/>
          <w:szCs w:val="24"/>
        </w:rPr>
        <w:t xml:space="preserve">has </w:t>
      </w:r>
      <w:r w:rsidR="00110D43">
        <w:rPr>
          <w:rFonts w:hint="default"/>
          <w:szCs w:val="24"/>
        </w:rPr>
        <w:t xml:space="preserve">been contributing significantly to </w:t>
      </w:r>
      <w:r w:rsidR="00AD2F1F">
        <w:rPr>
          <w:rFonts w:hint="default"/>
          <w:szCs w:val="24"/>
        </w:rPr>
        <w:t xml:space="preserve">their </w:t>
      </w:r>
      <w:r w:rsidR="00110D43">
        <w:rPr>
          <w:rFonts w:hint="default"/>
          <w:szCs w:val="24"/>
        </w:rPr>
        <w:t>GDP leading to the emergency of new cities</w:t>
      </w:r>
      <w:r w:rsidR="001C04FE">
        <w:rPr>
          <w:rFonts w:hint="default"/>
          <w:szCs w:val="24"/>
        </w:rPr>
        <w:t xml:space="preserve"> </w:t>
      </w:r>
      <w:r w:rsidR="007E4DBC">
        <w:rPr>
          <w:rFonts w:hint="default"/>
          <w:szCs w:val="24"/>
        </w:rPr>
        <w:fldChar w:fldCharType="begin" w:fldLock="1"/>
      </w:r>
      <w:r w:rsidR="00E00F72">
        <w:rPr>
          <w:rFonts w:hint="default"/>
          <w:szCs w:val="24"/>
        </w:rPr>
        <w:instrText>ADDIN CSL_CITATION {"citationItems":[{"id":"ITEM-1","itemData":{"author":[{"dropping-particle":"","family":"Owusu-manu","given":"D","non-dropping-particle":"","parse-names":false,"suffix":""},{"dropping-particle":"","family":"Edwards","given":"D J","non-dropping-particle":"","parse-names":false,"suffix":""},{"dropping-particle":"","family":"Badu","given":"E","non-dropping-particle":"","parse-names":false,"suffix":""},{"dropping-particle":"","family":"Donkor-hyiaman","given":"K A","non-dropping-particle":"","parse-names":false,"suffix":""},{"dropping-particle":"","family":"Love","given":"P E D","non-dropping-particle":"","parse-names":false,"suffix":""}],"container-title":"Habitat International","id":"ITEM-1","issue":"3","issued":{"date-parts":[["2015"]]},"page":"35-41","publisher":"Elsevier Ltd","title":"Real Estate Infrastructure Financing in Ghana : Sources and Constraints","type":"article-journal","volume":"50"},"uris":["http://www.mendeley.com/documents/?uuid=68a3f44b-bbb3-41cd-afc8-e697d80afc34","http://www.mendeley.com/documents/?uuid=0fbd68c6-32e1-4035-9d4e-f5e139360530"]}],"mendeley":{"formattedCitation":"(Owusu-manu et al., 2015)","manualFormatting":"(Owusu-manu at el,. 2015)","plainTextFormattedCitation":"(Owusu-manu et al., 2015)","previouslyFormattedCitation":"(Owusu-manu et al., 2015)"},"properties":{"noteIndex":0},"schema":"https://github.com/citation-style-language/schema/raw/master/csl-citation.json"}</w:instrText>
      </w:r>
      <w:r w:rsidR="007E4DBC">
        <w:rPr>
          <w:rFonts w:hint="default"/>
          <w:szCs w:val="24"/>
        </w:rPr>
        <w:fldChar w:fldCharType="separate"/>
      </w:r>
      <w:r w:rsidR="001C04FE">
        <w:rPr>
          <w:rFonts w:hint="default"/>
          <w:noProof/>
          <w:szCs w:val="24"/>
        </w:rPr>
        <w:t xml:space="preserve">(Owusu-manu </w:t>
      </w:r>
      <w:r w:rsidR="001C04FE" w:rsidRPr="001C04FE">
        <w:rPr>
          <w:rFonts w:hint="default"/>
          <w:i/>
          <w:noProof/>
          <w:szCs w:val="24"/>
        </w:rPr>
        <w:t>at el,</w:t>
      </w:r>
      <w:r w:rsidR="001C04FE">
        <w:rPr>
          <w:rFonts w:hint="default"/>
          <w:noProof/>
          <w:szCs w:val="24"/>
        </w:rPr>
        <w:t>. 2015)</w:t>
      </w:r>
      <w:r w:rsidR="007E4DBC">
        <w:rPr>
          <w:rFonts w:hint="default"/>
          <w:szCs w:val="24"/>
        </w:rPr>
        <w:fldChar w:fldCharType="end"/>
      </w:r>
      <w:r w:rsidR="00110D43">
        <w:rPr>
          <w:rFonts w:hint="default"/>
          <w:szCs w:val="24"/>
        </w:rPr>
        <w:t xml:space="preserve">. </w:t>
      </w:r>
      <w:r w:rsidR="00175B31">
        <w:rPr>
          <w:rFonts w:hint="default"/>
          <w:szCs w:val="24"/>
        </w:rPr>
        <w:t>Even though real estate</w:t>
      </w:r>
      <w:r w:rsidR="009563CA">
        <w:rPr>
          <w:rFonts w:hint="default"/>
          <w:szCs w:val="24"/>
        </w:rPr>
        <w:t xml:space="preserve"> sector</w:t>
      </w:r>
      <w:r w:rsidR="00175B31">
        <w:rPr>
          <w:rFonts w:hint="default"/>
          <w:szCs w:val="24"/>
        </w:rPr>
        <w:t xml:space="preserve"> de</w:t>
      </w:r>
      <w:r w:rsidR="0069743D">
        <w:rPr>
          <w:rFonts w:hint="default"/>
          <w:szCs w:val="24"/>
        </w:rPr>
        <w:t>velopment seems to contribute to</w:t>
      </w:r>
      <w:r w:rsidR="00175B31">
        <w:rPr>
          <w:rFonts w:hint="default"/>
          <w:szCs w:val="24"/>
        </w:rPr>
        <w:t xml:space="preserve"> economic growt</w:t>
      </w:r>
      <w:r w:rsidR="004955D5">
        <w:rPr>
          <w:rFonts w:hint="default"/>
          <w:szCs w:val="24"/>
        </w:rPr>
        <w:t>h in developing</w:t>
      </w:r>
      <w:r w:rsidR="00175B31">
        <w:rPr>
          <w:rFonts w:hint="default"/>
          <w:szCs w:val="24"/>
        </w:rPr>
        <w:t xml:space="preserve"> countries, i</w:t>
      </w:r>
      <w:r w:rsidR="00D72F1E">
        <w:rPr>
          <w:rFonts w:hint="default"/>
          <w:szCs w:val="24"/>
        </w:rPr>
        <w:t>n Kenya,</w:t>
      </w:r>
      <w:r w:rsidR="00175B31">
        <w:rPr>
          <w:rFonts w:hint="default"/>
          <w:szCs w:val="24"/>
        </w:rPr>
        <w:t xml:space="preserve"> little attention has been paid to investigating the effect of real estate development on economic growth.</w:t>
      </w:r>
    </w:p>
    <w:p w14:paraId="1F29E4B7" w14:textId="08BEE1E9" w:rsidR="009A123B" w:rsidRDefault="008B1A75" w:rsidP="00393EFC">
      <w:pPr>
        <w:pStyle w:val="ListParagraph"/>
        <w:spacing w:after="100" w:afterAutospacing="1"/>
        <w:ind w:left="0"/>
        <w:contextualSpacing w:val="0"/>
        <w:rPr>
          <w:rFonts w:hint="default"/>
          <w:szCs w:val="24"/>
        </w:rPr>
      </w:pPr>
      <w:r>
        <w:rPr>
          <w:rFonts w:hint="default"/>
          <w:szCs w:val="24"/>
        </w:rPr>
        <w:t xml:space="preserve">Secondly, </w:t>
      </w:r>
      <w:r w:rsidR="00DF238C">
        <w:rPr>
          <w:rFonts w:hint="default"/>
          <w:szCs w:val="24"/>
        </w:rPr>
        <w:t xml:space="preserve">the influence of human capital </w:t>
      </w:r>
      <w:r w:rsidR="00520974">
        <w:rPr>
          <w:rFonts w:hint="default"/>
          <w:szCs w:val="24"/>
        </w:rPr>
        <w:t>on</w:t>
      </w:r>
      <w:r w:rsidR="00DF238C">
        <w:rPr>
          <w:rFonts w:hint="default"/>
          <w:szCs w:val="24"/>
        </w:rPr>
        <w:t xml:space="preserve"> economic growth is well </w:t>
      </w:r>
      <w:r w:rsidR="00613DA4">
        <w:rPr>
          <w:rFonts w:hint="default"/>
          <w:szCs w:val="24"/>
        </w:rPr>
        <w:t xml:space="preserve">captured by the </w:t>
      </w:r>
      <w:r w:rsidR="00136E84">
        <w:rPr>
          <w:rFonts w:hint="default"/>
          <w:szCs w:val="24"/>
        </w:rPr>
        <w:t>neoclassical and endogenous</w:t>
      </w:r>
      <w:r w:rsidR="00613DA4">
        <w:rPr>
          <w:rFonts w:hint="default"/>
          <w:szCs w:val="24"/>
        </w:rPr>
        <w:t xml:space="preserve"> growth models</w:t>
      </w:r>
      <w:r w:rsidR="00136E84">
        <w:rPr>
          <w:rFonts w:hint="default"/>
          <w:szCs w:val="24"/>
        </w:rPr>
        <w:t xml:space="preserve">. </w:t>
      </w:r>
      <w:r w:rsidR="00136E84" w:rsidRPr="00EE383B">
        <w:rPr>
          <w:rFonts w:hint="default"/>
          <w:szCs w:val="24"/>
        </w:rPr>
        <w:t>According</w:t>
      </w:r>
      <w:r w:rsidR="00F96A1D">
        <w:rPr>
          <w:rFonts w:hint="default"/>
          <w:szCs w:val="24"/>
        </w:rPr>
        <w:t xml:space="preserve"> to </w:t>
      </w:r>
      <w:r w:rsidR="00F96A1D">
        <w:rPr>
          <w:rFonts w:hint="default"/>
          <w:szCs w:val="24"/>
        </w:rPr>
        <w:fldChar w:fldCharType="begin" w:fldLock="1"/>
      </w:r>
      <w:r w:rsidR="00EE383B">
        <w:rPr>
          <w:rFonts w:hint="default"/>
          <w:szCs w:val="24"/>
        </w:rPr>
        <w:instrText>ADDIN CSL_CITATION {"citationItems":[{"id":"ITEM-1","itemData":{"DOI":"10.1080/00036846.2018.1495820","ISSN":"14664283","author":[{"dropping-particle":"","family":"Diebolt","given":"Claude","non-dropping-particle":"","parse-names":false,"suffix":""},{"dropping-particle":"","family":"Hippe","given":"Ralph","non-dropping-particle":"","parse-names":false,"suffix":""}],"container-title":"Applied Economics","id":"ITEM-1","issue":"5","issued":{"date-parts":[["2019"]]},"page":"542-563","publisher":"Routledge","title":"The long-run impact of human capital on innovation and economic development in the regions of Europe","type":"article-journal","volume":"51"},"uris":["http://www.mendeley.com/documents/?uuid=e66d8507-cc51-432d-ac41-efcc98614831"]}],"mendeley":{"formattedCitation":"(Diebolt &amp; Hippe, 2019)","manualFormatting":"Diebolt &amp; Hippe (2019)","plainTextFormattedCitation":"(Diebolt &amp; Hippe, 2019)","previouslyFormattedCitation":"(Diebolt &amp; Hippe, 2019)"},"properties":{"noteIndex":0},"schema":"https://github.com/citation-style-language/schema/raw/master/csl-citation.json"}</w:instrText>
      </w:r>
      <w:r w:rsidR="00F96A1D">
        <w:rPr>
          <w:rFonts w:hint="default"/>
          <w:szCs w:val="24"/>
        </w:rPr>
        <w:fldChar w:fldCharType="separate"/>
      </w:r>
      <w:r w:rsidR="00F96A1D" w:rsidRPr="00F96A1D">
        <w:rPr>
          <w:rFonts w:hint="default"/>
          <w:noProof/>
          <w:szCs w:val="24"/>
        </w:rPr>
        <w:t xml:space="preserve">Diebolt </w:t>
      </w:r>
      <w:r w:rsidR="001D586C">
        <w:rPr>
          <w:rFonts w:hint="default"/>
          <w:noProof/>
          <w:szCs w:val="24"/>
        </w:rPr>
        <w:t>and</w:t>
      </w:r>
      <w:r w:rsidR="00F96A1D" w:rsidRPr="00F96A1D">
        <w:rPr>
          <w:rFonts w:hint="default"/>
          <w:noProof/>
          <w:szCs w:val="24"/>
        </w:rPr>
        <w:t xml:space="preserve"> Hippe </w:t>
      </w:r>
      <w:r w:rsidR="00F96A1D">
        <w:rPr>
          <w:rFonts w:hint="default"/>
          <w:noProof/>
          <w:szCs w:val="24"/>
        </w:rPr>
        <w:t>(</w:t>
      </w:r>
      <w:r w:rsidR="00F96A1D" w:rsidRPr="00F96A1D">
        <w:rPr>
          <w:rFonts w:hint="default"/>
          <w:noProof/>
          <w:szCs w:val="24"/>
        </w:rPr>
        <w:t>2019)</w:t>
      </w:r>
      <w:r w:rsidR="00F96A1D">
        <w:rPr>
          <w:rFonts w:hint="default"/>
          <w:szCs w:val="24"/>
        </w:rPr>
        <w:fldChar w:fldCharType="end"/>
      </w:r>
      <w:r w:rsidR="000233A4">
        <w:rPr>
          <w:rFonts w:hint="default"/>
          <w:szCs w:val="24"/>
        </w:rPr>
        <w:t>,</w:t>
      </w:r>
      <w:r w:rsidR="00F96A1D">
        <w:rPr>
          <w:rFonts w:hint="default"/>
          <w:szCs w:val="24"/>
        </w:rPr>
        <w:t xml:space="preserve"> </w:t>
      </w:r>
      <w:r w:rsidR="008A435A">
        <w:rPr>
          <w:rFonts w:hint="default"/>
          <w:szCs w:val="24"/>
        </w:rPr>
        <w:t>e</w:t>
      </w:r>
      <w:r w:rsidR="008A435A" w:rsidRPr="008A435A">
        <w:rPr>
          <w:rFonts w:hint="default"/>
          <w:szCs w:val="24"/>
        </w:rPr>
        <w:t>ducation is widely recognized as a key tool for boosting economic prosperity</w:t>
      </w:r>
      <w:r w:rsidR="0046732D">
        <w:rPr>
          <w:rFonts w:hint="default"/>
          <w:szCs w:val="24"/>
        </w:rPr>
        <w:t xml:space="preserve"> as it </w:t>
      </w:r>
      <w:r w:rsidR="0046732D" w:rsidRPr="0046732D">
        <w:rPr>
          <w:rFonts w:hint="default"/>
          <w:szCs w:val="24"/>
        </w:rPr>
        <w:t>improves national understanding and respect for other interrelationships</w:t>
      </w:r>
      <w:r w:rsidR="0046732D">
        <w:rPr>
          <w:rFonts w:hint="default"/>
          <w:szCs w:val="24"/>
        </w:rPr>
        <w:t xml:space="preserve">, </w:t>
      </w:r>
      <w:r w:rsidR="0046732D" w:rsidRPr="0046732D">
        <w:rPr>
          <w:rFonts w:hint="default"/>
          <w:szCs w:val="24"/>
        </w:rPr>
        <w:t>encourages good environmental and health behaviors</w:t>
      </w:r>
      <w:r w:rsidR="0046732D">
        <w:rPr>
          <w:rFonts w:hint="default"/>
          <w:szCs w:val="24"/>
        </w:rPr>
        <w:t xml:space="preserve">, and </w:t>
      </w:r>
      <w:r w:rsidR="0046732D" w:rsidRPr="0046732D">
        <w:rPr>
          <w:rFonts w:hint="default"/>
          <w:szCs w:val="24"/>
        </w:rPr>
        <w:t>produces</w:t>
      </w:r>
      <w:r w:rsidR="003244B5">
        <w:rPr>
          <w:rFonts w:hint="default"/>
          <w:szCs w:val="24"/>
        </w:rPr>
        <w:t xml:space="preserve"> </w:t>
      </w:r>
      <w:r w:rsidR="0046732D" w:rsidRPr="0046732D">
        <w:rPr>
          <w:rFonts w:hint="default"/>
          <w:szCs w:val="24"/>
        </w:rPr>
        <w:t>self-disciplined individual</w:t>
      </w:r>
      <w:r w:rsidR="0046732D">
        <w:rPr>
          <w:rFonts w:hint="default"/>
          <w:szCs w:val="24"/>
        </w:rPr>
        <w:t>s</w:t>
      </w:r>
      <w:r w:rsidR="0046732D" w:rsidRPr="0046732D">
        <w:rPr>
          <w:rFonts w:hint="default"/>
          <w:szCs w:val="24"/>
        </w:rPr>
        <w:t xml:space="preserve"> who value hard work</w:t>
      </w:r>
      <w:r w:rsidR="0046732D">
        <w:rPr>
          <w:rFonts w:hint="default"/>
          <w:szCs w:val="24"/>
        </w:rPr>
        <w:t xml:space="preserve"> hence leading to poverty alleviation within a country. </w:t>
      </w:r>
      <w:r w:rsidR="006C1824">
        <w:rPr>
          <w:rFonts w:hint="default"/>
          <w:szCs w:val="24"/>
        </w:rPr>
        <w:t>As a way of boosting economic growth, t</w:t>
      </w:r>
      <w:r w:rsidR="003A5453">
        <w:rPr>
          <w:rFonts w:hint="default"/>
          <w:szCs w:val="24"/>
        </w:rPr>
        <w:t xml:space="preserve">hrough the </w:t>
      </w:r>
      <w:r w:rsidR="009A0E0B">
        <w:rPr>
          <w:rFonts w:hint="default"/>
          <w:szCs w:val="24"/>
        </w:rPr>
        <w:t>Sustainable</w:t>
      </w:r>
      <w:r w:rsidR="003A5453">
        <w:rPr>
          <w:rFonts w:hint="default"/>
          <w:szCs w:val="24"/>
        </w:rPr>
        <w:t xml:space="preserve"> Development Goals (</w:t>
      </w:r>
      <w:r w:rsidR="009A0E0B">
        <w:rPr>
          <w:rFonts w:hint="default"/>
          <w:szCs w:val="24"/>
        </w:rPr>
        <w:t>S</w:t>
      </w:r>
      <w:r w:rsidR="003A5453">
        <w:rPr>
          <w:rFonts w:hint="default"/>
          <w:szCs w:val="24"/>
        </w:rPr>
        <w:t>DGs),</w:t>
      </w:r>
      <w:r w:rsidR="008414BF">
        <w:rPr>
          <w:rFonts w:hint="default"/>
          <w:szCs w:val="24"/>
        </w:rPr>
        <w:t xml:space="preserve"> investment in huma</w:t>
      </w:r>
      <w:r w:rsidR="008B374F">
        <w:rPr>
          <w:rFonts w:hint="default"/>
          <w:szCs w:val="24"/>
        </w:rPr>
        <w:t>n</w:t>
      </w:r>
      <w:r w:rsidR="008414BF">
        <w:rPr>
          <w:rFonts w:hint="default"/>
          <w:szCs w:val="24"/>
        </w:rPr>
        <w:t xml:space="preserve"> capital (education) </w:t>
      </w:r>
      <w:r w:rsidR="00416594">
        <w:rPr>
          <w:rFonts w:hint="default"/>
          <w:szCs w:val="24"/>
        </w:rPr>
        <w:t>in developed, emerging</w:t>
      </w:r>
      <w:r w:rsidR="008B374F">
        <w:rPr>
          <w:rFonts w:hint="default"/>
          <w:szCs w:val="24"/>
        </w:rPr>
        <w:t>,</w:t>
      </w:r>
      <w:r w:rsidR="00416594">
        <w:rPr>
          <w:rFonts w:hint="default"/>
          <w:szCs w:val="24"/>
        </w:rPr>
        <w:t xml:space="preserve"> and developing countries </w:t>
      </w:r>
      <w:r w:rsidR="00D70C03">
        <w:rPr>
          <w:rFonts w:hint="default"/>
          <w:szCs w:val="24"/>
        </w:rPr>
        <w:t>is</w:t>
      </w:r>
      <w:r w:rsidR="00851216">
        <w:rPr>
          <w:rFonts w:hint="default"/>
          <w:szCs w:val="24"/>
        </w:rPr>
        <w:t xml:space="preserve"> give</w:t>
      </w:r>
      <w:r w:rsidR="008414BF">
        <w:rPr>
          <w:rFonts w:hint="default"/>
          <w:szCs w:val="24"/>
        </w:rPr>
        <w:t>n</w:t>
      </w:r>
      <w:r w:rsidR="00851216">
        <w:rPr>
          <w:rFonts w:hint="default"/>
          <w:szCs w:val="24"/>
        </w:rPr>
        <w:t xml:space="preserve"> priority as its importance </w:t>
      </w:r>
      <w:r w:rsidR="003109AC">
        <w:rPr>
          <w:rFonts w:hint="default"/>
          <w:szCs w:val="24"/>
        </w:rPr>
        <w:t>i</w:t>
      </w:r>
      <w:r w:rsidR="00851216">
        <w:rPr>
          <w:rFonts w:hint="default"/>
          <w:szCs w:val="24"/>
        </w:rPr>
        <w:t>n accelerating economic growth through improving productivity and poverty reduction is well</w:t>
      </w:r>
      <w:r w:rsidR="004E544C">
        <w:rPr>
          <w:rFonts w:hint="default"/>
          <w:szCs w:val="24"/>
        </w:rPr>
        <w:t xml:space="preserve"> documented</w:t>
      </w:r>
      <w:r w:rsidR="009E437F">
        <w:rPr>
          <w:rFonts w:hint="default"/>
          <w:szCs w:val="24"/>
        </w:rPr>
        <w:t xml:space="preserve"> </w:t>
      </w:r>
      <w:r w:rsidR="009E437F">
        <w:rPr>
          <w:rFonts w:hint="default"/>
          <w:szCs w:val="24"/>
        </w:rPr>
        <w:fldChar w:fldCharType="begin" w:fldLock="1"/>
      </w:r>
      <w:r w:rsidR="00E00F72">
        <w:rPr>
          <w:rFonts w:hint="default"/>
          <w:szCs w:val="24"/>
        </w:rPr>
        <w:instrText>ADDIN CSL_CITATION {"citationItems":[{"id":"ITEM-1","itemData":{"author":[{"dropping-particle":"","family":"Jude","given":"Eggoh","non-dropping-particle":"","parse-names":false,"suffix":""},{"dropping-particle":"","family":"Houeninvo","given":"Hilaire Gbodja","non-dropping-particle":"","parse-names":false,"suffix":""},{"dropping-particle":"","family":"Sossou","given":"Gilles-armand","non-dropping-particle":"","parse-names":false,"suffix":""}],"container-title":"Journal of Economic Development","id":"ITEM-1","issue":"1","issued":{"date-parts":[["2015"]]},"page":"93","title":"Education, Health and Economic Growth in African Countries","type":"article-journal","volume":"40"},"uris":["http://www.mendeley.com/documents/?uuid=9edd9a1f-1e44-4e3d-8695-4d8f09eed08c"]}],"mendeley":{"formattedCitation":"(Jude et al., 2015)","manualFormatting":"(Jude et al. 2015)","plainTextFormattedCitation":"(Jude et al., 2015)","previouslyFormattedCitation":"(Jude et al., 2015)"},"properties":{"noteIndex":0},"schema":"https://github.com/citation-style-language/schema/raw/master/csl-citation.json"}</w:instrText>
      </w:r>
      <w:r w:rsidR="009E437F">
        <w:rPr>
          <w:rFonts w:hint="default"/>
          <w:szCs w:val="24"/>
        </w:rPr>
        <w:fldChar w:fldCharType="separate"/>
      </w:r>
      <w:r w:rsidR="009E437F" w:rsidRPr="009E437F">
        <w:rPr>
          <w:rFonts w:hint="default"/>
          <w:noProof/>
          <w:szCs w:val="24"/>
        </w:rPr>
        <w:t>(Jude</w:t>
      </w:r>
      <w:r w:rsidR="00A951C2">
        <w:rPr>
          <w:rFonts w:hint="default"/>
          <w:noProof/>
          <w:szCs w:val="24"/>
        </w:rPr>
        <w:t xml:space="preserve"> </w:t>
      </w:r>
      <w:r w:rsidR="00A951C2" w:rsidRPr="00A951C2">
        <w:rPr>
          <w:rFonts w:hint="default"/>
          <w:i/>
          <w:iCs/>
          <w:noProof/>
          <w:szCs w:val="24"/>
        </w:rPr>
        <w:t>et al</w:t>
      </w:r>
      <w:r w:rsidR="00A951C2">
        <w:rPr>
          <w:rFonts w:hint="default"/>
          <w:noProof/>
          <w:szCs w:val="24"/>
        </w:rPr>
        <w:t xml:space="preserve">. </w:t>
      </w:r>
      <w:r w:rsidR="009E437F" w:rsidRPr="009E437F">
        <w:rPr>
          <w:rFonts w:hint="default"/>
          <w:noProof/>
          <w:szCs w:val="24"/>
        </w:rPr>
        <w:t>2015)</w:t>
      </w:r>
      <w:r w:rsidR="009E437F">
        <w:rPr>
          <w:rFonts w:hint="default"/>
          <w:szCs w:val="24"/>
        </w:rPr>
        <w:fldChar w:fldCharType="end"/>
      </w:r>
      <w:r w:rsidR="009E437F">
        <w:rPr>
          <w:rFonts w:hint="default"/>
          <w:szCs w:val="24"/>
        </w:rPr>
        <w:t>.</w:t>
      </w:r>
      <w:r w:rsidR="00A73694">
        <w:rPr>
          <w:rFonts w:hint="default"/>
          <w:szCs w:val="24"/>
        </w:rPr>
        <w:t xml:space="preserve"> </w:t>
      </w:r>
      <w:r w:rsidR="00601A5A">
        <w:rPr>
          <w:rFonts w:hint="default"/>
          <w:szCs w:val="24"/>
        </w:rPr>
        <w:t xml:space="preserve">Studies by </w:t>
      </w:r>
      <w:r w:rsidR="00601A5A">
        <w:rPr>
          <w:rFonts w:hint="default"/>
          <w:szCs w:val="24"/>
        </w:rPr>
        <w:fldChar w:fldCharType="begin" w:fldLock="1"/>
      </w:r>
      <w:r w:rsidR="00DE3103">
        <w:rPr>
          <w:rFonts w:hint="default"/>
          <w:szCs w:val="24"/>
        </w:rPr>
        <w:instrText>ADDIN CSL_CITATION {"citationItems":[{"id":"ITEM-1","itemData":{"author":[{"dropping-particle":"","family":"Mudaki","given":"John","non-dropping-particle":"","parse-names":false,"suffix":""},{"dropping-particle":"","family":"Masaviru","given":"Warren","non-dropping-particle":"","parse-names":false,"suffix":""}],"container-title":"Journal of Economics and Sustainable Development","id":"ITEM-1","issue":"3","issued":{"date-parts":[["2012"]]},"page":"60-71","title":"Does the composition of public expenditure matter to economic growth for Kenya.","type":"article-journal","volume":"3"},"uris":["http://www.mendeley.com/documents/?uuid=4153f6d8-c43e-4d4e-a9cd-8399f3ef4a5f","http://www.mendeley.com/documents/?uuid=2a905d41-b0ca-40e8-b1c4-cb377145c485"]}],"mendeley":{"formattedCitation":"(Mudaki &amp; Masaviru, 2012)","manualFormatting":"Mudaki et al. (2012)","plainTextFormattedCitation":"(Mudaki &amp; Masaviru, 2012)","previouslyFormattedCitation":"(Mudaki &amp; Masaviru, 2012)"},"properties":{"noteIndex":0},"schema":"https://github.com/citation-style-language/schema/raw/master/csl-citation.json"}</w:instrText>
      </w:r>
      <w:r w:rsidR="00601A5A">
        <w:rPr>
          <w:rFonts w:hint="default"/>
          <w:szCs w:val="24"/>
        </w:rPr>
        <w:fldChar w:fldCharType="separate"/>
      </w:r>
      <w:r w:rsidR="00601A5A" w:rsidRPr="00601A5A">
        <w:rPr>
          <w:rFonts w:hint="default"/>
          <w:noProof/>
          <w:szCs w:val="24"/>
        </w:rPr>
        <w:t>Mudaki</w:t>
      </w:r>
      <w:r w:rsidR="00601A5A">
        <w:rPr>
          <w:rFonts w:hint="default"/>
          <w:noProof/>
          <w:szCs w:val="24"/>
        </w:rPr>
        <w:t xml:space="preserve"> </w:t>
      </w:r>
      <w:r w:rsidR="00601A5A" w:rsidRPr="00601A5A">
        <w:rPr>
          <w:rFonts w:hint="default"/>
          <w:i/>
          <w:iCs/>
          <w:noProof/>
          <w:szCs w:val="24"/>
        </w:rPr>
        <w:t>et al</w:t>
      </w:r>
      <w:r w:rsidR="00601A5A">
        <w:rPr>
          <w:rFonts w:hint="default"/>
          <w:noProof/>
          <w:szCs w:val="24"/>
        </w:rPr>
        <w:t>.</w:t>
      </w:r>
      <w:r w:rsidR="00601A5A" w:rsidRPr="00601A5A">
        <w:rPr>
          <w:rFonts w:hint="default"/>
          <w:noProof/>
          <w:szCs w:val="24"/>
        </w:rPr>
        <w:t xml:space="preserve"> </w:t>
      </w:r>
      <w:r w:rsidR="00601A5A">
        <w:rPr>
          <w:rFonts w:hint="default"/>
          <w:noProof/>
          <w:szCs w:val="24"/>
        </w:rPr>
        <w:t>(</w:t>
      </w:r>
      <w:r w:rsidR="00601A5A" w:rsidRPr="00601A5A">
        <w:rPr>
          <w:rFonts w:hint="default"/>
          <w:noProof/>
          <w:szCs w:val="24"/>
        </w:rPr>
        <w:t>2012)</w:t>
      </w:r>
      <w:r w:rsidR="00601A5A">
        <w:rPr>
          <w:rFonts w:hint="default"/>
          <w:szCs w:val="24"/>
        </w:rPr>
        <w:fldChar w:fldCharType="end"/>
      </w:r>
      <w:r w:rsidR="00601A5A">
        <w:rPr>
          <w:rFonts w:hint="default"/>
          <w:szCs w:val="24"/>
        </w:rPr>
        <w:t xml:space="preserve"> and </w:t>
      </w:r>
      <w:r w:rsidR="00601A5A">
        <w:rPr>
          <w:rFonts w:hint="default"/>
          <w:szCs w:val="24"/>
        </w:rPr>
        <w:fldChar w:fldCharType="begin" w:fldLock="1"/>
      </w:r>
      <w:r w:rsidR="00DE3103">
        <w:rPr>
          <w:rFonts w:hint="default"/>
          <w:szCs w:val="24"/>
        </w:rPr>
        <w:instrText>ADDIN CSL_CITATION {"citationItems":[{"id":"ITEM-1","itemData":{"author":[{"dropping-particle":"","family":"Otieno","given":"Ojala Daphen","non-dropping-particle":"","parse-names":false,"suffix":""}],"container-title":"Journal of Education and Practice","id":"ITEM-1","issue":"22","issued":{"date-parts":[["2016"]]},"page":"68-81","title":"Role of Educational Investment on Economic Growth and Development in Kenya","type":"article-journal","volume":"7"},"uris":["http://www.mendeley.com/documents/?uuid=6fea670d-67b2-4035-a4ce-577ae57fff44"]}],"mendeley":{"formattedCitation":"(Otieno, 2016)","manualFormatting":"Otieno (2016)","plainTextFormattedCitation":"(Otieno, 2016)","previouslyFormattedCitation":"(Otieno, 2016)"},"properties":{"noteIndex":0},"schema":"https://github.com/citation-style-language/schema/raw/master/csl-citation.json"}</w:instrText>
      </w:r>
      <w:r w:rsidR="00601A5A">
        <w:rPr>
          <w:rFonts w:hint="default"/>
          <w:szCs w:val="24"/>
        </w:rPr>
        <w:fldChar w:fldCharType="separate"/>
      </w:r>
      <w:r w:rsidR="00601A5A" w:rsidRPr="00601A5A">
        <w:rPr>
          <w:rFonts w:hint="default"/>
          <w:noProof/>
          <w:szCs w:val="24"/>
        </w:rPr>
        <w:t>Otieno</w:t>
      </w:r>
      <w:r w:rsidR="00601A5A">
        <w:rPr>
          <w:rFonts w:hint="default"/>
          <w:noProof/>
          <w:szCs w:val="24"/>
        </w:rPr>
        <w:t xml:space="preserve"> (</w:t>
      </w:r>
      <w:r w:rsidR="00601A5A" w:rsidRPr="00601A5A">
        <w:rPr>
          <w:rFonts w:hint="default"/>
          <w:noProof/>
          <w:szCs w:val="24"/>
        </w:rPr>
        <w:t>2016)</w:t>
      </w:r>
      <w:r w:rsidR="00601A5A">
        <w:rPr>
          <w:rFonts w:hint="default"/>
          <w:szCs w:val="24"/>
        </w:rPr>
        <w:fldChar w:fldCharType="end"/>
      </w:r>
      <w:r w:rsidR="00601A5A">
        <w:rPr>
          <w:rFonts w:hint="default"/>
          <w:szCs w:val="24"/>
        </w:rPr>
        <w:t xml:space="preserve"> used public expenditure as a proxy for human capital a scenario </w:t>
      </w:r>
      <w:r w:rsidR="00CB1F18">
        <w:rPr>
          <w:rFonts w:hint="default"/>
          <w:szCs w:val="24"/>
        </w:rPr>
        <w:t>that</w:t>
      </w:r>
      <w:r w:rsidR="00601A5A">
        <w:rPr>
          <w:rFonts w:hint="default"/>
          <w:szCs w:val="24"/>
        </w:rPr>
        <w:t xml:space="preserve"> motivates this study to </w:t>
      </w:r>
      <w:r w:rsidR="004E544C">
        <w:rPr>
          <w:rFonts w:hint="default"/>
          <w:szCs w:val="24"/>
        </w:rPr>
        <w:t>use</w:t>
      </w:r>
      <w:r w:rsidR="00601A5A">
        <w:rPr>
          <w:rFonts w:hint="default"/>
          <w:szCs w:val="24"/>
        </w:rPr>
        <w:t xml:space="preserve"> </w:t>
      </w:r>
      <w:r w:rsidR="00CB1F18">
        <w:rPr>
          <w:rFonts w:hint="default"/>
          <w:szCs w:val="24"/>
        </w:rPr>
        <w:t xml:space="preserve">the </w:t>
      </w:r>
      <w:r w:rsidR="00601A5A">
        <w:rPr>
          <w:rFonts w:hint="default"/>
          <w:szCs w:val="24"/>
        </w:rPr>
        <w:t xml:space="preserve">enrolment </w:t>
      </w:r>
      <w:r w:rsidR="00D55610">
        <w:rPr>
          <w:rFonts w:hint="default"/>
          <w:szCs w:val="24"/>
        </w:rPr>
        <w:t xml:space="preserve">ratio </w:t>
      </w:r>
      <w:r w:rsidR="00CB1F18">
        <w:rPr>
          <w:rFonts w:hint="default"/>
          <w:szCs w:val="24"/>
        </w:rPr>
        <w:t>i</w:t>
      </w:r>
      <w:r w:rsidR="00601A5A">
        <w:rPr>
          <w:rFonts w:hint="default"/>
          <w:szCs w:val="24"/>
        </w:rPr>
        <w:t>n tertiary education as the proxy for human capital.</w:t>
      </w:r>
    </w:p>
    <w:p w14:paraId="08CDE38E" w14:textId="6C1323BB" w:rsidR="002B1AEA" w:rsidRDefault="00330287" w:rsidP="00280C2A">
      <w:pPr>
        <w:pStyle w:val="ListParagraph"/>
        <w:spacing w:after="100" w:afterAutospacing="1"/>
        <w:ind w:left="0"/>
        <w:rPr>
          <w:rFonts w:hint="default"/>
          <w:szCs w:val="24"/>
        </w:rPr>
      </w:pPr>
      <w:r>
        <w:rPr>
          <w:rFonts w:hint="default"/>
          <w:szCs w:val="24"/>
        </w:rPr>
        <w:t xml:space="preserve">A study in Greece by </w:t>
      </w:r>
      <w:r w:rsidR="00905859">
        <w:rPr>
          <w:rFonts w:hint="default"/>
          <w:szCs w:val="24"/>
        </w:rPr>
        <w:fldChar w:fldCharType="begin" w:fldLock="1"/>
      </w:r>
      <w:r w:rsidR="00DE3103">
        <w:rPr>
          <w:rFonts w:hint="default"/>
          <w:szCs w:val="24"/>
        </w:rPr>
        <w:instrText>ADDIN CSL_CITATION {"citationItems":[{"id":"ITEM-1","itemData":{"author":[{"dropping-particle":"","family":"Pegkas","given":"Panagiotis","non-dropping-particle":"","parse-names":false,"suffix":""}],"container-title":"International Journal of Applied Economics","id":"ITEM-1","issue":"2","issued":{"date-parts":[["2015"]]},"page":"38-54","title":"The Link between Educational Levels and Economic Growth : A Neoclassical Approach for the Case of Greece","type":"article-journal","volume":"11"},"uris":["http://www.mendeley.com/documents/?uuid=f8b9ce0b-aca4-4157-9d35-8c80c49a6257"]}],"mendeley":{"formattedCitation":"(Pegkas, 2015)","manualFormatting":"Pegkas (2015","plainTextFormattedCitation":"(Pegkas, 2015)","previouslyFormattedCitation":"(Pegkas, 2015)"},"properties":{"noteIndex":0},"schema":"https://github.com/citation-style-language/schema/raw/master/csl-citation.json"}</w:instrText>
      </w:r>
      <w:r w:rsidR="00905859">
        <w:rPr>
          <w:rFonts w:hint="default"/>
          <w:szCs w:val="24"/>
        </w:rPr>
        <w:fldChar w:fldCharType="separate"/>
      </w:r>
      <w:r w:rsidR="00905859" w:rsidRPr="00601A5A">
        <w:rPr>
          <w:rFonts w:hint="default"/>
          <w:noProof/>
          <w:szCs w:val="24"/>
        </w:rPr>
        <w:t>Pegkas</w:t>
      </w:r>
      <w:r w:rsidR="00905859">
        <w:rPr>
          <w:rFonts w:hint="default"/>
          <w:noProof/>
          <w:szCs w:val="24"/>
        </w:rPr>
        <w:t xml:space="preserve"> (</w:t>
      </w:r>
      <w:r w:rsidR="00905859" w:rsidRPr="00601A5A">
        <w:rPr>
          <w:rFonts w:hint="default"/>
          <w:noProof/>
          <w:szCs w:val="24"/>
        </w:rPr>
        <w:t>2015</w:t>
      </w:r>
      <w:r w:rsidR="00905859">
        <w:rPr>
          <w:rFonts w:hint="default"/>
          <w:szCs w:val="24"/>
        </w:rPr>
        <w:fldChar w:fldCharType="end"/>
      </w:r>
      <w:r w:rsidR="00905859">
        <w:rPr>
          <w:rFonts w:hint="default"/>
          <w:szCs w:val="24"/>
        </w:rPr>
        <w:t xml:space="preserve">) </w:t>
      </w:r>
      <w:r w:rsidR="00AB0B56">
        <w:rPr>
          <w:rFonts w:hint="default"/>
          <w:szCs w:val="24"/>
        </w:rPr>
        <w:t xml:space="preserve">found that </w:t>
      </w:r>
      <w:r w:rsidR="00AB0B56">
        <w:rPr>
          <w:rFonts w:hint="default"/>
        </w:rPr>
        <w:t>p</w:t>
      </w:r>
      <w:r w:rsidR="00AB0B56">
        <w:t xml:space="preserve">rimary education had no </w:t>
      </w:r>
      <w:r w:rsidR="00AB0B56">
        <w:rPr>
          <w:rFonts w:hint="default"/>
        </w:rPr>
        <w:t xml:space="preserve">significant </w:t>
      </w:r>
      <w:r w:rsidR="00AB0B56">
        <w:t xml:space="preserve">impact on economic growth while secondary and higher education had </w:t>
      </w:r>
      <w:r w:rsidR="00CD6460">
        <w:rPr>
          <w:rFonts w:hint="default"/>
        </w:rPr>
        <w:t xml:space="preserve">a </w:t>
      </w:r>
      <w:r w:rsidR="00AB0B56">
        <w:t>significant positive impact on economic growth</w:t>
      </w:r>
      <w:r w:rsidR="00AB0B56">
        <w:rPr>
          <w:rFonts w:hint="default"/>
        </w:rPr>
        <w:t xml:space="preserve"> while</w:t>
      </w:r>
      <w:r w:rsidR="00905859">
        <w:rPr>
          <w:rFonts w:hint="default"/>
          <w:szCs w:val="24"/>
        </w:rPr>
        <w:t xml:space="preserve"> </w:t>
      </w:r>
      <w:r w:rsidR="00905859">
        <w:rPr>
          <w:rFonts w:hint="default"/>
          <w:szCs w:val="24"/>
        </w:rPr>
        <w:fldChar w:fldCharType="begin" w:fldLock="1"/>
      </w:r>
      <w:r w:rsidR="00E00F72">
        <w:rPr>
          <w:rFonts w:hint="default"/>
          <w:szCs w:val="24"/>
        </w:rPr>
        <w:instrText>ADDIN CSL_CITATION {"citationItems":[{"id":"ITEM-1","itemData":{"author":[{"dropping-particle":"","family":"Gyimah-brempong","given":"Kwabena","non-dropping-particle":"","parse-names":false,"suffix":""},{"dropping-particle":"","family":"Paddison","given":"Oliver","non-dropping-particle":"","parse-names":false,"suffix":""},{"dropping-particle":"","family":"Mitiku","given":"Workie","non-dropping-particle":"","parse-names":false,"suffix":""}],"container-title":"The Journal of Development Studies","id":"ITEM-1","issue":"3","issued":{"date-parts":[["2006"]]},"page":"509-529","title":"Higher Education and Economic Growth in Africa","type":"article-journal","volume":"42"},"uris":["http://www.mendeley.com/documents/?uuid=8e6cbed8-290e-44b2-8418-6533aac4b0a5"]}],"mendeley":{"formattedCitation":"(Gyimah-brempong et al., 2006)","manualFormatting":"Paddison et al. (2006)","plainTextFormattedCitation":"(Gyimah-brempong et al., 2006)","previouslyFormattedCitation":"(Gyimah-brempong et al., 2006)"},"properties":{"noteIndex":0},"schema":"https://github.com/citation-style-language/schema/raw/master/csl-citation.json"}</w:instrText>
      </w:r>
      <w:r w:rsidR="00905859">
        <w:rPr>
          <w:rFonts w:hint="default"/>
          <w:szCs w:val="24"/>
        </w:rPr>
        <w:fldChar w:fldCharType="separate"/>
      </w:r>
      <w:r w:rsidR="00905859" w:rsidRPr="00A951C2">
        <w:rPr>
          <w:rFonts w:hint="default"/>
          <w:noProof/>
          <w:szCs w:val="24"/>
        </w:rPr>
        <w:t>Paddison</w:t>
      </w:r>
      <w:r w:rsidR="00905859">
        <w:rPr>
          <w:rFonts w:hint="default"/>
          <w:noProof/>
          <w:szCs w:val="24"/>
        </w:rPr>
        <w:t xml:space="preserve"> </w:t>
      </w:r>
      <w:r w:rsidR="00905859" w:rsidRPr="00A951C2">
        <w:rPr>
          <w:rFonts w:hint="default"/>
          <w:i/>
          <w:iCs/>
          <w:noProof/>
          <w:szCs w:val="24"/>
        </w:rPr>
        <w:t>et al</w:t>
      </w:r>
      <w:r w:rsidR="00905859">
        <w:rPr>
          <w:rFonts w:hint="default"/>
          <w:noProof/>
          <w:szCs w:val="24"/>
        </w:rPr>
        <w:t>. (</w:t>
      </w:r>
      <w:r w:rsidR="00905859" w:rsidRPr="00A951C2">
        <w:rPr>
          <w:rFonts w:hint="default"/>
          <w:noProof/>
          <w:szCs w:val="24"/>
        </w:rPr>
        <w:t>2006)</w:t>
      </w:r>
      <w:r w:rsidR="00905859">
        <w:rPr>
          <w:rFonts w:hint="default"/>
          <w:szCs w:val="24"/>
        </w:rPr>
        <w:fldChar w:fldCharType="end"/>
      </w:r>
      <w:r w:rsidR="00905859">
        <w:rPr>
          <w:rFonts w:hint="default"/>
          <w:szCs w:val="24"/>
        </w:rPr>
        <w:t xml:space="preserve"> </w:t>
      </w:r>
      <w:r w:rsidR="004E544C">
        <w:rPr>
          <w:rFonts w:hint="default"/>
          <w:szCs w:val="24"/>
        </w:rPr>
        <w:t>found</w:t>
      </w:r>
      <w:r w:rsidR="00A73694">
        <w:rPr>
          <w:rFonts w:hint="default"/>
          <w:szCs w:val="24"/>
        </w:rPr>
        <w:t xml:space="preserve"> </w:t>
      </w:r>
      <w:r w:rsidR="00AB0B56">
        <w:rPr>
          <w:rFonts w:hint="default"/>
          <w:szCs w:val="24"/>
        </w:rPr>
        <w:t xml:space="preserve">that all levels of education had </w:t>
      </w:r>
      <w:r w:rsidR="00CD6460">
        <w:rPr>
          <w:rFonts w:hint="default"/>
          <w:szCs w:val="24"/>
        </w:rPr>
        <w:t xml:space="preserve">a </w:t>
      </w:r>
      <w:r w:rsidR="00AB0B56">
        <w:rPr>
          <w:rFonts w:hint="default"/>
          <w:szCs w:val="24"/>
        </w:rPr>
        <w:t xml:space="preserve">positive significant effect on economic growth in African countries. This led to </w:t>
      </w:r>
      <w:r w:rsidR="00A73694">
        <w:rPr>
          <w:rFonts w:hint="default"/>
          <w:szCs w:val="24"/>
        </w:rPr>
        <w:t>conflicting results</w:t>
      </w:r>
      <w:r w:rsidR="00487B3E">
        <w:rPr>
          <w:rFonts w:hint="default"/>
          <w:szCs w:val="24"/>
        </w:rPr>
        <w:t xml:space="preserve"> in </w:t>
      </w:r>
      <w:r w:rsidR="00AB0B56">
        <w:rPr>
          <w:rFonts w:hint="default"/>
          <w:szCs w:val="24"/>
        </w:rPr>
        <w:t xml:space="preserve">developed and </w:t>
      </w:r>
      <w:r w:rsidR="00487B3E">
        <w:rPr>
          <w:rFonts w:hint="default"/>
          <w:szCs w:val="24"/>
        </w:rPr>
        <w:t>develop</w:t>
      </w:r>
      <w:r w:rsidR="00AB0B56">
        <w:rPr>
          <w:rFonts w:hint="default"/>
          <w:szCs w:val="24"/>
        </w:rPr>
        <w:t>ing</w:t>
      </w:r>
      <w:r w:rsidR="00487B3E">
        <w:rPr>
          <w:rFonts w:hint="default"/>
          <w:szCs w:val="24"/>
        </w:rPr>
        <w:t xml:space="preserve"> countries</w:t>
      </w:r>
      <w:r w:rsidR="00A73694">
        <w:rPr>
          <w:rFonts w:hint="default"/>
          <w:szCs w:val="24"/>
        </w:rPr>
        <w:t>. Most of the studies have only focused on primary and secondary education and failed to advocate for tertiary education which plays a</w:t>
      </w:r>
      <w:r w:rsidR="00613DA4">
        <w:rPr>
          <w:rFonts w:hint="default"/>
          <w:szCs w:val="24"/>
        </w:rPr>
        <w:t xml:space="preserve"> </w:t>
      </w:r>
      <w:r w:rsidR="00A73694">
        <w:rPr>
          <w:rFonts w:hint="default"/>
          <w:szCs w:val="24"/>
        </w:rPr>
        <w:t xml:space="preserve">key role in economic growth </w:t>
      </w:r>
      <w:r w:rsidR="00A73694">
        <w:rPr>
          <w:rFonts w:hint="default"/>
          <w:szCs w:val="24"/>
        </w:rPr>
        <w:fldChar w:fldCharType="begin" w:fldLock="1"/>
      </w:r>
      <w:r w:rsidR="00DE3103">
        <w:rPr>
          <w:rFonts w:hint="default"/>
          <w:szCs w:val="24"/>
        </w:rPr>
        <w:instrText>ADDIN CSL_CITATION {"citationItems":[{"id":"ITEM-1","itemData":{"author":[{"dropping-particle":"","family":"Jude","given":"Eggoh","non-dropping-particle":"","parse-names":false,"suffix":""},{"dropping-particle":"","family":"Houeninvo","given":"Hilaire Gbodja","non-dropping-particle":"","parse-names":false,"suffix":""},{"dropping-particle":"","family":"Sossou","given":"Gilles-armand","non-dropping-particle":"","parse-names":false,"suffix":""}],"container-title":"Journal of Economic Development","id":"ITEM-1","issue":"1","issued":{"date-parts":[["2015"]]},"page":"93","title":"Education, Health and Economic Growth in African Countries","type":"article-journal","volume":"40"},"uris":["http://www.mendeley.com/documents/?uuid=9edd9a1f-1e44-4e3d-8695-4d8f09eed08c"]}],"mendeley":{"formattedCitation":"(Jude et al., 2015)","plainTextFormattedCitation":"(Jude et al., 2015)","previouslyFormattedCitation":"(Jude et al., 2015)"},"properties":{"noteIndex":0},"schema":"https://github.com/citation-style-language/schema/raw/master/csl-citation.json"}</w:instrText>
      </w:r>
      <w:r w:rsidR="00A73694">
        <w:rPr>
          <w:rFonts w:hint="default"/>
          <w:szCs w:val="24"/>
        </w:rPr>
        <w:fldChar w:fldCharType="separate"/>
      </w:r>
      <w:r w:rsidR="00A73694" w:rsidRPr="00A73694">
        <w:rPr>
          <w:rFonts w:hint="default"/>
          <w:noProof/>
          <w:szCs w:val="24"/>
        </w:rPr>
        <w:t xml:space="preserve">(Jude </w:t>
      </w:r>
      <w:r w:rsidR="00A73694" w:rsidRPr="00943F46">
        <w:rPr>
          <w:rFonts w:hint="default"/>
          <w:i/>
          <w:iCs/>
          <w:noProof/>
          <w:szCs w:val="24"/>
        </w:rPr>
        <w:t>et al</w:t>
      </w:r>
      <w:r w:rsidR="00A73694" w:rsidRPr="00A73694">
        <w:rPr>
          <w:rFonts w:hint="default"/>
          <w:noProof/>
          <w:szCs w:val="24"/>
        </w:rPr>
        <w:t>., 2015)</w:t>
      </w:r>
      <w:r w:rsidR="00A73694">
        <w:rPr>
          <w:rFonts w:hint="default"/>
          <w:szCs w:val="24"/>
        </w:rPr>
        <w:fldChar w:fldCharType="end"/>
      </w:r>
      <w:r w:rsidR="00A73694">
        <w:rPr>
          <w:rFonts w:hint="default"/>
          <w:szCs w:val="24"/>
        </w:rPr>
        <w:t>. Therefore,</w:t>
      </w:r>
      <w:r w:rsidR="0084461B">
        <w:rPr>
          <w:rFonts w:hint="default"/>
          <w:szCs w:val="24"/>
        </w:rPr>
        <w:t xml:space="preserve"> all</w:t>
      </w:r>
      <w:r w:rsidR="00A73694">
        <w:rPr>
          <w:rFonts w:hint="default"/>
          <w:szCs w:val="24"/>
        </w:rPr>
        <w:t xml:space="preserve"> th</w:t>
      </w:r>
      <w:r w:rsidR="0084461B">
        <w:rPr>
          <w:rFonts w:hint="default"/>
          <w:szCs w:val="24"/>
        </w:rPr>
        <w:t>ese</w:t>
      </w:r>
      <w:r w:rsidR="00A73694">
        <w:rPr>
          <w:rFonts w:hint="default"/>
          <w:szCs w:val="24"/>
        </w:rPr>
        <w:t xml:space="preserve"> create a gap</w:t>
      </w:r>
      <w:r w:rsidR="0084461B">
        <w:rPr>
          <w:rFonts w:hint="default"/>
          <w:szCs w:val="24"/>
        </w:rPr>
        <w:t xml:space="preserve"> for this study which aims </w:t>
      </w:r>
      <w:r w:rsidR="004E544C">
        <w:rPr>
          <w:rFonts w:hint="default"/>
          <w:szCs w:val="24"/>
        </w:rPr>
        <w:t>at</w:t>
      </w:r>
      <w:r w:rsidR="0084461B">
        <w:rPr>
          <w:rFonts w:hint="default"/>
          <w:szCs w:val="24"/>
        </w:rPr>
        <w:t xml:space="preserve"> determin</w:t>
      </w:r>
      <w:r w:rsidR="004E544C">
        <w:rPr>
          <w:rFonts w:hint="default"/>
          <w:szCs w:val="24"/>
        </w:rPr>
        <w:t>ing</w:t>
      </w:r>
      <w:r w:rsidR="0084461B">
        <w:rPr>
          <w:rFonts w:hint="default"/>
          <w:szCs w:val="24"/>
        </w:rPr>
        <w:t xml:space="preserve"> the effect of real estate development and human capital (tertiary education enrolment) on economic growth in Kenya</w:t>
      </w:r>
      <w:r w:rsidR="008E3787">
        <w:rPr>
          <w:rFonts w:hint="default"/>
          <w:szCs w:val="24"/>
        </w:rPr>
        <w:t xml:space="preserve"> by endogenizing central bank lending rate and inflation as other key variables that affect economic growth</w:t>
      </w:r>
      <w:r w:rsidR="0084461B">
        <w:rPr>
          <w:rFonts w:hint="default"/>
          <w:szCs w:val="24"/>
        </w:rPr>
        <w:t>.</w:t>
      </w:r>
    </w:p>
    <w:p w14:paraId="5D9F822B" w14:textId="3D3C0227" w:rsidR="00C3491C" w:rsidRPr="001A3FD2" w:rsidRDefault="008B1A75" w:rsidP="0019536E">
      <w:pPr>
        <w:pStyle w:val="Heading3"/>
        <w:rPr>
          <w:rFonts w:hint="default"/>
        </w:rPr>
      </w:pPr>
      <w:bookmarkStart w:id="18" w:name="_Toc151987617"/>
      <w:r>
        <w:rPr>
          <w:rFonts w:hint="default"/>
        </w:rPr>
        <w:t xml:space="preserve">1.1.1 </w:t>
      </w:r>
      <w:r w:rsidRPr="007E0D4B">
        <w:rPr>
          <w:rFonts w:hint="default"/>
        </w:rPr>
        <w:t>Economic Growth in Kenya</w:t>
      </w:r>
      <w:r w:rsidR="00F22F0A">
        <w:rPr>
          <w:rFonts w:hint="default"/>
        </w:rPr>
        <w:t xml:space="preserve"> </w:t>
      </w:r>
      <w:r w:rsidR="00DF25EA" w:rsidRPr="007E0D4B">
        <w:rPr>
          <w:rFonts w:hint="default"/>
        </w:rPr>
        <w:t>(</w:t>
      </w:r>
      <w:r w:rsidR="0076122F" w:rsidRPr="007E0D4B">
        <w:rPr>
          <w:rFonts w:hint="default"/>
        </w:rPr>
        <w:t>2000-2019</w:t>
      </w:r>
      <w:r w:rsidR="00DF25EA" w:rsidRPr="007E0D4B">
        <w:rPr>
          <w:rFonts w:hint="default"/>
        </w:rPr>
        <w:t>)</w:t>
      </w:r>
      <w:bookmarkEnd w:id="18"/>
    </w:p>
    <w:p w14:paraId="4B51A5AE" w14:textId="54C703B2" w:rsidR="00485008" w:rsidRDefault="000238EC" w:rsidP="003B2774">
      <w:pPr>
        <w:rPr>
          <w:rFonts w:hint="default"/>
          <w:szCs w:val="24"/>
        </w:rPr>
      </w:pPr>
      <w:r>
        <w:rPr>
          <w:rFonts w:hint="default"/>
          <w:szCs w:val="24"/>
        </w:rPr>
        <w:t xml:space="preserve">In </w:t>
      </w:r>
      <w:r w:rsidR="00B43332">
        <w:rPr>
          <w:rFonts w:hint="default"/>
          <w:szCs w:val="24"/>
        </w:rPr>
        <w:t>many economies</w:t>
      </w:r>
      <w:r w:rsidR="008B1A75">
        <w:rPr>
          <w:rFonts w:hint="default"/>
          <w:szCs w:val="24"/>
        </w:rPr>
        <w:t xml:space="preserve"> around the world</w:t>
      </w:r>
      <w:r w:rsidR="00B43332">
        <w:rPr>
          <w:rFonts w:hint="default"/>
          <w:szCs w:val="24"/>
        </w:rPr>
        <w:t>, governments</w:t>
      </w:r>
      <w:r w:rsidR="008B1A75">
        <w:rPr>
          <w:rFonts w:hint="default"/>
          <w:szCs w:val="24"/>
        </w:rPr>
        <w:t xml:space="preserve"> have enacted various policies and reforms to stimulate high levels of economic growth </w:t>
      </w:r>
      <w:r w:rsidR="00B43332" w:rsidRPr="00B43332">
        <w:rPr>
          <w:rFonts w:hint="default"/>
          <w:szCs w:val="24"/>
        </w:rPr>
        <w:fldChar w:fldCharType="begin" w:fldLock="1"/>
      </w:r>
      <w:r w:rsidR="00B43332" w:rsidRPr="00B43332">
        <w:rPr>
          <w:rFonts w:hint="default"/>
          <w:szCs w:val="24"/>
        </w:rPr>
        <w:instrText>ADDIN CSL_CITATION {"citationItems":[{"id":"ITEM-1","itemData":{"DOI":"10.1016/j.nexus.2022.100112","ISSN":"2772-4271","author":[{"dropping-particle":"","family":"Obaideen","given":"Khaled","non-dropping-particle":"","parse-names":false,"suffix":""},{"dropping-particle":"","family":"Shehata","given":"Nabila","non-dropping-particle":"","parse-names":false,"suffix":""},{"dropping-particle":"","family":"Taha","given":"Enas","non-dropping-particle":"","parse-names":false,"suffix":""},{"dropping-particle":"","family":"Ali","given":"Mohammad","non-dropping-particle":"","parse-names":false,"suffix":""}],"container-title":"Energy Nexus","id":"ITEM-1","issued":{"date-parts":[["2022"]]},"page":"100112","publisher":"Elsevier Ltd","title":"The role of wastewater treatment in achieving sustainable development goals ( SDGs ) and sustainability guideline","type":"article-journal","volume":"7"},"uris":["http://www.mendeley.com/documents/?uuid=a2bad3a9-c197-4136-938f-54e2c8f6622e"]}],"mendeley":{"formattedCitation":"(Obaideen et al., 2022)","plainTextFormattedCitation":"(Obaideen et al., 2022)","previouslyFormattedCitation":"(Obaideen et al., 2022)"},"properties":{"noteIndex":0},"schema":"https://github.com/citation-style-language/schema/raw/master/csl-citation.json"}</w:instrText>
      </w:r>
      <w:r w:rsidR="00B43332" w:rsidRPr="00B43332">
        <w:rPr>
          <w:rFonts w:hint="default"/>
          <w:szCs w:val="24"/>
        </w:rPr>
        <w:fldChar w:fldCharType="separate"/>
      </w:r>
      <w:r w:rsidR="00B43332" w:rsidRPr="00B43332">
        <w:rPr>
          <w:rFonts w:hint="default"/>
          <w:noProof/>
          <w:szCs w:val="24"/>
        </w:rPr>
        <w:t xml:space="preserve">(Obaideen </w:t>
      </w:r>
      <w:r w:rsidR="00B43332" w:rsidRPr="00B43332">
        <w:rPr>
          <w:rFonts w:hint="default"/>
          <w:i/>
          <w:iCs/>
          <w:noProof/>
          <w:szCs w:val="24"/>
        </w:rPr>
        <w:t>et al</w:t>
      </w:r>
      <w:r w:rsidR="00B43332" w:rsidRPr="00B43332">
        <w:rPr>
          <w:rFonts w:hint="default"/>
          <w:noProof/>
          <w:szCs w:val="24"/>
        </w:rPr>
        <w:t>., 2022)</w:t>
      </w:r>
      <w:r w:rsidR="00B43332" w:rsidRPr="00B43332">
        <w:rPr>
          <w:rFonts w:hint="default"/>
          <w:szCs w:val="24"/>
        </w:rPr>
        <w:fldChar w:fldCharType="end"/>
      </w:r>
      <w:r w:rsidR="00B43332" w:rsidRPr="00B43332">
        <w:rPr>
          <w:rFonts w:hint="default"/>
          <w:szCs w:val="24"/>
        </w:rPr>
        <w:t xml:space="preserve">. </w:t>
      </w:r>
      <w:r w:rsidR="00D36CD6">
        <w:rPr>
          <w:rFonts w:hint="default"/>
          <w:szCs w:val="24"/>
        </w:rPr>
        <w:t>In some countries, h</w:t>
      </w:r>
      <w:r w:rsidR="00852974" w:rsidRPr="00852D78">
        <w:rPr>
          <w:rFonts w:hint="default"/>
          <w:szCs w:val="24"/>
        </w:rPr>
        <w:t xml:space="preserve">igh economic growth </w:t>
      </w:r>
      <w:r w:rsidR="0076469F" w:rsidRPr="00852D78">
        <w:rPr>
          <w:rFonts w:hint="default"/>
          <w:szCs w:val="24"/>
        </w:rPr>
        <w:t>increases</w:t>
      </w:r>
      <w:r w:rsidR="00852974" w:rsidRPr="00852D78">
        <w:rPr>
          <w:rFonts w:hint="default"/>
          <w:szCs w:val="24"/>
        </w:rPr>
        <w:t xml:space="preserve"> consumers</w:t>
      </w:r>
      <w:r w:rsidR="0076469F" w:rsidRPr="00852D78">
        <w:rPr>
          <w:rFonts w:hint="default"/>
          <w:szCs w:val="24"/>
        </w:rPr>
        <w:t>’</w:t>
      </w:r>
      <w:r w:rsidR="00852974" w:rsidRPr="00852D78">
        <w:rPr>
          <w:rFonts w:hint="default"/>
          <w:szCs w:val="24"/>
        </w:rPr>
        <w:t xml:space="preserve"> disposable income which they can use to improve their living standards</w:t>
      </w:r>
      <w:r w:rsidR="00E60DE9" w:rsidRPr="00852D78">
        <w:rPr>
          <w:rFonts w:hint="default"/>
          <w:szCs w:val="24"/>
        </w:rPr>
        <w:t xml:space="preserve"> </w:t>
      </w:r>
      <w:r w:rsidR="006E2850" w:rsidRPr="00852D78">
        <w:rPr>
          <w:rFonts w:hint="default"/>
          <w:szCs w:val="24"/>
        </w:rPr>
        <w:t>by</w:t>
      </w:r>
      <w:r w:rsidR="00E60DE9" w:rsidRPr="00852D78">
        <w:rPr>
          <w:rFonts w:hint="default"/>
          <w:szCs w:val="24"/>
        </w:rPr>
        <w:t xml:space="preserve"> increas</w:t>
      </w:r>
      <w:r w:rsidR="001432A1" w:rsidRPr="00852D78">
        <w:rPr>
          <w:rFonts w:hint="default"/>
          <w:szCs w:val="24"/>
        </w:rPr>
        <w:t xml:space="preserve">ing </w:t>
      </w:r>
      <w:r w:rsidR="00E60DE9" w:rsidRPr="00852D78">
        <w:rPr>
          <w:rFonts w:hint="default"/>
          <w:szCs w:val="24"/>
        </w:rPr>
        <w:t>their consumption levels</w:t>
      </w:r>
      <w:r w:rsidR="00852974" w:rsidRPr="00852D78">
        <w:rPr>
          <w:rFonts w:hint="default"/>
          <w:szCs w:val="24"/>
        </w:rPr>
        <w:t xml:space="preserve"> </w:t>
      </w:r>
      <w:r w:rsidR="007E4DBC" w:rsidRPr="00852D78">
        <w:rPr>
          <w:rFonts w:hint="default"/>
          <w:szCs w:val="24"/>
        </w:rPr>
        <w:fldChar w:fldCharType="begin" w:fldLock="1"/>
      </w:r>
      <w:r w:rsidR="00DE3103" w:rsidRPr="00852D78">
        <w:rPr>
          <w:rFonts w:hint="default"/>
          <w:szCs w:val="24"/>
        </w:rPr>
        <w:instrText>ADDIN CSL_CITATION {"citationItems":[{"id":"ITEM-1","itemData":{"author":[{"dropping-particle":"","family":"Jones","given":"Charles I","non-dropping-particle":"","parse-names":false,"suffix":""},{"dropping-particle":"","family":"Haltiwanger","given":"John","non-dropping-particle":"","parse-names":false,"suffix":""},{"dropping-particle":"","family":"Haskel","given":"Jonathan","non-dropping-particle":"","parse-names":false,"suffix":""},{"dropping-particle":"","family":"Hobijn","given":"Bart","non-dropping-particle":"","parse-names":false,"suffix":""},{"dropping-particle":"","family":"Kim","given":"Jihee","non-dropping-particle":"","parse-names":false,"suffix":""},{"dropping-particle":"","family":"Klenow","given":"Pete","non-dropping-particle":"","parse-names":false,"suffix":""},{"dropping-particle":"","family":"Mestieri","given":"Marti","non-dropping-particle":"","parse-names":false,"suffix":""},{"dropping-particle":"","family":"Tonetti","given":"Chris","non-dropping-particle":"","parse-names":false,"suffix":""}],"container-title":"Working Paper Series","id":"ITEM-1","issued":{"date-parts":[["2015"]]},"title":"The Facts of Economic Growth","type":"article-journal"},"uris":["http://www.mendeley.com/documents/?uuid=0b3fe3a8-f8f5-4b90-b0e9-23ad4a072594","http://www.mendeley.com/documents/?uuid=20154e79-0b69-4fa9-b079-9832755eee40"]}],"mendeley":{"formattedCitation":"(Jones et al., 2015)","manualFormatting":"(Jones et al., 2015)","plainTextFormattedCitation":"(Jones et al., 2015)","previouslyFormattedCitation":"(Jones et al., 2015)"},"properties":{"noteIndex":0},"schema":"https://github.com/citation-style-language/schema/raw/master/csl-citation.json"}</w:instrText>
      </w:r>
      <w:r w:rsidR="007E4DBC" w:rsidRPr="00852D78">
        <w:rPr>
          <w:rFonts w:hint="default"/>
          <w:szCs w:val="24"/>
        </w:rPr>
        <w:fldChar w:fldCharType="separate"/>
      </w:r>
      <w:r w:rsidR="00852974" w:rsidRPr="00852D78">
        <w:rPr>
          <w:rFonts w:hint="default"/>
          <w:noProof/>
          <w:szCs w:val="24"/>
        </w:rPr>
        <w:t xml:space="preserve">(Jones </w:t>
      </w:r>
      <w:r w:rsidR="00852974" w:rsidRPr="00852D78">
        <w:rPr>
          <w:rFonts w:hint="default"/>
          <w:i/>
          <w:noProof/>
          <w:szCs w:val="24"/>
        </w:rPr>
        <w:t>et al</w:t>
      </w:r>
      <w:r w:rsidR="00852974" w:rsidRPr="00852D78">
        <w:rPr>
          <w:rFonts w:hint="default"/>
          <w:noProof/>
          <w:szCs w:val="24"/>
        </w:rPr>
        <w:t>., 2015)</w:t>
      </w:r>
      <w:r w:rsidR="007E4DBC" w:rsidRPr="00852D78">
        <w:rPr>
          <w:rFonts w:hint="default"/>
          <w:szCs w:val="24"/>
        </w:rPr>
        <w:fldChar w:fldCharType="end"/>
      </w:r>
      <w:r w:rsidR="00BA4429" w:rsidRPr="00852D78">
        <w:rPr>
          <w:rFonts w:hint="default"/>
          <w:szCs w:val="24"/>
        </w:rPr>
        <w:t>.</w:t>
      </w:r>
      <w:r w:rsidR="00BA4429">
        <w:rPr>
          <w:rFonts w:hint="default"/>
          <w:szCs w:val="24"/>
        </w:rPr>
        <w:t xml:space="preserve"> </w:t>
      </w:r>
      <w:r w:rsidR="003964DD">
        <w:rPr>
          <w:rFonts w:hint="default"/>
          <w:szCs w:val="24"/>
        </w:rPr>
        <w:t xml:space="preserve">A </w:t>
      </w:r>
      <w:r w:rsidR="00D62FE8">
        <w:rPr>
          <w:rFonts w:hint="default"/>
          <w:szCs w:val="24"/>
        </w:rPr>
        <w:t>report by</w:t>
      </w:r>
      <w:r w:rsidR="00D70C03">
        <w:rPr>
          <w:rFonts w:hint="default"/>
          <w:szCs w:val="24"/>
        </w:rPr>
        <w:t xml:space="preserve"> the</w:t>
      </w:r>
      <w:r w:rsidR="00D62FE8">
        <w:rPr>
          <w:rFonts w:hint="default"/>
          <w:szCs w:val="24"/>
        </w:rPr>
        <w:t xml:space="preserve"> </w:t>
      </w:r>
      <w:r w:rsidR="0082555B">
        <w:rPr>
          <w:rFonts w:hint="default"/>
          <w:szCs w:val="24"/>
        </w:rPr>
        <w:fldChar w:fldCharType="begin" w:fldLock="1"/>
      </w:r>
      <w:r w:rsidR="001C0E6D">
        <w:rPr>
          <w:rFonts w:hint="default"/>
          <w:szCs w:val="24"/>
        </w:rPr>
        <w:instrText>ADDIN CSL_CITATION {"citationItems":[{"id":"ITEM-1","itemData":{"DOI":"10.1596/978-1-4648-1328-3","ISBN":"9781464813283","author":[{"dropping-particle":"","family":"World Bank","given":"","non-dropping-particle":"","parse-names":false,"suffix":""}],"container-title":"World Development Report 2019: The Changing Nature of Work","id":"ITEM-1","issued":{"date-parts":[["2019"]]},"number-of-pages":"130","title":"World development report 2019: The changing nature of work","type":"report"},"uris":["http://www.mendeley.com/documents/?uuid=9d477991-8f7d-4e40-bd61-e5aa5d57f98d"]}],"mendeley":{"formattedCitation":"(World Bank, 2019)","manualFormatting":"World Bank (2019)","plainTextFormattedCitation":"(World Bank, 2019)","previouslyFormattedCitation":"(World Bank, 2019)"},"properties":{"noteIndex":0},"schema":"https://github.com/citation-style-language/schema/raw/master/csl-citation.json"}</w:instrText>
      </w:r>
      <w:r w:rsidR="0082555B">
        <w:rPr>
          <w:rFonts w:hint="default"/>
          <w:szCs w:val="24"/>
        </w:rPr>
        <w:fldChar w:fldCharType="separate"/>
      </w:r>
      <w:r w:rsidR="0082555B" w:rsidRPr="0082555B">
        <w:rPr>
          <w:rFonts w:hint="default"/>
          <w:noProof/>
          <w:szCs w:val="24"/>
        </w:rPr>
        <w:t xml:space="preserve">World Bank </w:t>
      </w:r>
      <w:r w:rsidR="0062537C">
        <w:rPr>
          <w:rFonts w:hint="default"/>
          <w:noProof/>
          <w:szCs w:val="24"/>
        </w:rPr>
        <w:t>(</w:t>
      </w:r>
      <w:r w:rsidR="0082555B" w:rsidRPr="0082555B">
        <w:rPr>
          <w:rFonts w:hint="default"/>
          <w:noProof/>
          <w:szCs w:val="24"/>
        </w:rPr>
        <w:t>2019)</w:t>
      </w:r>
      <w:r w:rsidR="0082555B">
        <w:rPr>
          <w:rFonts w:hint="default"/>
          <w:szCs w:val="24"/>
        </w:rPr>
        <w:fldChar w:fldCharType="end"/>
      </w:r>
      <w:r w:rsidR="0082555B">
        <w:rPr>
          <w:rFonts w:hint="default"/>
          <w:szCs w:val="24"/>
        </w:rPr>
        <w:t xml:space="preserve"> </w:t>
      </w:r>
      <w:r w:rsidR="001432A1">
        <w:rPr>
          <w:rFonts w:hint="default"/>
          <w:szCs w:val="24"/>
        </w:rPr>
        <w:t>indicated</w:t>
      </w:r>
      <w:r w:rsidR="00D62FE8">
        <w:rPr>
          <w:rFonts w:hint="default"/>
          <w:szCs w:val="24"/>
        </w:rPr>
        <w:t xml:space="preserve"> that </w:t>
      </w:r>
      <w:r w:rsidR="00852974">
        <w:rPr>
          <w:rFonts w:hint="default"/>
          <w:szCs w:val="24"/>
        </w:rPr>
        <w:t xml:space="preserve">the Kenyan economy is not only the most advanced within the East African Community (EAC) but also a robust and fastest-growing economy in </w:t>
      </w:r>
      <w:r w:rsidR="00DA0FF1">
        <w:rPr>
          <w:rFonts w:hint="default"/>
          <w:szCs w:val="24"/>
        </w:rPr>
        <w:t>SSA</w:t>
      </w:r>
      <w:r w:rsidR="00A53E5F">
        <w:rPr>
          <w:rFonts w:hint="default"/>
          <w:szCs w:val="24"/>
        </w:rPr>
        <w:t xml:space="preserve">. </w:t>
      </w:r>
      <w:r w:rsidR="00852974">
        <w:rPr>
          <w:rFonts w:hint="default"/>
          <w:szCs w:val="24"/>
        </w:rPr>
        <w:t xml:space="preserve"> </w:t>
      </w:r>
      <w:r w:rsidR="009B4A20">
        <w:rPr>
          <w:rFonts w:hint="default"/>
          <w:szCs w:val="24"/>
        </w:rPr>
        <w:t>Figure 1.1</w:t>
      </w:r>
      <w:r w:rsidR="00852974">
        <w:rPr>
          <w:rFonts w:hint="default"/>
          <w:szCs w:val="24"/>
        </w:rPr>
        <w:t xml:space="preserve"> shows the trend of economic growth in Kenya.</w:t>
      </w:r>
    </w:p>
    <w:p w14:paraId="164DD9EF" w14:textId="77777777" w:rsidR="003B2774" w:rsidRDefault="003B2774" w:rsidP="003B2774">
      <w:pPr>
        <w:rPr>
          <w:rFonts w:hint="default"/>
          <w:szCs w:val="24"/>
        </w:rPr>
      </w:pPr>
    </w:p>
    <w:p w14:paraId="43AE5182" w14:textId="77777777" w:rsidR="00F72FAD" w:rsidRDefault="008B1A75" w:rsidP="00F72FAD">
      <w:pPr>
        <w:keepNext/>
        <w:rPr>
          <w:rFonts w:hint="default"/>
        </w:rPr>
      </w:pPr>
      <w:r w:rsidRPr="00485008">
        <w:rPr>
          <w:noProof/>
          <w:szCs w:val="24"/>
          <w:lang w:eastAsia="en-US"/>
        </w:rPr>
        <w:drawing>
          <wp:inline distT="0" distB="0" distL="0" distR="0" wp14:anchorId="45F9D21D" wp14:editId="39AA7D35">
            <wp:extent cx="5264150" cy="3403600"/>
            <wp:effectExtent l="0" t="0" r="12700" b="635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67E7EB5" w14:textId="73BADB97" w:rsidR="00C3491C" w:rsidRDefault="008B1A75" w:rsidP="00A2266A">
      <w:pPr>
        <w:pStyle w:val="Caption"/>
        <w:spacing w:after="0" w:line="360" w:lineRule="auto"/>
        <w:jc w:val="both"/>
        <w:rPr>
          <w:rFonts w:hint="default"/>
        </w:rPr>
      </w:pPr>
      <w:bookmarkStart w:id="19" w:name="_Toc141039599"/>
      <w:r w:rsidRPr="0047692E">
        <w:rPr>
          <w:rFonts w:hint="default"/>
        </w:rPr>
        <w:t>Figure 1.</w:t>
      </w:r>
      <w:r w:rsidRPr="0047692E">
        <w:rPr>
          <w:rFonts w:hint="default"/>
        </w:rPr>
        <w:fldChar w:fldCharType="begin"/>
      </w:r>
      <w:r w:rsidRPr="0047692E">
        <w:rPr>
          <w:rFonts w:hint="default"/>
        </w:rPr>
        <w:instrText xml:space="preserve"> SEQ Figure \* ARABIC \s 1 </w:instrText>
      </w:r>
      <w:r w:rsidRPr="0047692E">
        <w:rPr>
          <w:rFonts w:hint="default"/>
        </w:rPr>
        <w:fldChar w:fldCharType="separate"/>
      </w:r>
      <w:r w:rsidR="00AE72D0">
        <w:rPr>
          <w:rFonts w:hint="default"/>
          <w:noProof/>
        </w:rPr>
        <w:t>1</w:t>
      </w:r>
      <w:r w:rsidRPr="0047692E">
        <w:rPr>
          <w:rFonts w:hint="default"/>
        </w:rPr>
        <w:fldChar w:fldCharType="end"/>
      </w:r>
      <w:r w:rsidRPr="0047692E">
        <w:rPr>
          <w:rFonts w:hint="default"/>
        </w:rPr>
        <w:t>: Trends in Economic Growth in Kenya</w:t>
      </w:r>
      <w:bookmarkEnd w:id="19"/>
    </w:p>
    <w:p w14:paraId="33E9E24B" w14:textId="0A7C91FD" w:rsidR="00A2266A" w:rsidRPr="00A2266A" w:rsidRDefault="00A2266A" w:rsidP="00A2266A">
      <w:pPr>
        <w:spacing w:after="100" w:afterAutospacing="1"/>
        <w:rPr>
          <w:rFonts w:hint="default"/>
          <w:b/>
          <w:bCs/>
        </w:rPr>
      </w:pPr>
      <w:r w:rsidRPr="00A2266A">
        <w:rPr>
          <w:rFonts w:hint="default"/>
          <w:b/>
          <w:bCs/>
        </w:rPr>
        <w:t>Source: Author’s Computation</w:t>
      </w:r>
    </w:p>
    <w:p w14:paraId="111339C3" w14:textId="1B4452C4" w:rsidR="00B9619D" w:rsidRDefault="008B1A75" w:rsidP="009E6CFD">
      <w:pPr>
        <w:spacing w:after="100" w:afterAutospacing="1"/>
        <w:rPr>
          <w:rFonts w:hint="default"/>
          <w:szCs w:val="24"/>
        </w:rPr>
      </w:pPr>
      <w:r>
        <w:rPr>
          <w:rFonts w:hint="default"/>
          <w:szCs w:val="24"/>
        </w:rPr>
        <w:t xml:space="preserve">Figure 1.1 shows that </w:t>
      </w:r>
      <w:r w:rsidR="00527B06">
        <w:rPr>
          <w:rFonts w:hint="default"/>
          <w:szCs w:val="24"/>
        </w:rPr>
        <w:t>in the year 2000, the economy recorded a low growth rate of</w:t>
      </w:r>
      <w:r w:rsidR="0091102B">
        <w:rPr>
          <w:rFonts w:hint="default"/>
          <w:szCs w:val="24"/>
        </w:rPr>
        <w:t xml:space="preserve"> </w:t>
      </w:r>
      <w:r w:rsidR="00527B06">
        <w:rPr>
          <w:rFonts w:hint="default"/>
          <w:szCs w:val="24"/>
        </w:rPr>
        <w:t xml:space="preserve">0.6%, increasing to 3.8% </w:t>
      </w:r>
      <w:r w:rsidR="000E2994">
        <w:rPr>
          <w:rFonts w:hint="default"/>
          <w:szCs w:val="24"/>
        </w:rPr>
        <w:t xml:space="preserve">in </w:t>
      </w:r>
      <w:r w:rsidR="00527B06">
        <w:rPr>
          <w:rFonts w:hint="default"/>
          <w:szCs w:val="24"/>
        </w:rPr>
        <w:t>the year 2001, but declining to 0.5% in the year 2002</w:t>
      </w:r>
      <w:r w:rsidR="006B6A84">
        <w:rPr>
          <w:rFonts w:hint="default"/>
          <w:szCs w:val="24"/>
        </w:rPr>
        <w:t>. F</w:t>
      </w:r>
      <w:r>
        <w:rPr>
          <w:rFonts w:hint="default"/>
          <w:szCs w:val="24"/>
        </w:rPr>
        <w:t>rom the year 200</w:t>
      </w:r>
      <w:r w:rsidR="006B6A84">
        <w:rPr>
          <w:rFonts w:hint="default"/>
          <w:szCs w:val="24"/>
        </w:rPr>
        <w:t>2</w:t>
      </w:r>
      <w:r>
        <w:rPr>
          <w:rFonts w:hint="default"/>
          <w:szCs w:val="24"/>
        </w:rPr>
        <w:t>-2007, the country was in a phase of economic growth which led to a rise in GDP growth level from 0.</w:t>
      </w:r>
      <w:r w:rsidR="00527B06">
        <w:rPr>
          <w:rFonts w:hint="default"/>
          <w:szCs w:val="24"/>
        </w:rPr>
        <w:t>5</w:t>
      </w:r>
      <w:r>
        <w:rPr>
          <w:rFonts w:hint="default"/>
          <w:szCs w:val="24"/>
        </w:rPr>
        <w:t>% in the year 200</w:t>
      </w:r>
      <w:r w:rsidR="006B6A84">
        <w:rPr>
          <w:rFonts w:hint="default"/>
          <w:szCs w:val="24"/>
        </w:rPr>
        <w:t>2</w:t>
      </w:r>
      <w:r>
        <w:rPr>
          <w:rFonts w:hint="default"/>
          <w:szCs w:val="24"/>
        </w:rPr>
        <w:t xml:space="preserve"> to 6.9% in the year 2007. </w:t>
      </w:r>
      <w:r w:rsidR="006B6A84">
        <w:rPr>
          <w:rFonts w:hint="default"/>
          <w:szCs w:val="24"/>
        </w:rPr>
        <w:t xml:space="preserve">This growth was </w:t>
      </w:r>
      <w:r w:rsidR="005C40CF">
        <w:rPr>
          <w:rFonts w:hint="default"/>
          <w:szCs w:val="24"/>
        </w:rPr>
        <w:t xml:space="preserve">accelerated by the </w:t>
      </w:r>
      <w:r w:rsidR="006B6A84">
        <w:rPr>
          <w:rFonts w:hint="default"/>
          <w:szCs w:val="24"/>
        </w:rPr>
        <w:t>establishment of a favorable envi</w:t>
      </w:r>
      <w:r w:rsidR="00B133D0">
        <w:rPr>
          <w:rFonts w:hint="default"/>
          <w:szCs w:val="24"/>
        </w:rPr>
        <w:t>ronment and the implementation of bold economic policy and structural reforms under the Economic Recovery Strategy (</w:t>
      </w:r>
      <w:r w:rsidR="005C40CF">
        <w:rPr>
          <w:rFonts w:hint="default"/>
          <w:szCs w:val="24"/>
        </w:rPr>
        <w:t>ERS</w:t>
      </w:r>
      <w:r w:rsidR="00012646">
        <w:rPr>
          <w:rFonts w:hint="default"/>
          <w:szCs w:val="24"/>
        </w:rPr>
        <w:t>, 2003</w:t>
      </w:r>
      <w:r w:rsidR="00B133D0">
        <w:rPr>
          <w:rFonts w:hint="default"/>
          <w:szCs w:val="24"/>
        </w:rPr>
        <w:t xml:space="preserve">). </w:t>
      </w:r>
      <w:r>
        <w:rPr>
          <w:rFonts w:hint="default"/>
          <w:szCs w:val="24"/>
        </w:rPr>
        <w:t xml:space="preserve">However, the country experienced post-election violence in the year 2007 which led to a drop in GDP growth from 6.9% to 1.5% in the </w:t>
      </w:r>
      <w:r w:rsidR="00B74C14">
        <w:rPr>
          <w:rFonts w:hint="default"/>
          <w:szCs w:val="24"/>
        </w:rPr>
        <w:t>year 2008</w:t>
      </w:r>
      <w:r w:rsidR="00C3265F">
        <w:rPr>
          <w:rFonts w:hint="default"/>
          <w:szCs w:val="24"/>
        </w:rPr>
        <w:t xml:space="preserve"> </w:t>
      </w:r>
      <w:r w:rsidR="00C3265F">
        <w:rPr>
          <w:rFonts w:hint="default"/>
          <w:szCs w:val="24"/>
        </w:rPr>
        <w:fldChar w:fldCharType="begin" w:fldLock="1"/>
      </w:r>
      <w:r w:rsidR="009A317E">
        <w:rPr>
          <w:rFonts w:hint="default"/>
          <w:szCs w:val="24"/>
        </w:rPr>
        <w:instrText>ADDIN CSL_CITATION {"citationItems":[{"id":"ITEM-1","itemData":{"ISSN":"0975-8496 UL - https://search.proquest.com/docview/1490676287","author":[{"dropping-particle":"","family":"Ayora","given":"Joel Mose","non-dropping-particle":"","parse-names":false,"suffix":""},{"dropping-particle":"","family":"Srivatsava","given":"Abhilash K","non-dropping-particle":"","parse-names":false,"suffix":""}],"container-title":"International Journal of Management Prudence","id":"ITEM-1","issue":"1","issued":{"date-parts":[["2011"]]},"page":"11","title":"Economic scenario in Kenya: A study of selected sectors","type":"article-journal","volume":"3"},"uris":["http://www.mendeley.com/documents/?uuid=3028d2f2-0fd4-4718-95b5-46b456fb6884"]}],"mendeley":{"formattedCitation":"(Ayora &amp; Srivatsava, 2011)","plainTextFormattedCitation":"(Ayora &amp; Srivatsava, 2011)","previouslyFormattedCitation":"(Ayora &amp; Srivatsava, 2011)"},"properties":{"noteIndex":0},"schema":"https://github.com/citation-style-language/schema/raw/master/csl-citation.json"}</w:instrText>
      </w:r>
      <w:r w:rsidR="00C3265F">
        <w:rPr>
          <w:rFonts w:hint="default"/>
          <w:szCs w:val="24"/>
        </w:rPr>
        <w:fldChar w:fldCharType="separate"/>
      </w:r>
      <w:r w:rsidR="00C3265F" w:rsidRPr="00C3265F">
        <w:rPr>
          <w:rFonts w:hint="default"/>
          <w:noProof/>
          <w:szCs w:val="24"/>
        </w:rPr>
        <w:t>(Ayora &amp; Srivatsava, 2011)</w:t>
      </w:r>
      <w:r w:rsidR="00C3265F">
        <w:rPr>
          <w:rFonts w:hint="default"/>
          <w:szCs w:val="24"/>
        </w:rPr>
        <w:fldChar w:fldCharType="end"/>
      </w:r>
      <w:r w:rsidR="00B74C14">
        <w:rPr>
          <w:rFonts w:hint="default"/>
          <w:szCs w:val="24"/>
        </w:rPr>
        <w:t xml:space="preserve">. According to the </w:t>
      </w:r>
      <w:r w:rsidR="005D55B7">
        <w:rPr>
          <w:rFonts w:hint="default"/>
          <w:szCs w:val="24"/>
        </w:rPr>
        <w:fldChar w:fldCharType="begin" w:fldLock="1"/>
      </w:r>
      <w:r w:rsidR="00674D6E">
        <w:rPr>
          <w:rFonts w:hint="default"/>
          <w:szCs w:val="24"/>
        </w:rPr>
        <w:instrText>ADDIN CSL_CITATION {"citationItems":[{"id":"ITEM-1","itemData":{"ISBN":"9789966102065","author":[{"dropping-particle":"","family":"KNBS","given":"","non-dropping-particle":"","parse-names":false,"suffix":""}],"container-title":"Kenya National Bureau of Statistics","id":"ITEM-1","issue":"4","issued":{"date-parts":[["2018"]]},"title":"Economic survey 2018","type":"report"},"uris":["http://www.mendeley.com/documents/?uuid=872bec1b-ada5-476d-b483-4347547f427c"]}],"mendeley":{"formattedCitation":"(KNBS, 2018)","manualFormatting":"Kenya National Bureau of Statistics (2018)","plainTextFormattedCitation":"(KNBS, 2018)","previouslyFormattedCitation":"(KNBS, 2018)"},"properties":{"noteIndex":0},"schema":"https://github.com/citation-style-language/schema/raw/master/csl-citation.json"}</w:instrText>
      </w:r>
      <w:r w:rsidR="005D55B7">
        <w:rPr>
          <w:rFonts w:hint="default"/>
          <w:szCs w:val="24"/>
        </w:rPr>
        <w:fldChar w:fldCharType="separate"/>
      </w:r>
      <w:r w:rsidR="005D55B7" w:rsidRPr="005D55B7">
        <w:rPr>
          <w:rFonts w:hint="default"/>
          <w:noProof/>
          <w:szCs w:val="24"/>
        </w:rPr>
        <w:t>K</w:t>
      </w:r>
      <w:r w:rsidR="00674D6E">
        <w:rPr>
          <w:rFonts w:hint="default"/>
          <w:noProof/>
          <w:szCs w:val="24"/>
        </w:rPr>
        <w:t xml:space="preserve">enya </w:t>
      </w:r>
      <w:r w:rsidR="005D55B7" w:rsidRPr="005D55B7">
        <w:rPr>
          <w:rFonts w:hint="default"/>
          <w:noProof/>
          <w:szCs w:val="24"/>
        </w:rPr>
        <w:t>N</w:t>
      </w:r>
      <w:r w:rsidR="00674D6E">
        <w:rPr>
          <w:rFonts w:hint="default"/>
          <w:noProof/>
          <w:szCs w:val="24"/>
        </w:rPr>
        <w:t xml:space="preserve">ational </w:t>
      </w:r>
      <w:r w:rsidR="005D55B7" w:rsidRPr="005D55B7">
        <w:rPr>
          <w:rFonts w:hint="default"/>
          <w:noProof/>
          <w:szCs w:val="24"/>
        </w:rPr>
        <w:t>B</w:t>
      </w:r>
      <w:r w:rsidR="00674D6E">
        <w:rPr>
          <w:rFonts w:hint="default"/>
          <w:noProof/>
          <w:szCs w:val="24"/>
        </w:rPr>
        <w:t xml:space="preserve">ureau of </w:t>
      </w:r>
      <w:r w:rsidR="005D55B7" w:rsidRPr="005D55B7">
        <w:rPr>
          <w:rFonts w:hint="default"/>
          <w:noProof/>
          <w:szCs w:val="24"/>
        </w:rPr>
        <w:t>S</w:t>
      </w:r>
      <w:r w:rsidR="00674D6E">
        <w:rPr>
          <w:rFonts w:hint="default"/>
          <w:noProof/>
          <w:szCs w:val="24"/>
        </w:rPr>
        <w:t>tatistics (</w:t>
      </w:r>
      <w:r w:rsidR="005D55B7" w:rsidRPr="005D55B7">
        <w:rPr>
          <w:rFonts w:hint="default"/>
          <w:noProof/>
          <w:szCs w:val="24"/>
        </w:rPr>
        <w:t>2018)</w:t>
      </w:r>
      <w:r w:rsidR="005D55B7">
        <w:rPr>
          <w:rFonts w:hint="default"/>
          <w:szCs w:val="24"/>
        </w:rPr>
        <w:fldChar w:fldCharType="end"/>
      </w:r>
      <w:r w:rsidR="005D55B7">
        <w:rPr>
          <w:rFonts w:hint="default"/>
          <w:szCs w:val="24"/>
        </w:rPr>
        <w:t xml:space="preserve"> </w:t>
      </w:r>
      <w:r w:rsidR="004E4461">
        <w:rPr>
          <w:rFonts w:hint="default"/>
          <w:szCs w:val="24"/>
        </w:rPr>
        <w:t>e</w:t>
      </w:r>
      <w:r w:rsidR="00B74C14">
        <w:rPr>
          <w:rFonts w:hint="default"/>
          <w:szCs w:val="24"/>
        </w:rPr>
        <w:t xml:space="preserve">conomic </w:t>
      </w:r>
      <w:r w:rsidR="004E4461">
        <w:rPr>
          <w:rFonts w:hint="default"/>
          <w:szCs w:val="24"/>
        </w:rPr>
        <w:t>s</w:t>
      </w:r>
      <w:r w:rsidR="00B74C14">
        <w:rPr>
          <w:rFonts w:hint="default"/>
          <w:szCs w:val="24"/>
        </w:rPr>
        <w:t>urvey</w:t>
      </w:r>
      <w:r>
        <w:rPr>
          <w:rFonts w:hint="default"/>
          <w:szCs w:val="24"/>
        </w:rPr>
        <w:t xml:space="preserve">, Kenya had an average of 4.9% GDP growth between the years 2010 and 2017. </w:t>
      </w:r>
      <w:r w:rsidRPr="00A538E2">
        <w:rPr>
          <w:rFonts w:hint="default"/>
          <w:szCs w:val="24"/>
        </w:rPr>
        <w:t>The year 2010 had the highest growth</w:t>
      </w:r>
      <w:r w:rsidR="00A538E2">
        <w:rPr>
          <w:rFonts w:hint="default"/>
          <w:szCs w:val="24"/>
        </w:rPr>
        <w:t xml:space="preserve"> </w:t>
      </w:r>
      <w:r>
        <w:rPr>
          <w:rFonts w:hint="default"/>
          <w:szCs w:val="24"/>
        </w:rPr>
        <w:t>of 8.4% owing to major infrastructural real estate development during the year</w:t>
      </w:r>
      <w:r w:rsidR="00A538E2">
        <w:rPr>
          <w:rFonts w:hint="default"/>
          <w:szCs w:val="24"/>
        </w:rPr>
        <w:t xml:space="preserve"> </w:t>
      </w:r>
      <w:r w:rsidR="00A538E2">
        <w:rPr>
          <w:rFonts w:hint="default"/>
          <w:szCs w:val="24"/>
        </w:rPr>
        <w:fldChar w:fldCharType="begin" w:fldLock="1"/>
      </w:r>
      <w:r w:rsidR="005D55B7">
        <w:rPr>
          <w:rFonts w:hint="default"/>
          <w:szCs w:val="24"/>
        </w:rPr>
        <w:instrText>ADDIN CSL_CITATION {"citationItems":[{"id":"ITEM-1","itemData":{"author":[{"dropping-particle":"","family":"Naftaly","given":"Gisore Mose","non-dropping-particle":"","parse-names":false,"suffix":""}],"container-title":"African Journal of Business Management","id":"ITEM-1","issue":"1","issued":{"date-parts":[["2021"]]},"page":"1-12","title":"Determinants of regional economic growth in Kenya","type":"article-journal","volume":"15"},"uris":["http://www.mendeley.com/documents/?uuid=1a3222f6-c4d3-4982-92da-4437a3798d61"]}],"mendeley":{"formattedCitation":"(Naftaly, 2021)","plainTextFormattedCitation":"(Naftaly, 2021)","previouslyFormattedCitation":"(Naftaly, 2021)"},"properties":{"noteIndex":0},"schema":"https://github.com/citation-style-language/schema/raw/master/csl-citation.json"}</w:instrText>
      </w:r>
      <w:r w:rsidR="00A538E2">
        <w:rPr>
          <w:rFonts w:hint="default"/>
          <w:szCs w:val="24"/>
        </w:rPr>
        <w:fldChar w:fldCharType="separate"/>
      </w:r>
      <w:r w:rsidR="00A538E2" w:rsidRPr="00A538E2">
        <w:rPr>
          <w:rFonts w:hint="default"/>
          <w:noProof/>
          <w:szCs w:val="24"/>
        </w:rPr>
        <w:t>(Naftaly, 2021)</w:t>
      </w:r>
      <w:r w:rsidR="00A538E2">
        <w:rPr>
          <w:rFonts w:hint="default"/>
          <w:szCs w:val="24"/>
        </w:rPr>
        <w:fldChar w:fldCharType="end"/>
      </w:r>
      <w:r>
        <w:rPr>
          <w:rFonts w:hint="default"/>
          <w:szCs w:val="24"/>
        </w:rPr>
        <w:t>. T</w:t>
      </w:r>
      <w:r w:rsidR="001C5704">
        <w:rPr>
          <w:rFonts w:hint="default"/>
          <w:szCs w:val="24"/>
        </w:rPr>
        <w:t>he year 2012 recorded a</w:t>
      </w:r>
      <w:r>
        <w:rPr>
          <w:rFonts w:hint="default"/>
          <w:szCs w:val="24"/>
        </w:rPr>
        <w:t xml:space="preserve"> GDP growth of 4.6%</w:t>
      </w:r>
      <w:r w:rsidR="008245CE">
        <w:rPr>
          <w:rFonts w:hint="default"/>
          <w:szCs w:val="24"/>
        </w:rPr>
        <w:t xml:space="preserve"> which was a drop </w:t>
      </w:r>
      <w:r w:rsidR="00D41D0D">
        <w:rPr>
          <w:rFonts w:hint="default"/>
          <w:szCs w:val="24"/>
        </w:rPr>
        <w:t>of</w:t>
      </w:r>
      <w:r w:rsidR="008245CE">
        <w:rPr>
          <w:rFonts w:hint="default"/>
          <w:szCs w:val="24"/>
        </w:rPr>
        <w:t xml:space="preserve"> 1.5% compared to the year 2011 which </w:t>
      </w:r>
      <w:r w:rsidR="00851EE9">
        <w:rPr>
          <w:rFonts w:hint="default"/>
          <w:szCs w:val="24"/>
        </w:rPr>
        <w:t>had</w:t>
      </w:r>
      <w:r w:rsidR="008245CE">
        <w:rPr>
          <w:rFonts w:hint="default"/>
          <w:szCs w:val="24"/>
        </w:rPr>
        <w:t xml:space="preserve"> a GDP growth of 6.1%</w:t>
      </w:r>
      <w:r>
        <w:rPr>
          <w:rFonts w:hint="default"/>
          <w:szCs w:val="24"/>
        </w:rPr>
        <w:t xml:space="preserve">. </w:t>
      </w:r>
    </w:p>
    <w:p w14:paraId="5E61B32F" w14:textId="18DCA52D" w:rsidR="00C3491C" w:rsidRPr="009D3BE0" w:rsidRDefault="008B1A75" w:rsidP="009E6CFD">
      <w:pPr>
        <w:spacing w:after="100" w:afterAutospacing="1"/>
        <w:rPr>
          <w:rFonts w:hint="default"/>
          <w:szCs w:val="24"/>
        </w:rPr>
      </w:pPr>
      <w:r w:rsidRPr="00FC74A8">
        <w:rPr>
          <w:szCs w:val="24"/>
        </w:rPr>
        <w:t xml:space="preserve">In the year 2019, real GDP growth was 5.4% which was a drop from 6.4% in the year 2018. </w:t>
      </w:r>
      <w:r w:rsidR="00A2756B">
        <w:rPr>
          <w:rFonts w:hint="default"/>
          <w:szCs w:val="24"/>
        </w:rPr>
        <w:t>According to a report by</w:t>
      </w:r>
      <w:r w:rsidR="005462C5">
        <w:rPr>
          <w:rFonts w:hint="default"/>
          <w:szCs w:val="24"/>
        </w:rPr>
        <w:t xml:space="preserve"> the</w:t>
      </w:r>
      <w:r w:rsidR="00A2756B">
        <w:rPr>
          <w:rFonts w:hint="default"/>
          <w:szCs w:val="24"/>
        </w:rPr>
        <w:t xml:space="preserve"> </w:t>
      </w:r>
      <w:r w:rsidR="008559C8">
        <w:rPr>
          <w:rFonts w:hint="default"/>
          <w:szCs w:val="24"/>
        </w:rPr>
        <w:fldChar w:fldCharType="begin" w:fldLock="1"/>
      </w:r>
      <w:r w:rsidR="006754AC">
        <w:rPr>
          <w:rFonts w:hint="default"/>
          <w:szCs w:val="24"/>
        </w:rPr>
        <w:instrText>ADDIN CSL_CITATION {"citationItems":[{"id":"ITEM-1","itemData":{"author":[{"dropping-particle":"","family":"World Bank","given":"","non-dropping-particle":"","parse-names":false,"suffix":""}],"id":"ITEM-1","issued":{"date-parts":[["2022"]]},"number-of-pages":"1-4","title":"Gross domestic product 2021","type":"report"},"uris":["http://www.mendeley.com/documents/?uuid=88039c36-7250-41a4-8bd4-56241b3bfb9b"]}],"mendeley":{"formattedCitation":"(World Bank, 2022b)","manualFormatting":"World Bank (2022)","plainTextFormattedCitation":"(World Bank, 2022b)","previouslyFormattedCitation":"(World Bank, 2022b)"},"properties":{"noteIndex":0},"schema":"https://github.com/citation-style-language/schema/raw/master/csl-citation.json"}</w:instrText>
      </w:r>
      <w:r w:rsidR="008559C8">
        <w:rPr>
          <w:rFonts w:hint="default"/>
          <w:szCs w:val="24"/>
        </w:rPr>
        <w:fldChar w:fldCharType="separate"/>
      </w:r>
      <w:r w:rsidR="008559C8" w:rsidRPr="008559C8">
        <w:rPr>
          <w:rFonts w:hint="default"/>
          <w:noProof/>
          <w:szCs w:val="24"/>
        </w:rPr>
        <w:t xml:space="preserve">World Bank </w:t>
      </w:r>
      <w:r w:rsidR="00444811">
        <w:rPr>
          <w:rFonts w:hint="default"/>
          <w:noProof/>
          <w:szCs w:val="24"/>
        </w:rPr>
        <w:t>(</w:t>
      </w:r>
      <w:r w:rsidR="008559C8" w:rsidRPr="008559C8">
        <w:rPr>
          <w:rFonts w:hint="default"/>
          <w:noProof/>
          <w:szCs w:val="24"/>
        </w:rPr>
        <w:t>2022)</w:t>
      </w:r>
      <w:r w:rsidR="008559C8">
        <w:rPr>
          <w:rFonts w:hint="default"/>
          <w:szCs w:val="24"/>
        </w:rPr>
        <w:fldChar w:fldCharType="end"/>
      </w:r>
      <w:r w:rsidR="00A2756B">
        <w:rPr>
          <w:rFonts w:hint="default"/>
          <w:szCs w:val="24"/>
        </w:rPr>
        <w:t xml:space="preserve">, </w:t>
      </w:r>
      <w:r w:rsidR="00A2756B" w:rsidRPr="00A2756B">
        <w:rPr>
          <w:rFonts w:hint="default"/>
          <w:szCs w:val="24"/>
        </w:rPr>
        <w:t>Kenya's economy grew at a rate of 5.7 percent on average from</w:t>
      </w:r>
      <w:r w:rsidR="00021FF5">
        <w:rPr>
          <w:rFonts w:hint="default"/>
          <w:szCs w:val="24"/>
        </w:rPr>
        <w:t xml:space="preserve"> the year</w:t>
      </w:r>
      <w:r w:rsidR="00A2756B" w:rsidRPr="00A2756B">
        <w:rPr>
          <w:rFonts w:hint="default"/>
          <w:szCs w:val="24"/>
        </w:rPr>
        <w:t xml:space="preserve"> 2015 to </w:t>
      </w:r>
      <w:r w:rsidR="00925FD7">
        <w:rPr>
          <w:rFonts w:hint="default"/>
          <w:szCs w:val="24"/>
        </w:rPr>
        <w:t xml:space="preserve">the year </w:t>
      </w:r>
      <w:r w:rsidR="00A2756B" w:rsidRPr="00A2756B">
        <w:rPr>
          <w:rFonts w:hint="default"/>
          <w:szCs w:val="24"/>
        </w:rPr>
        <w:t xml:space="preserve">2019, making it one of the fastest-growing countries in </w:t>
      </w:r>
      <w:r w:rsidR="00FD5713">
        <w:rPr>
          <w:rFonts w:hint="default"/>
          <w:szCs w:val="24"/>
        </w:rPr>
        <w:t>SSA</w:t>
      </w:r>
      <w:r w:rsidR="00A2756B" w:rsidRPr="00A2756B">
        <w:rPr>
          <w:rFonts w:hint="default"/>
          <w:szCs w:val="24"/>
        </w:rPr>
        <w:t xml:space="preserve">. A positive investor confidence and a healthy services sector have all aided </w:t>
      </w:r>
      <w:r w:rsidR="0076469F">
        <w:rPr>
          <w:rFonts w:hint="default"/>
          <w:szCs w:val="24"/>
        </w:rPr>
        <w:t>Kenyan</w:t>
      </w:r>
      <w:r w:rsidR="00A2756B" w:rsidRPr="00A2756B">
        <w:rPr>
          <w:rFonts w:hint="default"/>
          <w:szCs w:val="24"/>
        </w:rPr>
        <w:t xml:space="preserve"> econom</w:t>
      </w:r>
      <w:r w:rsidR="0076469F">
        <w:rPr>
          <w:rFonts w:hint="default"/>
          <w:szCs w:val="24"/>
        </w:rPr>
        <w:t>ic</w:t>
      </w:r>
      <w:r w:rsidR="00A2756B" w:rsidRPr="00A2756B">
        <w:rPr>
          <w:rFonts w:hint="default"/>
          <w:szCs w:val="24"/>
        </w:rPr>
        <w:t xml:space="preserve"> performance.</w:t>
      </w:r>
      <w:r w:rsidR="008F7CBE">
        <w:rPr>
          <w:rFonts w:hint="default"/>
          <w:szCs w:val="24"/>
        </w:rPr>
        <w:t xml:space="preserve"> </w:t>
      </w:r>
      <w:r w:rsidR="00A43E8C">
        <w:rPr>
          <w:rFonts w:hint="default"/>
          <w:szCs w:val="24"/>
        </w:rPr>
        <w:t xml:space="preserve">Although the economy is not growing as </w:t>
      </w:r>
      <w:r w:rsidR="00D109FB">
        <w:rPr>
          <w:rFonts w:hint="default"/>
          <w:szCs w:val="24"/>
        </w:rPr>
        <w:t>projected</w:t>
      </w:r>
      <w:r w:rsidR="00A43E8C">
        <w:rPr>
          <w:rFonts w:hint="default"/>
          <w:szCs w:val="24"/>
        </w:rPr>
        <w:t xml:space="preserve">, given </w:t>
      </w:r>
      <w:r w:rsidR="00A43E8C" w:rsidRPr="00A43E8C">
        <w:rPr>
          <w:rFonts w:hint="default"/>
          <w:szCs w:val="24"/>
        </w:rPr>
        <w:t>a rising youthful population,</w:t>
      </w:r>
      <w:r w:rsidR="00327EDA">
        <w:rPr>
          <w:rFonts w:hint="default"/>
          <w:szCs w:val="24"/>
        </w:rPr>
        <w:t xml:space="preserve"> </w:t>
      </w:r>
      <w:r w:rsidR="00D109FB">
        <w:rPr>
          <w:rFonts w:hint="default"/>
          <w:szCs w:val="24"/>
        </w:rPr>
        <w:t>favorable</w:t>
      </w:r>
      <w:r w:rsidR="00327EDA">
        <w:rPr>
          <w:rFonts w:hint="default"/>
          <w:szCs w:val="24"/>
        </w:rPr>
        <w:t xml:space="preserve"> investment environment</w:t>
      </w:r>
      <w:r w:rsidR="00F61A7C">
        <w:rPr>
          <w:rFonts w:hint="default"/>
          <w:szCs w:val="24"/>
        </w:rPr>
        <w:t xml:space="preserve">, trained workforce, and </w:t>
      </w:r>
      <w:r w:rsidR="00A43E8C" w:rsidRPr="00A43E8C">
        <w:rPr>
          <w:rFonts w:hint="default"/>
          <w:szCs w:val="24"/>
        </w:rPr>
        <w:t>better infrastructur</w:t>
      </w:r>
      <w:r w:rsidR="00F61A7C">
        <w:rPr>
          <w:rFonts w:hint="default"/>
          <w:szCs w:val="24"/>
        </w:rPr>
        <w:t>e</w:t>
      </w:r>
      <w:r w:rsidR="00A43E8C" w:rsidRPr="00A43E8C">
        <w:rPr>
          <w:rFonts w:hint="default"/>
          <w:szCs w:val="24"/>
        </w:rPr>
        <w:t>, Kenya has the potential to be one of Africa's success stories</w:t>
      </w:r>
      <w:r w:rsidR="00DB03C5">
        <w:rPr>
          <w:rFonts w:hint="default"/>
          <w:szCs w:val="24"/>
        </w:rPr>
        <w:t xml:space="preserve"> </w:t>
      </w:r>
      <w:r w:rsidR="004F2EB6">
        <w:rPr>
          <w:rFonts w:hint="default"/>
          <w:szCs w:val="24"/>
        </w:rPr>
        <w:fldChar w:fldCharType="begin" w:fldLock="1"/>
      </w:r>
      <w:r w:rsidR="0082555B">
        <w:rPr>
          <w:rFonts w:hint="default"/>
          <w:szCs w:val="24"/>
        </w:rPr>
        <w:instrText>ADDIN CSL_CITATION {"citationItems":[{"id":"ITEM-1","itemData":{"ISBN":"9789966102300","author":[{"dropping-particle":"","family":"KNBS","given":"","non-dropping-particle":"","parse-names":false,"suffix":""}],"id":"ITEM-1","issued":{"date-parts":[["2021"]]},"title":"Economic survey 2021","type":"report"},"uris":["http://www.mendeley.com/documents/?uuid=2d990671-5caa-4931-965a-0d4228a1c9e8"]}],"mendeley":{"formattedCitation":"(KNBS, 2021)","plainTextFormattedCitation":"(KNBS, 2021)","previouslyFormattedCitation":"(KNBS, 2021)"},"properties":{"noteIndex":0},"schema":"https://github.com/citation-style-language/schema/raw/master/csl-citation.json"}</w:instrText>
      </w:r>
      <w:r w:rsidR="004F2EB6">
        <w:rPr>
          <w:rFonts w:hint="default"/>
          <w:szCs w:val="24"/>
        </w:rPr>
        <w:fldChar w:fldCharType="separate"/>
      </w:r>
      <w:r w:rsidR="004F2EB6" w:rsidRPr="004F2EB6">
        <w:rPr>
          <w:rFonts w:hint="default"/>
          <w:noProof/>
          <w:szCs w:val="24"/>
        </w:rPr>
        <w:t>(KNBS, 2021)</w:t>
      </w:r>
      <w:r w:rsidR="004F2EB6">
        <w:rPr>
          <w:rFonts w:hint="default"/>
          <w:szCs w:val="24"/>
        </w:rPr>
        <w:fldChar w:fldCharType="end"/>
      </w:r>
      <w:r w:rsidR="00A43E8C" w:rsidRPr="00A43E8C">
        <w:rPr>
          <w:rFonts w:hint="default"/>
          <w:szCs w:val="24"/>
        </w:rPr>
        <w:t>.</w:t>
      </w:r>
    </w:p>
    <w:p w14:paraId="6523FF05" w14:textId="77777777" w:rsidR="005B1E59" w:rsidRPr="005B1E59" w:rsidRDefault="008B1A75" w:rsidP="003F71F9">
      <w:pPr>
        <w:pStyle w:val="Heading3"/>
        <w:rPr>
          <w:rFonts w:hint="default"/>
        </w:rPr>
      </w:pPr>
      <w:bookmarkStart w:id="20" w:name="_Toc151987618"/>
      <w:r>
        <w:rPr>
          <w:rFonts w:hint="default"/>
        </w:rPr>
        <w:t>1.1.2</w:t>
      </w:r>
      <w:r w:rsidR="00255CDC">
        <w:rPr>
          <w:rFonts w:hint="default"/>
        </w:rPr>
        <w:t xml:space="preserve"> Real Estate D</w:t>
      </w:r>
      <w:r w:rsidR="00255CDC">
        <w:t>evelopment</w:t>
      </w:r>
      <w:r w:rsidR="00C86A2E">
        <w:rPr>
          <w:rFonts w:hint="default"/>
        </w:rPr>
        <w:t xml:space="preserve"> in Kenya</w:t>
      </w:r>
      <w:bookmarkEnd w:id="20"/>
    </w:p>
    <w:p w14:paraId="7DDF29D1" w14:textId="2ECA9FC5" w:rsidR="000C2B8C" w:rsidRDefault="008B1A75" w:rsidP="000C2B8C">
      <w:pPr>
        <w:spacing w:after="100" w:afterAutospacing="1"/>
        <w:rPr>
          <w:rFonts w:hint="default"/>
          <w:szCs w:val="24"/>
        </w:rPr>
      </w:pPr>
      <w:r w:rsidRPr="00440C21">
        <w:rPr>
          <w:rFonts w:hint="default"/>
          <w:szCs w:val="24"/>
        </w:rPr>
        <w:t xml:space="preserve">Over </w:t>
      </w:r>
      <w:r w:rsidR="004A4AEF" w:rsidRPr="00440C21">
        <w:rPr>
          <w:rFonts w:hint="default"/>
          <w:szCs w:val="24"/>
        </w:rPr>
        <w:t xml:space="preserve">the </w:t>
      </w:r>
      <w:r w:rsidRPr="00440C21">
        <w:rPr>
          <w:rFonts w:hint="default"/>
          <w:szCs w:val="24"/>
        </w:rPr>
        <w:t xml:space="preserve">years, </w:t>
      </w:r>
      <w:r w:rsidR="005C3D03" w:rsidRPr="00440C21">
        <w:rPr>
          <w:rFonts w:hint="default"/>
          <w:szCs w:val="24"/>
        </w:rPr>
        <w:t>Kenya has created a favorable environment for real estate upshot</w:t>
      </w:r>
      <w:r w:rsidR="00440C21">
        <w:rPr>
          <w:rFonts w:hint="default"/>
          <w:szCs w:val="24"/>
        </w:rPr>
        <w:t xml:space="preserve"> </w:t>
      </w:r>
      <w:r w:rsidR="00440C21">
        <w:rPr>
          <w:rFonts w:hint="default"/>
          <w:szCs w:val="24"/>
        </w:rPr>
        <w:fldChar w:fldCharType="begin" w:fldLock="1"/>
      </w:r>
      <w:r w:rsidR="006C77C7">
        <w:rPr>
          <w:rFonts w:hint="default"/>
          <w:szCs w:val="24"/>
        </w:rPr>
        <w:instrText>ADDIN CSL_CITATION {"citationItems":[{"id":"ITEM-1","itemData":{"author":[{"dropping-particle":"","family":"Njeri","given":"Mwai Tilda","non-dropping-particle":"","parse-names":false,"suffix":""},{"dropping-particle":"","family":"Mukiri","given":"Mwirigi Pamela","non-dropping-particle":"","parse-names":false,"suffix":""}],"id":"ITEM-1","issued":{"date-parts":[["2016"]]},"title":"Sustainable real estate: an analysis of open public spaces incorporation in real estate development in Kenya","type":"article-journal"},"uris":["http://www.mendeley.com/documents/?uuid=8953812b-7b98-4bc7-8fe2-35d8600eb717"]}],"mendeley":{"formattedCitation":"(Njeri &amp; Mukiri, 2016)","plainTextFormattedCitation":"(Njeri &amp; Mukiri, 2016)","previouslyFormattedCitation":"(Njeri &amp; Mukiri, 2016)"},"properties":{"noteIndex":0},"schema":"https://github.com/citation-style-language/schema/raw/master/csl-citation.json"}</w:instrText>
      </w:r>
      <w:r w:rsidR="00440C21">
        <w:rPr>
          <w:rFonts w:hint="default"/>
          <w:szCs w:val="24"/>
        </w:rPr>
        <w:fldChar w:fldCharType="separate"/>
      </w:r>
      <w:r w:rsidR="00440C21" w:rsidRPr="00440C21">
        <w:rPr>
          <w:rFonts w:hint="default"/>
          <w:noProof/>
          <w:szCs w:val="24"/>
        </w:rPr>
        <w:t>(Njeri &amp; Mukiri, 2016)</w:t>
      </w:r>
      <w:r w:rsidR="00440C21">
        <w:rPr>
          <w:rFonts w:hint="default"/>
          <w:szCs w:val="24"/>
        </w:rPr>
        <w:fldChar w:fldCharType="end"/>
      </w:r>
      <w:r w:rsidR="005C3D03">
        <w:rPr>
          <w:rFonts w:hint="default"/>
          <w:szCs w:val="24"/>
        </w:rPr>
        <w:t xml:space="preserve">. </w:t>
      </w:r>
      <w:r w:rsidR="001D402E">
        <w:rPr>
          <w:rFonts w:hint="default"/>
          <w:szCs w:val="24"/>
        </w:rPr>
        <w:t>Since</w:t>
      </w:r>
      <w:r w:rsidR="00852974" w:rsidRPr="00BC5BAA">
        <w:rPr>
          <w:szCs w:val="24"/>
        </w:rPr>
        <w:t xml:space="preserve"> </w:t>
      </w:r>
      <w:r w:rsidR="00852974">
        <w:rPr>
          <w:rFonts w:hint="default"/>
          <w:szCs w:val="24"/>
        </w:rPr>
        <w:t xml:space="preserve">the year </w:t>
      </w:r>
      <w:r w:rsidR="00852974" w:rsidRPr="00BC5BAA">
        <w:rPr>
          <w:szCs w:val="24"/>
        </w:rPr>
        <w:t xml:space="preserve">2000, the real estate sector in Kenya </w:t>
      </w:r>
      <w:r w:rsidR="00852974">
        <w:rPr>
          <w:rFonts w:hint="default"/>
          <w:szCs w:val="24"/>
        </w:rPr>
        <w:t xml:space="preserve">has </w:t>
      </w:r>
      <w:r w:rsidR="00852974" w:rsidRPr="00BC5BAA">
        <w:rPr>
          <w:szCs w:val="24"/>
        </w:rPr>
        <w:t>experi</w:t>
      </w:r>
      <w:r w:rsidR="00852974">
        <w:rPr>
          <w:szCs w:val="24"/>
        </w:rPr>
        <w:t xml:space="preserve">enced a boom </w:t>
      </w:r>
      <w:r w:rsidR="00852974">
        <w:rPr>
          <w:rFonts w:hint="default"/>
          <w:szCs w:val="24"/>
        </w:rPr>
        <w:t>due to</w:t>
      </w:r>
      <w:r w:rsidR="00852974">
        <w:rPr>
          <w:szCs w:val="24"/>
        </w:rPr>
        <w:t xml:space="preserve"> the high demand</w:t>
      </w:r>
      <w:r w:rsidR="00852974">
        <w:rPr>
          <w:rFonts w:hint="default"/>
          <w:szCs w:val="24"/>
        </w:rPr>
        <w:t xml:space="preserve"> for </w:t>
      </w:r>
      <w:r w:rsidR="00852974" w:rsidRPr="00BC5BAA">
        <w:rPr>
          <w:szCs w:val="24"/>
        </w:rPr>
        <w:t xml:space="preserve">properties in the market created by an increasing population in the country. This </w:t>
      </w:r>
      <w:r w:rsidR="00852974">
        <w:rPr>
          <w:rFonts w:hint="default"/>
          <w:szCs w:val="24"/>
        </w:rPr>
        <w:t xml:space="preserve">has </w:t>
      </w:r>
      <w:r w:rsidR="00852974" w:rsidRPr="00BC5BAA">
        <w:rPr>
          <w:szCs w:val="24"/>
        </w:rPr>
        <w:t xml:space="preserve">led to the attraction of foreigners and multinational companies </w:t>
      </w:r>
      <w:r w:rsidR="00F44D01">
        <w:rPr>
          <w:rFonts w:hint="default"/>
          <w:szCs w:val="24"/>
        </w:rPr>
        <w:t>to invest</w:t>
      </w:r>
      <w:r w:rsidR="00852974">
        <w:rPr>
          <w:szCs w:val="24"/>
        </w:rPr>
        <w:t xml:space="preserve"> and dominat</w:t>
      </w:r>
      <w:r w:rsidR="00F44D01">
        <w:rPr>
          <w:rFonts w:hint="default"/>
          <w:szCs w:val="24"/>
        </w:rPr>
        <w:t>e</w:t>
      </w:r>
      <w:r w:rsidR="00852974">
        <w:rPr>
          <w:szCs w:val="24"/>
        </w:rPr>
        <w:t xml:space="preserve"> in most</w:t>
      </w:r>
      <w:r w:rsidR="00852974">
        <w:rPr>
          <w:rFonts w:hint="default"/>
          <w:szCs w:val="24"/>
        </w:rPr>
        <w:t xml:space="preserve"> </w:t>
      </w:r>
      <w:r w:rsidR="00852974" w:rsidRPr="00BC5BAA">
        <w:rPr>
          <w:szCs w:val="24"/>
        </w:rPr>
        <w:t>major towns and cities such as Machakos, Kiamb</w:t>
      </w:r>
      <w:r w:rsidR="00852974">
        <w:rPr>
          <w:szCs w:val="24"/>
        </w:rPr>
        <w:t xml:space="preserve">u, Kisumu, Mombasa, and Nairobi </w:t>
      </w:r>
      <w:r w:rsidR="00852974">
        <w:rPr>
          <w:rFonts w:hint="default"/>
          <w:szCs w:val="24"/>
        </w:rPr>
        <w:t>C</w:t>
      </w:r>
      <w:r w:rsidR="00852974" w:rsidRPr="00BC5BAA">
        <w:rPr>
          <w:szCs w:val="24"/>
        </w:rPr>
        <w:t>ity</w:t>
      </w:r>
      <w:r w:rsidR="0068479F">
        <w:rPr>
          <w:rFonts w:hint="default"/>
          <w:szCs w:val="24"/>
        </w:rPr>
        <w:t xml:space="preserve"> to respond to the high demand</w:t>
      </w:r>
      <w:r w:rsidR="00BD2857">
        <w:rPr>
          <w:rFonts w:hint="default"/>
          <w:szCs w:val="24"/>
        </w:rPr>
        <w:t xml:space="preserve"> </w:t>
      </w:r>
      <w:r w:rsidR="007E4DBC">
        <w:rPr>
          <w:rFonts w:hint="default"/>
          <w:szCs w:val="24"/>
        </w:rPr>
        <w:fldChar w:fldCharType="begin" w:fldLock="1"/>
      </w:r>
      <w:r w:rsidR="00DE3103">
        <w:rPr>
          <w:rFonts w:hint="default"/>
          <w:szCs w:val="24"/>
        </w:rPr>
        <w:instrText>ADDIN CSL_CITATION {"citationItems":[{"id":"ITEM-1","itemData":{"author":[{"dropping-particle":"","family":"Kagochi","given":"John M","non-dropping-particle":"","parse-names":false,"suffix":""},{"dropping-particle":"","family":"Kiambigi","given":"Maina","non-dropping-particle":"","parse-names":false,"suffix":""}],"id":"ITEM-1","issue":"3","issued":{"date-parts":[["2012"]]},"page":"255-265","title":"Remittances ’ Influence on Housing Construction Demand in Sub-Saharan Africa : The Case of Kenya","type":"article-journal","volume":"24"},"uris":["http://www.mendeley.com/documents/?uuid=6104740c-daf9-4b86-9007-1f3a97873e8c"]}],"mendeley":{"formattedCitation":"(Kagochi &amp; Kiambigi, 2012)","plainTextFormattedCitation":"(Kagochi &amp; Kiambigi, 2012)","previouslyFormattedCitation":"(Kagochi &amp; Kiambigi, 2012)"},"properties":{"noteIndex":0},"schema":"https://github.com/citation-style-language/schema/raw/master/csl-citation.json"}</w:instrText>
      </w:r>
      <w:r w:rsidR="007E4DBC">
        <w:rPr>
          <w:rFonts w:hint="default"/>
          <w:szCs w:val="24"/>
        </w:rPr>
        <w:fldChar w:fldCharType="separate"/>
      </w:r>
      <w:r w:rsidR="003E594B">
        <w:rPr>
          <w:rFonts w:hint="default"/>
          <w:noProof/>
          <w:szCs w:val="24"/>
        </w:rPr>
        <w:t xml:space="preserve">(Kagochi &amp; </w:t>
      </w:r>
      <w:r w:rsidR="00BD2857" w:rsidRPr="00BD2857">
        <w:rPr>
          <w:rFonts w:hint="default"/>
          <w:noProof/>
          <w:szCs w:val="24"/>
        </w:rPr>
        <w:t>Kiambigi, 2012)</w:t>
      </w:r>
      <w:r w:rsidR="007E4DBC">
        <w:rPr>
          <w:rFonts w:hint="default"/>
          <w:szCs w:val="24"/>
        </w:rPr>
        <w:fldChar w:fldCharType="end"/>
      </w:r>
      <w:r w:rsidR="00852974" w:rsidRPr="00BC5BAA">
        <w:rPr>
          <w:szCs w:val="24"/>
        </w:rPr>
        <w:t>. For instance, in 2012 Knight Frank, a multinational real estate company ranked Kenya</w:t>
      </w:r>
      <w:r w:rsidR="00852974">
        <w:rPr>
          <w:rFonts w:hint="default"/>
          <w:szCs w:val="24"/>
          <w:lang w:val="en-GB"/>
        </w:rPr>
        <w:t>’</w:t>
      </w:r>
      <w:r w:rsidR="00852974" w:rsidRPr="00BC5BAA">
        <w:rPr>
          <w:szCs w:val="24"/>
        </w:rPr>
        <w:t>s capital city, Nairobi as one of the real estate market's fastest-growing cent</w:t>
      </w:r>
      <w:r w:rsidR="004A4AEF">
        <w:rPr>
          <w:rFonts w:hint="default"/>
          <w:szCs w:val="24"/>
        </w:rPr>
        <w:t>ers</w:t>
      </w:r>
      <w:r w:rsidR="003E594B">
        <w:rPr>
          <w:rFonts w:hint="default"/>
          <w:szCs w:val="24"/>
        </w:rPr>
        <w:t xml:space="preserve"> </w:t>
      </w:r>
      <w:r w:rsidR="007E4DBC">
        <w:rPr>
          <w:rFonts w:hint="default"/>
          <w:szCs w:val="24"/>
        </w:rPr>
        <w:fldChar w:fldCharType="begin" w:fldLock="1"/>
      </w:r>
      <w:r w:rsidR="00E00F72">
        <w:rPr>
          <w:rFonts w:hint="default"/>
          <w:szCs w:val="24"/>
        </w:rPr>
        <w:instrText>ADDIN CSL_CITATION {"citationItems":[{"id":"ITEM-1","itemData":{"author":[{"dropping-particle":"","family":"Kibunyi","given":"Duncan","non-dropping-particle":"","parse-names":false,"suffix":""},{"dropping-particle":"","family":"Ndiritu","given":"S Wagura","non-dropping-particle":"","parse-names":false,"suffix":""},{"dropping-particle":"","family":"Cárcel","given":"Hector","non-dropping-particle":"","parse-names":false,"suffix":""}],"container-title":"Springer","id":"ITEM-1","issue":"4","issued":{"date-parts":[["2021"]]},"page":"787-804","title":"Real Estate Prices in Kenya: Is there a Bubble?","type":"article-journal","volume":"32"},"uris":["http://www.mendeley.com/documents/?uuid=e6c2947b-7dbc-46e2-840b-e6f6d0b8d9ea","http://www.mendeley.com/documents/?uuid=2306d1bb-90e9-4c74-9a75-91f6116cbcae"]}],"mendeley":{"formattedCitation":"(Kibunyi et al., 2021)","manualFormatting":"(Kibunyi at el,. 2021)","plainTextFormattedCitation":"(Kibunyi et al., 2021)","previouslyFormattedCitation":"(Kibunyi et al., 2021)"},"properties":{"noteIndex":0},"schema":"https://github.com/citation-style-language/schema/raw/master/csl-citation.json"}</w:instrText>
      </w:r>
      <w:r w:rsidR="007E4DBC">
        <w:rPr>
          <w:rFonts w:hint="default"/>
          <w:szCs w:val="24"/>
        </w:rPr>
        <w:fldChar w:fldCharType="separate"/>
      </w:r>
      <w:r w:rsidR="003E594B" w:rsidRPr="003E594B">
        <w:rPr>
          <w:rFonts w:hint="default"/>
          <w:noProof/>
          <w:szCs w:val="24"/>
        </w:rPr>
        <w:t>(Kibunyi</w:t>
      </w:r>
      <w:r w:rsidR="003E594B">
        <w:rPr>
          <w:rFonts w:hint="default"/>
          <w:noProof/>
          <w:szCs w:val="24"/>
        </w:rPr>
        <w:t xml:space="preserve"> </w:t>
      </w:r>
      <w:r w:rsidR="003E594B" w:rsidRPr="003E594B">
        <w:rPr>
          <w:rFonts w:hint="default"/>
          <w:i/>
          <w:noProof/>
          <w:szCs w:val="24"/>
        </w:rPr>
        <w:t>at el,.</w:t>
      </w:r>
      <w:r w:rsidR="003E594B" w:rsidRPr="003E594B">
        <w:rPr>
          <w:rFonts w:hint="default"/>
          <w:noProof/>
          <w:szCs w:val="24"/>
        </w:rPr>
        <w:t xml:space="preserve"> 2021)</w:t>
      </w:r>
      <w:r w:rsidR="007E4DBC">
        <w:rPr>
          <w:rFonts w:hint="default"/>
          <w:szCs w:val="24"/>
        </w:rPr>
        <w:fldChar w:fldCharType="end"/>
      </w:r>
      <w:r w:rsidR="00CD4DDA">
        <w:rPr>
          <w:rFonts w:hint="default"/>
          <w:szCs w:val="24"/>
        </w:rPr>
        <w:t>.</w:t>
      </w:r>
    </w:p>
    <w:p w14:paraId="785F07DF" w14:textId="63C25259" w:rsidR="0025158F" w:rsidRDefault="008B1A75" w:rsidP="00E478FC">
      <w:pPr>
        <w:spacing w:after="100" w:afterAutospacing="1"/>
        <w:rPr>
          <w:rFonts w:hint="default"/>
        </w:rPr>
      </w:pPr>
      <w:r w:rsidRPr="00BC5BAA">
        <w:t>In the past, there has been an ever-increasing demand for real property instigated mainly by the country</w:t>
      </w:r>
      <w:r>
        <w:rPr>
          <w:rFonts w:hint="default"/>
          <w:lang w:val="en-GB"/>
        </w:rPr>
        <w:t>’</w:t>
      </w:r>
      <w:r w:rsidRPr="00BC5BAA">
        <w:t>s increasing population as well as rural-urban migration</w:t>
      </w:r>
      <w:r w:rsidR="00832AB5">
        <w:rPr>
          <w:rFonts w:hint="default"/>
        </w:rPr>
        <w:t xml:space="preserve"> </w:t>
      </w:r>
      <w:r w:rsidR="00832AB5">
        <w:rPr>
          <w:rFonts w:hint="default"/>
        </w:rPr>
        <w:fldChar w:fldCharType="begin" w:fldLock="1"/>
      </w:r>
      <w:r w:rsidR="005E2690">
        <w:rPr>
          <w:rFonts w:hint="default"/>
        </w:rPr>
        <w:instrText>ADDIN CSL_CITATION {"citationItems":[{"id":"ITEM-1","itemData":{"author":[{"dropping-particle":"","family":"Kuria","given":"Allan Muchemi","non-dropping-particle":"","parse-names":false,"suffix":""},{"dropping-particle":"","family":"Riro","given":"George Kamau","non-dropping-particle":"","parse-names":false,"suffix":""},{"dropping-particle":"","family":"Ndung","given":"David","non-dropping-particle":"","parse-names":false,"suffix":""}],"id":"ITEM-1","issued":{"date-parts":[["2018"]]},"page":"218-221","title":"Effect of prospect based behavior biases on the performance of real estate investments in Kenya","type":"article-journal"},"uris":["http://www.mendeley.com/documents/?uuid=58f6eaf6-7c2f-4cd1-a820-6f9ed8888f75"]}],"mendeley":{"formattedCitation":"(Kuria et al., 2018)","plainTextFormattedCitation":"(Kuria et al., 2018)","previouslyFormattedCitation":"(Kuria et al., 2018)"},"properties":{"noteIndex":0},"schema":"https://github.com/citation-style-language/schema/raw/master/csl-citation.json"}</w:instrText>
      </w:r>
      <w:r w:rsidR="00832AB5">
        <w:rPr>
          <w:rFonts w:hint="default"/>
        </w:rPr>
        <w:fldChar w:fldCharType="separate"/>
      </w:r>
      <w:r w:rsidR="00832AB5" w:rsidRPr="00832AB5">
        <w:rPr>
          <w:rFonts w:hint="default"/>
          <w:noProof/>
        </w:rPr>
        <w:t xml:space="preserve">(Kuria </w:t>
      </w:r>
      <w:r w:rsidR="00832AB5" w:rsidRPr="00EB3D6B">
        <w:rPr>
          <w:rFonts w:hint="default"/>
          <w:i/>
          <w:iCs/>
          <w:noProof/>
        </w:rPr>
        <w:t>et al</w:t>
      </w:r>
      <w:r w:rsidR="00832AB5" w:rsidRPr="00832AB5">
        <w:rPr>
          <w:rFonts w:hint="default"/>
          <w:noProof/>
        </w:rPr>
        <w:t>., 2018)</w:t>
      </w:r>
      <w:r w:rsidR="00832AB5">
        <w:rPr>
          <w:rFonts w:hint="default"/>
        </w:rPr>
        <w:fldChar w:fldCharType="end"/>
      </w:r>
      <w:r w:rsidR="009D46C7">
        <w:t xml:space="preserve">. </w:t>
      </w:r>
      <w:r w:rsidR="009D46C7">
        <w:rPr>
          <w:rFonts w:hint="default"/>
        </w:rPr>
        <w:t>I</w:t>
      </w:r>
      <w:r w:rsidRPr="00BC5BAA">
        <w:t>t is estimated that 61% of the urban population l</w:t>
      </w:r>
      <w:r w:rsidR="00F174AD">
        <w:rPr>
          <w:rFonts w:hint="default"/>
        </w:rPr>
        <w:t>ive</w:t>
      </w:r>
      <w:r w:rsidR="00CB2517">
        <w:rPr>
          <w:rFonts w:hint="default"/>
        </w:rPr>
        <w:t>s</w:t>
      </w:r>
      <w:r w:rsidRPr="00BC5BAA">
        <w:t xml:space="preserve"> in slums d</w:t>
      </w:r>
      <w:r>
        <w:t xml:space="preserve">ue to the housing deficit which </w:t>
      </w:r>
      <w:r>
        <w:rPr>
          <w:rFonts w:hint="default"/>
        </w:rPr>
        <w:t>translates</w:t>
      </w:r>
      <w:r>
        <w:t xml:space="preserve"> to 2 million houses</w:t>
      </w:r>
      <w:r w:rsidR="00EC4E4C">
        <w:rPr>
          <w:rFonts w:hint="default"/>
        </w:rPr>
        <w:t xml:space="preserve"> </w:t>
      </w:r>
      <w:r w:rsidR="007E4DBC">
        <w:rPr>
          <w:rFonts w:hint="default"/>
        </w:rPr>
        <w:fldChar w:fldCharType="begin" w:fldLock="1"/>
      </w:r>
      <w:r w:rsidR="00DE3103">
        <w:rPr>
          <w:rFonts w:hint="default"/>
        </w:rPr>
        <w:instrText>ADDIN CSL_CITATION {"citationItems":[{"id":"ITEM-1","itemData":{"author":[{"dropping-particle":"","family":"Mwangi","given":"Beatrice Wacuka","non-dropping-particle":"","parse-names":false,"suffix":""}],"container-title":"Journal of World Economic Research","id":"ITEM-1","issue":"3","issued":{"date-parts":[["2020"]]},"page":"161-164","title":"Affordable Housing in Kenya","type":"article-journal","volume":"2"},"uris":["http://www.mendeley.com/documents/?uuid=d848c456-1a35-4bdc-bbde-0fd28f3a6944"]}],"mendeley":{"formattedCitation":"(B. W. Mwangi, 2020)","manualFormatting":"(Mwangi, 2020)","plainTextFormattedCitation":"(B. W. Mwangi, 2020)","previouslyFormattedCitation":"(B. W. Mwangi, 2020)"},"properties":{"noteIndex":0},"schema":"https://github.com/citation-style-language/schema/raw/master/csl-citation.json"}</w:instrText>
      </w:r>
      <w:r w:rsidR="007E4DBC">
        <w:rPr>
          <w:rFonts w:hint="default"/>
        </w:rPr>
        <w:fldChar w:fldCharType="separate"/>
      </w:r>
      <w:r w:rsidR="00EC4E4C">
        <w:rPr>
          <w:rFonts w:hint="default"/>
          <w:noProof/>
        </w:rPr>
        <w:t>(</w:t>
      </w:r>
      <w:r w:rsidR="00EC4E4C" w:rsidRPr="00EC4E4C">
        <w:rPr>
          <w:rFonts w:hint="default"/>
          <w:noProof/>
        </w:rPr>
        <w:t>Mwangi, 2020)</w:t>
      </w:r>
      <w:r w:rsidR="007E4DBC">
        <w:rPr>
          <w:rFonts w:hint="default"/>
        </w:rPr>
        <w:fldChar w:fldCharType="end"/>
      </w:r>
      <w:r w:rsidRPr="00BC5BAA">
        <w:t xml:space="preserve">. </w:t>
      </w:r>
      <w:r w:rsidR="0025158F">
        <w:rPr>
          <w:rFonts w:hint="default"/>
        </w:rPr>
        <w:t>T</w:t>
      </w:r>
      <w:r w:rsidR="0025158F" w:rsidRPr="0025158F">
        <w:t>h</w:t>
      </w:r>
      <w:r w:rsidR="0025158F">
        <w:rPr>
          <w:rFonts w:hint="default"/>
        </w:rPr>
        <w:t>rough the Jubilee government in the year 2013-20</w:t>
      </w:r>
      <w:r w:rsidR="00AA46B7">
        <w:rPr>
          <w:rFonts w:hint="default"/>
        </w:rPr>
        <w:t>22</w:t>
      </w:r>
      <w:r w:rsidR="0025158F">
        <w:rPr>
          <w:rFonts w:hint="default"/>
        </w:rPr>
        <w:t>,</w:t>
      </w:r>
      <w:r w:rsidR="0025158F" w:rsidRPr="0025158F">
        <w:t xml:space="preserve"> </w:t>
      </w:r>
      <w:r w:rsidR="0025158F">
        <w:rPr>
          <w:rFonts w:hint="default"/>
        </w:rPr>
        <w:t xml:space="preserve">the </w:t>
      </w:r>
      <w:r w:rsidR="0025158F" w:rsidRPr="0025158F">
        <w:t>Kenyan government through the Third Term Medium Plan (TTMP)</w:t>
      </w:r>
      <w:r w:rsidR="0025158F" w:rsidRPr="0025158F">
        <w:rPr>
          <w:rFonts w:hint="default"/>
        </w:rPr>
        <w:t xml:space="preserve"> </w:t>
      </w:r>
      <w:r w:rsidR="0025158F" w:rsidRPr="0025158F">
        <w:t>adopted th</w:t>
      </w:r>
      <w:r w:rsidR="0025158F" w:rsidRPr="0025158F">
        <w:rPr>
          <w:rFonts w:hint="default"/>
        </w:rPr>
        <w:t>e B</w:t>
      </w:r>
      <w:r w:rsidR="0025158F" w:rsidRPr="0025158F">
        <w:t xml:space="preserve">ig </w:t>
      </w:r>
      <w:r w:rsidR="0025158F" w:rsidRPr="0025158F">
        <w:rPr>
          <w:rFonts w:hint="default"/>
        </w:rPr>
        <w:t>F</w:t>
      </w:r>
      <w:r w:rsidR="0025158F" w:rsidRPr="0025158F">
        <w:t xml:space="preserve">our </w:t>
      </w:r>
      <w:r w:rsidR="0025158F" w:rsidRPr="0025158F">
        <w:rPr>
          <w:rFonts w:hint="default"/>
        </w:rPr>
        <w:t>A</w:t>
      </w:r>
      <w:r w:rsidR="0025158F" w:rsidRPr="0025158F">
        <w:t xml:space="preserve">genda </w:t>
      </w:r>
      <w:r w:rsidR="0025158F" w:rsidRPr="0025158F">
        <w:rPr>
          <w:rFonts w:hint="default"/>
        </w:rPr>
        <w:t>in which</w:t>
      </w:r>
      <w:r w:rsidR="0025158F" w:rsidRPr="0025158F">
        <w:t xml:space="preserve"> it would concentrate most of its resources</w:t>
      </w:r>
      <w:r w:rsidR="0025158F" w:rsidRPr="0025158F">
        <w:rPr>
          <w:rFonts w:hint="default"/>
        </w:rPr>
        <w:t xml:space="preserve"> as it trie</w:t>
      </w:r>
      <w:r w:rsidR="0086146E">
        <w:rPr>
          <w:rFonts w:hint="default"/>
        </w:rPr>
        <w:t>d</w:t>
      </w:r>
      <w:r w:rsidR="0025158F" w:rsidRPr="0025158F">
        <w:rPr>
          <w:rFonts w:hint="default"/>
        </w:rPr>
        <w:t xml:space="preserve"> to accelerate economic growth in the country</w:t>
      </w:r>
      <w:r w:rsidR="0025158F" w:rsidRPr="0025158F">
        <w:t xml:space="preserve">. Among the </w:t>
      </w:r>
      <w:r w:rsidR="0025158F" w:rsidRPr="0025158F">
        <w:rPr>
          <w:rFonts w:hint="default"/>
        </w:rPr>
        <w:t>Big F</w:t>
      </w:r>
      <w:r w:rsidR="0025158F" w:rsidRPr="0025158F">
        <w:t xml:space="preserve">our </w:t>
      </w:r>
      <w:r w:rsidR="0025158F">
        <w:rPr>
          <w:rFonts w:hint="default"/>
        </w:rPr>
        <w:t>was</w:t>
      </w:r>
      <w:r w:rsidR="0025158F" w:rsidRPr="0025158F">
        <w:t xml:space="preserve"> affordable housing which is part of the real estate sector. This </w:t>
      </w:r>
      <w:r w:rsidR="0025158F">
        <w:rPr>
          <w:rFonts w:hint="default"/>
        </w:rPr>
        <w:t>wa</w:t>
      </w:r>
      <w:r w:rsidR="0025158F" w:rsidRPr="0025158F">
        <w:t xml:space="preserve">s </w:t>
      </w:r>
      <w:r w:rsidR="0025158F" w:rsidRPr="0025158F">
        <w:rPr>
          <w:rFonts w:hint="default"/>
        </w:rPr>
        <w:t>not only meant</w:t>
      </w:r>
      <w:r w:rsidR="0025158F" w:rsidRPr="0025158F">
        <w:t xml:space="preserve"> to reduce the discrepancies between </w:t>
      </w:r>
      <w:r w:rsidR="0025158F" w:rsidRPr="0025158F">
        <w:rPr>
          <w:rFonts w:hint="default"/>
        </w:rPr>
        <w:t xml:space="preserve">the </w:t>
      </w:r>
      <w:r w:rsidR="0025158F" w:rsidRPr="0025158F">
        <w:t xml:space="preserve">rich and poor but </w:t>
      </w:r>
      <w:r w:rsidR="0025158F" w:rsidRPr="0025158F">
        <w:rPr>
          <w:rFonts w:hint="default"/>
        </w:rPr>
        <w:t xml:space="preserve">also </w:t>
      </w:r>
      <w:r w:rsidR="0025158F" w:rsidRPr="0025158F">
        <w:t>to ensure that there is constant economic growth and address the high population growth rate</w:t>
      </w:r>
      <w:r w:rsidR="0025158F" w:rsidRPr="0025158F">
        <w:rPr>
          <w:rFonts w:hint="default"/>
        </w:rPr>
        <w:t xml:space="preserve"> </w:t>
      </w:r>
      <w:r w:rsidR="0025158F" w:rsidRPr="0025158F">
        <w:rPr>
          <w:rFonts w:hint="default"/>
        </w:rPr>
        <w:fldChar w:fldCharType="begin" w:fldLock="1"/>
      </w:r>
      <w:r w:rsidR="0025158F" w:rsidRPr="0025158F">
        <w:rPr>
          <w:rFonts w:hint="default"/>
        </w:rPr>
        <w:instrText>ADDIN CSL_CITATION {"citationItems":[{"id":"ITEM-1","itemData":{"DOI":"10.47604/ijfa.1381","author":[{"dropping-particle":"","family":"Wanjiku","given":"Sophia","non-dropping-particle":"","parse-names":false,"suffix":""},{"dropping-particle":"","family":"Bosire","given":"Joshua","non-dropping-particle":"","parse-names":false,"suffix":""},{"dropping-particle":"","family":"Matanda","given":"Joshua","non-dropping-particle":"","parse-names":false,"suffix":""}],"container-title":"International Journal of Finance and Accounting","id":"ITEM-1","issue":"1","issued":{"date-parts":[["2021"]]},"page":"72-92","title":"Effect of Macro-Economic Factors on Financial Performance in Kenya of Registered Real Estate Investments Trusts","type":"article-journal","volume":"6"},"uris":["http://www.mendeley.com/documents/?uuid=2252503a-6a70-4140-9f6f-ab6834780c53"]}],"mendeley":{"formattedCitation":"(Wanjiku et al., 2021)","plainTextFormattedCitation":"(Wanjiku et al., 2021)","previouslyFormattedCitation":"(Wanjiku et al., 2021)"},"properties":{"noteIndex":0},"schema":"https://github.com/citation-style-language/schema/raw/master/csl-citation.json"}</w:instrText>
      </w:r>
      <w:r w:rsidR="0025158F" w:rsidRPr="0025158F">
        <w:rPr>
          <w:rFonts w:hint="default"/>
        </w:rPr>
        <w:fldChar w:fldCharType="separate"/>
      </w:r>
      <w:r w:rsidR="0025158F" w:rsidRPr="0025158F">
        <w:rPr>
          <w:rFonts w:hint="default"/>
          <w:noProof/>
        </w:rPr>
        <w:t xml:space="preserve">(Wanjiku </w:t>
      </w:r>
      <w:r w:rsidR="0025158F" w:rsidRPr="0025158F">
        <w:rPr>
          <w:rFonts w:hint="default"/>
          <w:i/>
          <w:iCs/>
          <w:noProof/>
        </w:rPr>
        <w:t>et al</w:t>
      </w:r>
      <w:r w:rsidR="0025158F" w:rsidRPr="0025158F">
        <w:rPr>
          <w:rFonts w:hint="default"/>
          <w:noProof/>
        </w:rPr>
        <w:t>., 2021)</w:t>
      </w:r>
      <w:r w:rsidR="0025158F" w:rsidRPr="0025158F">
        <w:rPr>
          <w:rFonts w:hint="default"/>
        </w:rPr>
        <w:fldChar w:fldCharType="end"/>
      </w:r>
      <w:r w:rsidR="0025158F" w:rsidRPr="0025158F">
        <w:t xml:space="preserve">. </w:t>
      </w:r>
    </w:p>
    <w:p w14:paraId="1C8A9777" w14:textId="3FCCAF56" w:rsidR="00E478FC" w:rsidRDefault="008B1A75" w:rsidP="00CB44AC">
      <w:pPr>
        <w:spacing w:before="240" w:after="100" w:afterAutospacing="1"/>
        <w:rPr>
          <w:rFonts w:hint="default"/>
        </w:rPr>
      </w:pPr>
      <w:r w:rsidRPr="00BC5BAA">
        <w:t xml:space="preserve">However, </w:t>
      </w:r>
      <w:r w:rsidR="00E87661" w:rsidRPr="00BC5BAA">
        <w:t>th</w:t>
      </w:r>
      <w:r w:rsidR="00E87661">
        <w:t>e</w:t>
      </w:r>
      <w:r w:rsidR="007F5AC9">
        <w:rPr>
          <w:rFonts w:hint="default"/>
        </w:rPr>
        <w:t xml:space="preserve"> </w:t>
      </w:r>
      <w:r w:rsidR="00CB44AC">
        <w:rPr>
          <w:rFonts w:hint="default"/>
        </w:rPr>
        <w:t>government (</w:t>
      </w:r>
      <w:r w:rsidR="007500EE" w:rsidRPr="007500EE">
        <w:rPr>
          <w:rFonts w:hint="default"/>
          <w:i/>
          <w:iCs/>
        </w:rPr>
        <w:t>Kenya Kwanza</w:t>
      </w:r>
      <w:r w:rsidR="00E87661">
        <w:t xml:space="preserve"> government</w:t>
      </w:r>
      <w:r w:rsidR="00F62E95">
        <w:rPr>
          <w:rFonts w:hint="default"/>
        </w:rPr>
        <w:t xml:space="preserve"> which took power in the year 2022</w:t>
      </w:r>
      <w:r w:rsidR="00CB44AC">
        <w:rPr>
          <w:rFonts w:hint="default"/>
        </w:rPr>
        <w:t>)</w:t>
      </w:r>
      <w:r w:rsidR="00E87661">
        <w:t xml:space="preserve"> </w:t>
      </w:r>
      <w:r w:rsidRPr="00BC5BAA">
        <w:t xml:space="preserve">through the </w:t>
      </w:r>
      <w:r w:rsidR="0066609C">
        <w:rPr>
          <w:rFonts w:hint="default"/>
        </w:rPr>
        <w:t xml:space="preserve">Bottom-Up Economic Transformation Agenda (BETA) </w:t>
      </w:r>
      <w:r>
        <w:t xml:space="preserve">adopted </w:t>
      </w:r>
      <w:r w:rsidR="00E478FC">
        <w:rPr>
          <w:rFonts w:hint="default"/>
        </w:rPr>
        <w:t xml:space="preserve">six key economic pillars </w:t>
      </w:r>
      <w:r w:rsidR="004A4AEF">
        <w:rPr>
          <w:rFonts w:hint="default"/>
        </w:rPr>
        <w:t>in which</w:t>
      </w:r>
      <w:r w:rsidRPr="00BC5BAA">
        <w:t xml:space="preserve"> it would concentrate most of its resources</w:t>
      </w:r>
      <w:r w:rsidR="00EB14F1">
        <w:rPr>
          <w:rFonts w:hint="default"/>
        </w:rPr>
        <w:t xml:space="preserve"> as it tries to accelerate economic growth</w:t>
      </w:r>
      <w:r w:rsidR="003916BA">
        <w:rPr>
          <w:rFonts w:hint="default"/>
        </w:rPr>
        <w:t xml:space="preserve"> in the country</w:t>
      </w:r>
      <w:r w:rsidRPr="00BC5BAA">
        <w:t xml:space="preserve">. Among the </w:t>
      </w:r>
      <w:r w:rsidR="00E478FC">
        <w:rPr>
          <w:rFonts w:hint="default"/>
        </w:rPr>
        <w:t>six pillars</w:t>
      </w:r>
      <w:r w:rsidR="00DE3628">
        <w:t xml:space="preserve"> </w:t>
      </w:r>
      <w:r w:rsidR="004A4AEF">
        <w:rPr>
          <w:rFonts w:hint="default"/>
        </w:rPr>
        <w:t>is</w:t>
      </w:r>
      <w:r w:rsidRPr="00BC5BAA">
        <w:t xml:space="preserve"> affordable housing which is part of the real estate sector. </w:t>
      </w:r>
      <w:r w:rsidR="00720B7F">
        <w:rPr>
          <w:rFonts w:hint="default"/>
        </w:rPr>
        <w:t>T</w:t>
      </w:r>
      <w:r w:rsidR="00E478FC" w:rsidRPr="00E478FC">
        <w:t>h</w:t>
      </w:r>
      <w:r w:rsidR="00720B7F">
        <w:rPr>
          <w:rFonts w:hint="default"/>
        </w:rPr>
        <w:t>rough this pillar, the</w:t>
      </w:r>
      <w:r w:rsidR="00E478FC" w:rsidRPr="00E478FC">
        <w:t xml:space="preserve"> government aims to provide affordable and decent housing to all Kenyan citizens</w:t>
      </w:r>
      <w:r w:rsidR="00720B7F">
        <w:rPr>
          <w:rFonts w:hint="default"/>
        </w:rPr>
        <w:t xml:space="preserve"> thus</w:t>
      </w:r>
      <w:r w:rsidR="00E478FC" w:rsidRPr="00E478FC">
        <w:t xml:space="preserve"> address</w:t>
      </w:r>
      <w:r w:rsidR="00720B7F">
        <w:rPr>
          <w:rFonts w:hint="default"/>
        </w:rPr>
        <w:t>ing</w:t>
      </w:r>
      <w:r w:rsidR="00E478FC" w:rsidRPr="00E478FC">
        <w:t xml:space="preserve"> the</w:t>
      </w:r>
      <w:r w:rsidR="00720B7F">
        <w:rPr>
          <w:rFonts w:hint="default"/>
        </w:rPr>
        <w:t xml:space="preserve"> problem of</w:t>
      </w:r>
      <w:r w:rsidR="00E478FC" w:rsidRPr="00E478FC">
        <w:t xml:space="preserve"> housing shortage and the prevalence of slums in major cities</w:t>
      </w:r>
      <w:r w:rsidR="009A317E">
        <w:rPr>
          <w:rFonts w:hint="default"/>
        </w:rPr>
        <w:t xml:space="preserve"> </w:t>
      </w:r>
      <w:r w:rsidR="009A317E">
        <w:rPr>
          <w:rFonts w:hint="default"/>
        </w:rPr>
        <w:fldChar w:fldCharType="begin" w:fldLock="1"/>
      </w:r>
      <w:r w:rsidR="00B708AB">
        <w:rPr>
          <w:rFonts w:hint="default"/>
        </w:rPr>
        <w:instrText>ADDIN CSL_CITATION {"citationItems":[{"id":"ITEM-1","itemData":{"DOI":"10.37284/eaje.6.1.1200","ISSN":"2707-5389","author":[{"dropping-particle":"","family":"Kitili","given":"Ike M.","non-dropping-particle":"","parse-names":false,"suffix":""}],"container-title":"East African Journal of Engineering","id":"ITEM-1","issue":"1","issued":{"date-parts":[["2023"]]},"page":"80-87","title":"Housing the Masses: Applying Singapore’s Housing &amp; Development Board Successes to Kenya’s Affordable Housing Program","type":"article-journal","volume":"6"},"uris":["http://www.mendeley.com/documents/?uuid=43deb8f2-4080-456b-b878-9b6f8964f92f"]}],"mendeley":{"formattedCitation":"(Kitili, 2023)","plainTextFormattedCitation":"(Kitili, 2023)","previouslyFormattedCitation":"(Kitili, 2023)"},"properties":{"noteIndex":0},"schema":"https://github.com/citation-style-language/schema/raw/master/csl-citation.json"}</w:instrText>
      </w:r>
      <w:r w:rsidR="009A317E">
        <w:rPr>
          <w:rFonts w:hint="default"/>
        </w:rPr>
        <w:fldChar w:fldCharType="separate"/>
      </w:r>
      <w:r w:rsidR="009A317E" w:rsidRPr="009A317E">
        <w:rPr>
          <w:rFonts w:hint="default"/>
          <w:noProof/>
        </w:rPr>
        <w:t>(Kitili, 2023)</w:t>
      </w:r>
      <w:r w:rsidR="009A317E">
        <w:rPr>
          <w:rFonts w:hint="default"/>
        </w:rPr>
        <w:fldChar w:fldCharType="end"/>
      </w:r>
      <w:r w:rsidR="00AA0E17">
        <w:rPr>
          <w:rFonts w:hint="default"/>
        </w:rPr>
        <w:t>.</w:t>
      </w:r>
      <w:r w:rsidR="00E478FC" w:rsidRPr="00E478FC">
        <w:t xml:space="preserve"> </w:t>
      </w:r>
      <w:r w:rsidR="00025008">
        <w:rPr>
          <w:rFonts w:hint="default"/>
        </w:rPr>
        <w:t>This is also in line with S</w:t>
      </w:r>
      <w:r w:rsidR="00025008" w:rsidRPr="00025008">
        <w:rPr>
          <w:rFonts w:hint="default"/>
        </w:rPr>
        <w:t xml:space="preserve">ustainable Development Goal 11 (SDG 11) </w:t>
      </w:r>
      <w:r w:rsidR="00A12FF3">
        <w:rPr>
          <w:rFonts w:hint="default"/>
        </w:rPr>
        <w:t xml:space="preserve">which </w:t>
      </w:r>
      <w:r w:rsidR="00025008" w:rsidRPr="00025008">
        <w:rPr>
          <w:rFonts w:hint="default"/>
        </w:rPr>
        <w:t>focuse</w:t>
      </w:r>
      <w:r w:rsidR="00A12FF3">
        <w:rPr>
          <w:rFonts w:hint="default"/>
        </w:rPr>
        <w:t>s</w:t>
      </w:r>
      <w:r w:rsidR="00025008" w:rsidRPr="00025008">
        <w:rPr>
          <w:rFonts w:hint="default"/>
        </w:rPr>
        <w:t xml:space="preserve"> on sustainable cities and communities, including housing. The goal aims to ensure access to safe and affordable housing for all by promoting inclusive, resilient, and sustainable urbanization. I</w:t>
      </w:r>
      <w:r w:rsidR="00342290">
        <w:rPr>
          <w:rFonts w:hint="default"/>
        </w:rPr>
        <w:t>n addition, the goal</w:t>
      </w:r>
      <w:r w:rsidR="00025008" w:rsidRPr="00025008">
        <w:rPr>
          <w:rFonts w:hint="default"/>
        </w:rPr>
        <w:t xml:space="preserve"> focuses on improving slums and upgrading informal settlements in cities to provide adequate and affordable housing options</w:t>
      </w:r>
      <w:r w:rsidR="00C25EE6">
        <w:rPr>
          <w:rFonts w:hint="default"/>
        </w:rPr>
        <w:t xml:space="preserve"> </w:t>
      </w:r>
      <w:r w:rsidR="00C25EE6">
        <w:rPr>
          <w:rFonts w:hint="default"/>
        </w:rPr>
        <w:fldChar w:fldCharType="begin" w:fldLock="1"/>
      </w:r>
      <w:r w:rsidR="005E692C">
        <w:rPr>
          <w:rFonts w:hint="default"/>
        </w:rPr>
        <w:instrText>ADDIN CSL_CITATION {"citationItems":[{"id":"ITEM-1","itemData":{"DOI":"10.1080/17549507.2022.2138544","ISSN":"17549515","PMID":"36416091","author":[{"dropping-particle":"","family":"Wallis","given":"Adele K.","non-dropping-particle":"","parse-names":false,"suffix":""},{"dropping-particle":"","family":"Westerveld","given":"Marleen F.","non-dropping-particle":"","parse-names":false,"suffix":""},{"dropping-particle":"","family":"Burton","given":"Paul","non-dropping-particle":"","parse-names":false,"suffix":""}],"container-title":"International Journal of Speech-Language Pathology","id":"ITEM-1","issue":"1","issued":{"date-parts":[["2023"]]},"page":"27-31","title":"Ensuring communication-friendly green and public spaces for sustainable cities: Sustainable Development Goal 11","type":"article-journal","volume":"25"},"uris":["http://www.mendeley.com/documents/?uuid=2b6dd5d5-a222-444a-99b3-a1e20e0fe3ae"]}],"mendeley":{"formattedCitation":"(Wallis et al., 2023)","plainTextFormattedCitation":"(Wallis et al., 2023)","previouslyFormattedCitation":"(Wallis et al., 2023)"},"properties":{"noteIndex":0},"schema":"https://github.com/citation-style-language/schema/raw/master/csl-citation.json"}</w:instrText>
      </w:r>
      <w:r w:rsidR="00C25EE6">
        <w:rPr>
          <w:rFonts w:hint="default"/>
        </w:rPr>
        <w:fldChar w:fldCharType="separate"/>
      </w:r>
      <w:r w:rsidR="00C25EE6" w:rsidRPr="00C25EE6">
        <w:rPr>
          <w:rFonts w:hint="default"/>
          <w:noProof/>
        </w:rPr>
        <w:t xml:space="preserve">(Wallis </w:t>
      </w:r>
      <w:r w:rsidR="00C25EE6" w:rsidRPr="00C25EE6">
        <w:rPr>
          <w:rFonts w:hint="default"/>
          <w:i/>
          <w:iCs/>
          <w:noProof/>
        </w:rPr>
        <w:t>et al</w:t>
      </w:r>
      <w:r w:rsidR="00C25EE6" w:rsidRPr="00C25EE6">
        <w:rPr>
          <w:rFonts w:hint="default"/>
          <w:noProof/>
        </w:rPr>
        <w:t>., 2023)</w:t>
      </w:r>
      <w:r w:rsidR="00C25EE6">
        <w:rPr>
          <w:rFonts w:hint="default"/>
        </w:rPr>
        <w:fldChar w:fldCharType="end"/>
      </w:r>
      <w:r w:rsidR="00025008" w:rsidRPr="00025008">
        <w:rPr>
          <w:rFonts w:hint="default"/>
        </w:rPr>
        <w:t>.</w:t>
      </w:r>
    </w:p>
    <w:p w14:paraId="31EE03B8" w14:textId="6D2BD8C4" w:rsidR="0061536F" w:rsidRPr="00AD382B" w:rsidRDefault="00E478FC" w:rsidP="000C2B8C">
      <w:pPr>
        <w:spacing w:after="100" w:afterAutospacing="1"/>
        <w:rPr>
          <w:rFonts w:hint="default"/>
        </w:rPr>
      </w:pPr>
      <w:r w:rsidRPr="00E478FC">
        <w:t xml:space="preserve">To achieve this, the government </w:t>
      </w:r>
      <w:r w:rsidR="007762A7">
        <w:rPr>
          <w:rFonts w:hint="default"/>
        </w:rPr>
        <w:t xml:space="preserve">has put in place </w:t>
      </w:r>
      <w:r w:rsidRPr="00E478FC">
        <w:t xml:space="preserve">plans to allocate a significant amount of funds towards the construction of affordable housing units </w:t>
      </w:r>
      <w:r w:rsidR="00AD382B">
        <w:rPr>
          <w:rFonts w:hint="default"/>
        </w:rPr>
        <w:t xml:space="preserve">and </w:t>
      </w:r>
      <w:r w:rsidRPr="00E478FC">
        <w:t>work with various stakeholders, including private developers and financial institutions</w:t>
      </w:r>
      <w:r w:rsidR="009F112D">
        <w:rPr>
          <w:rFonts w:hint="default"/>
        </w:rPr>
        <w:t xml:space="preserve"> thus</w:t>
      </w:r>
      <w:r w:rsidRPr="00E478FC">
        <w:t xml:space="preserve"> ensur</w:t>
      </w:r>
      <w:r w:rsidR="009F112D">
        <w:rPr>
          <w:rFonts w:hint="default"/>
        </w:rPr>
        <w:t>ing</w:t>
      </w:r>
      <w:r w:rsidRPr="00E478FC">
        <w:t xml:space="preserve"> </w:t>
      </w:r>
      <w:r w:rsidR="00AD382B">
        <w:rPr>
          <w:rFonts w:hint="default"/>
        </w:rPr>
        <w:t xml:space="preserve">the </w:t>
      </w:r>
      <w:r w:rsidRPr="00E478FC">
        <w:t>successful implementation of this initiative</w:t>
      </w:r>
      <w:r w:rsidR="00B708AB">
        <w:rPr>
          <w:rFonts w:hint="default"/>
        </w:rPr>
        <w:t xml:space="preserve"> </w:t>
      </w:r>
      <w:r w:rsidR="00B708AB">
        <w:rPr>
          <w:rFonts w:hint="default"/>
        </w:rPr>
        <w:fldChar w:fldCharType="begin" w:fldLock="1"/>
      </w:r>
      <w:r w:rsidR="00C61412">
        <w:rPr>
          <w:rFonts w:hint="default"/>
        </w:rPr>
        <w:instrText>ADDIN CSL_CITATION {"citationItems":[{"id":"ITEM-1","itemData":{"DOI":"10.37284/eaje.6.1.1200","ISSN":"2707-5389","author":[{"dropping-particle":"","family":"Kitili","given":"Ike M.","non-dropping-particle":"","parse-names":false,"suffix":""}],"container-title":"East African Journal of Engineering","id":"ITEM-1","issue":"1","issued":{"date-parts":[["2023"]]},"page":"80-87","title":"Housing the Masses: Applying Singapore’s Housing &amp; Development Board Successes to Kenya’s Affordable Housing Program","type":"article-journal","volume":"6"},"uris":["http://www.mendeley.com/documents/?uuid=43deb8f2-4080-456b-b878-9b6f8964f92f"]}],"mendeley":{"formattedCitation":"(Kitili, 2023)","plainTextFormattedCitation":"(Kitili, 2023)","previouslyFormattedCitation":"(Kitili, 2023)"},"properties":{"noteIndex":0},"schema":"https://github.com/citation-style-language/schema/raw/master/csl-citation.json"}</w:instrText>
      </w:r>
      <w:r w:rsidR="00B708AB">
        <w:rPr>
          <w:rFonts w:hint="default"/>
        </w:rPr>
        <w:fldChar w:fldCharType="separate"/>
      </w:r>
      <w:r w:rsidR="00B708AB" w:rsidRPr="00B708AB">
        <w:rPr>
          <w:rFonts w:hint="default"/>
          <w:noProof/>
        </w:rPr>
        <w:t>(Kitili, 2023)</w:t>
      </w:r>
      <w:r w:rsidR="00B708AB">
        <w:rPr>
          <w:rFonts w:hint="default"/>
        </w:rPr>
        <w:fldChar w:fldCharType="end"/>
      </w:r>
      <w:r w:rsidR="00B708AB">
        <w:rPr>
          <w:rFonts w:hint="default"/>
        </w:rPr>
        <w:t>.</w:t>
      </w:r>
      <w:r w:rsidR="009A2DC0">
        <w:rPr>
          <w:rFonts w:hint="default"/>
        </w:rPr>
        <w:t xml:space="preserve"> </w:t>
      </w:r>
      <w:r w:rsidRPr="00E478FC">
        <w:t>Additionally, the government also aims to improve infrastructure and basic amenities in informal settlements. This includes developing roads, sewage systems, and access to clean water and electricity.</w:t>
      </w:r>
      <w:r w:rsidR="00AD382B">
        <w:rPr>
          <w:rFonts w:hint="default"/>
        </w:rPr>
        <w:t xml:space="preserve"> </w:t>
      </w:r>
      <w:r w:rsidR="004210E9">
        <w:rPr>
          <w:rFonts w:hint="default"/>
        </w:rPr>
        <w:t xml:space="preserve">This is </w:t>
      </w:r>
      <w:r w:rsidR="000D6618" w:rsidRPr="000D6618">
        <w:rPr>
          <w:rFonts w:hint="default"/>
        </w:rPr>
        <w:t>aim</w:t>
      </w:r>
      <w:r w:rsidR="00AD382B">
        <w:rPr>
          <w:rFonts w:hint="default"/>
        </w:rPr>
        <w:t>ed</w:t>
      </w:r>
      <w:r w:rsidR="000D6618" w:rsidRPr="000D6618">
        <w:rPr>
          <w:rFonts w:hint="default"/>
        </w:rPr>
        <w:t xml:space="preserve"> to uplift low-income communities through comprehensive and holistic housing interventions, creating a pathway for</w:t>
      </w:r>
      <w:r w:rsidR="004210E9">
        <w:rPr>
          <w:rFonts w:hint="default"/>
        </w:rPr>
        <w:t xml:space="preserve"> </w:t>
      </w:r>
      <w:r w:rsidR="000D6618" w:rsidRPr="000D6618">
        <w:rPr>
          <w:rFonts w:hint="default"/>
        </w:rPr>
        <w:t xml:space="preserve">social inclusion, and sustainable development in the </w:t>
      </w:r>
      <w:r w:rsidR="004210E9">
        <w:rPr>
          <w:rFonts w:hint="default"/>
        </w:rPr>
        <w:t xml:space="preserve">real estate </w:t>
      </w:r>
      <w:r w:rsidR="000D6618" w:rsidRPr="000D6618">
        <w:rPr>
          <w:rFonts w:hint="default"/>
        </w:rPr>
        <w:t>sector.</w:t>
      </w:r>
    </w:p>
    <w:p w14:paraId="13118AE1" w14:textId="0D139402" w:rsidR="006A7C5B" w:rsidRDefault="008B1A75" w:rsidP="00857322">
      <w:pPr>
        <w:spacing w:after="100" w:afterAutospacing="1"/>
        <w:rPr>
          <w:rFonts w:hint="default"/>
          <w:noProof/>
          <w:szCs w:val="24"/>
          <w:lang w:eastAsia="en-US"/>
        </w:rPr>
      </w:pPr>
      <w:r w:rsidRPr="00CA11B6">
        <w:rPr>
          <w:rFonts w:hint="default"/>
          <w:szCs w:val="24"/>
        </w:rPr>
        <w:t>According to a report</w:t>
      </w:r>
      <w:r w:rsidR="00CA11B6">
        <w:rPr>
          <w:rFonts w:hint="default"/>
          <w:szCs w:val="24"/>
        </w:rPr>
        <w:t xml:space="preserve"> </w:t>
      </w:r>
      <w:r w:rsidR="006C77C7">
        <w:rPr>
          <w:rFonts w:hint="default"/>
          <w:szCs w:val="24"/>
        </w:rPr>
        <w:t>by</w:t>
      </w:r>
      <w:r w:rsidR="002A0092">
        <w:rPr>
          <w:rFonts w:hint="default"/>
          <w:szCs w:val="24"/>
        </w:rPr>
        <w:t xml:space="preserve"> the</w:t>
      </w:r>
      <w:r w:rsidR="006C77C7">
        <w:rPr>
          <w:rFonts w:hint="default"/>
          <w:szCs w:val="24"/>
        </w:rPr>
        <w:t xml:space="preserve"> </w:t>
      </w:r>
      <w:r w:rsidR="006C77C7">
        <w:rPr>
          <w:rFonts w:hint="default"/>
          <w:szCs w:val="24"/>
        </w:rPr>
        <w:fldChar w:fldCharType="begin" w:fldLock="1"/>
      </w:r>
      <w:r w:rsidR="006754AC">
        <w:rPr>
          <w:rFonts w:hint="default"/>
          <w:szCs w:val="24"/>
        </w:rPr>
        <w:instrText>ADDIN CSL_CITATION {"citationItems":[{"id":"ITEM-1","itemData":{"ISBN":"9786021018187","ISSN":"2252-3405","abstract":"Buku ini disusun sebagai upaya untuk memberikan wawasan kepada para pendidik serta calon pendidik dalam melakukan kegiatan pembelajaran yang menitik- beratkan pada metode-metode yang digunakan. Para pendidik yang memiliki bekal banyak metode pembelajaran diharapkan nantinya dapat menumbuhkan semangat belajar para peserta didik. Pada","author":[{"dropping-particle":"","family":"World Bank","given":"","non-dropping-particle":"","parse-names":false,"suffix":""}],"id":"ITEM-1","issued":{"date-parts":[["2022"]]},"title":"Aiming high: securing education to sustain the recovery","type":"report"},"uris":["http://www.mendeley.com/documents/?uuid=8f713e8e-1a2b-4e86-a5e1-500f75368ea7"]}],"mendeley":{"formattedCitation":"(World Bank, 2022a)","manualFormatting":"World Bank (2022)","plainTextFormattedCitation":"(World Bank, 2022a)","previouslyFormattedCitation":"(World Bank, 2022a)"},"properties":{"noteIndex":0},"schema":"https://github.com/citation-style-language/schema/raw/master/csl-citation.json"}</w:instrText>
      </w:r>
      <w:r w:rsidR="006C77C7">
        <w:rPr>
          <w:rFonts w:hint="default"/>
          <w:szCs w:val="24"/>
        </w:rPr>
        <w:fldChar w:fldCharType="separate"/>
      </w:r>
      <w:r w:rsidR="006C77C7" w:rsidRPr="006C77C7">
        <w:rPr>
          <w:rFonts w:hint="default"/>
          <w:noProof/>
          <w:szCs w:val="24"/>
        </w:rPr>
        <w:t>World Bank</w:t>
      </w:r>
      <w:r w:rsidR="006C77C7">
        <w:rPr>
          <w:rFonts w:hint="default"/>
          <w:noProof/>
          <w:szCs w:val="24"/>
        </w:rPr>
        <w:t xml:space="preserve"> (</w:t>
      </w:r>
      <w:r w:rsidR="006C77C7" w:rsidRPr="006C77C7">
        <w:rPr>
          <w:rFonts w:hint="default"/>
          <w:noProof/>
          <w:szCs w:val="24"/>
        </w:rPr>
        <w:t>2022)</w:t>
      </w:r>
      <w:r w:rsidR="006C77C7">
        <w:rPr>
          <w:rFonts w:hint="default"/>
          <w:szCs w:val="24"/>
        </w:rPr>
        <w:fldChar w:fldCharType="end"/>
      </w:r>
      <w:r w:rsidR="006C77C7">
        <w:rPr>
          <w:rFonts w:hint="default"/>
          <w:szCs w:val="24"/>
        </w:rPr>
        <w:t xml:space="preserve"> </w:t>
      </w:r>
      <w:r>
        <w:rPr>
          <w:rFonts w:hint="default"/>
          <w:szCs w:val="24"/>
        </w:rPr>
        <w:t>on real estate trends in Kenya, the real estate sector has experienced massive development which has been witnessed in the past two decades. This development has been greatly contributed by hig</w:t>
      </w:r>
      <w:r w:rsidR="00A82D2E">
        <w:rPr>
          <w:rFonts w:hint="default"/>
          <w:szCs w:val="24"/>
        </w:rPr>
        <w:t>h levels of urbanization which stands</w:t>
      </w:r>
      <w:r>
        <w:rPr>
          <w:rFonts w:hint="default"/>
          <w:szCs w:val="24"/>
        </w:rPr>
        <w:t xml:space="preserve"> at 4.4</w:t>
      </w:r>
      <w:r w:rsidR="00F90528">
        <w:rPr>
          <w:rFonts w:hint="default"/>
          <w:szCs w:val="24"/>
        </w:rPr>
        <w:t xml:space="preserve">% </w:t>
      </w:r>
      <w:r>
        <w:rPr>
          <w:rFonts w:hint="default"/>
          <w:szCs w:val="24"/>
        </w:rPr>
        <w:t xml:space="preserve">yearly. </w:t>
      </w:r>
      <w:r w:rsidR="00950D47" w:rsidRPr="00950D47">
        <w:rPr>
          <w:szCs w:val="24"/>
        </w:rPr>
        <w:t xml:space="preserve">The 2010 Kenya constitution acknowledges that housing is a fundamental human right. </w:t>
      </w:r>
      <w:r w:rsidR="00950D47">
        <w:rPr>
          <w:rFonts w:hint="default"/>
          <w:szCs w:val="24"/>
        </w:rPr>
        <w:t xml:space="preserve">Specifically, </w:t>
      </w:r>
      <w:r w:rsidR="00F86F69">
        <w:rPr>
          <w:rFonts w:hint="default"/>
          <w:szCs w:val="24"/>
        </w:rPr>
        <w:t>a</w:t>
      </w:r>
      <w:r w:rsidR="00950D47" w:rsidRPr="00950D47">
        <w:rPr>
          <w:rFonts w:hint="default"/>
          <w:szCs w:val="24"/>
        </w:rPr>
        <w:t>rticle 43(1)(b)</w:t>
      </w:r>
      <w:r w:rsidR="00950D47" w:rsidRPr="00950D47">
        <w:rPr>
          <w:szCs w:val="24"/>
        </w:rPr>
        <w:t xml:space="preserve"> states that every person has the right to accessible and adequate housing, and the government is required to take reasonable legislative and other measures within its available resources to achieve the progressive realization of this right.</w:t>
      </w:r>
      <w:r w:rsidR="00950D47" w:rsidRPr="00950D47">
        <w:rPr>
          <w:rFonts w:hint="default"/>
          <w:szCs w:val="24"/>
        </w:rPr>
        <w:t xml:space="preserve"> </w:t>
      </w:r>
      <w:r w:rsidR="00D62A0D">
        <w:rPr>
          <w:rFonts w:hint="default"/>
        </w:rPr>
        <w:t>Figure 1.</w:t>
      </w:r>
      <w:r w:rsidR="0042194E">
        <w:rPr>
          <w:rFonts w:hint="default"/>
        </w:rPr>
        <w:t>2</w:t>
      </w:r>
      <w:r w:rsidR="00D62A0D">
        <w:rPr>
          <w:rFonts w:hint="default"/>
        </w:rPr>
        <w:t xml:space="preserve"> </w:t>
      </w:r>
      <w:r w:rsidR="005625B3">
        <w:rPr>
          <w:rFonts w:hint="default"/>
        </w:rPr>
        <w:t>shows</w:t>
      </w:r>
      <w:r w:rsidR="00D62A0D">
        <w:rPr>
          <w:rFonts w:hint="default"/>
        </w:rPr>
        <w:t xml:space="preserve"> government expenditure on the housing sector from the 2000/2001 financial year to the 2018/2019 financial year.</w:t>
      </w:r>
    </w:p>
    <w:p w14:paraId="230995D5" w14:textId="77777777" w:rsidR="00E05AE5" w:rsidRPr="006869D2" w:rsidRDefault="008B1A75" w:rsidP="006869D2">
      <w:pPr>
        <w:rPr>
          <w:rFonts w:hint="default"/>
          <w:szCs w:val="24"/>
        </w:rPr>
      </w:pPr>
      <w:r>
        <w:rPr>
          <w:noProof/>
          <w:lang w:eastAsia="en-US"/>
        </w:rPr>
        <w:drawing>
          <wp:inline distT="0" distB="0" distL="0" distR="0" wp14:anchorId="0D693B61" wp14:editId="06072FD3">
            <wp:extent cx="5372100" cy="3232150"/>
            <wp:effectExtent l="0" t="0" r="0" b="6350"/>
            <wp:docPr id="1" name="Chart 1">
              <a:extLst xmlns:a="http://schemas.openxmlformats.org/drawingml/2006/main">
                <a:ext uri="{FF2B5EF4-FFF2-40B4-BE49-F238E27FC236}">
                  <a16:creationId xmlns:a16="http://schemas.microsoft.com/office/drawing/2014/main" id="{B294B02D-5201-437E-9D0A-ECACCBAE196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A6B14FB" w14:textId="112F9E34" w:rsidR="00645C2B" w:rsidRDefault="008B1A75" w:rsidP="00645C2B">
      <w:pPr>
        <w:pStyle w:val="Caption"/>
        <w:spacing w:after="0" w:line="360" w:lineRule="auto"/>
        <w:jc w:val="both"/>
        <w:rPr>
          <w:rFonts w:hint="default"/>
        </w:rPr>
      </w:pPr>
      <w:bookmarkStart w:id="21" w:name="_Toc141039600"/>
      <w:r w:rsidRPr="00D326DE">
        <w:rPr>
          <w:rFonts w:hint="default"/>
        </w:rPr>
        <w:t>Figure</w:t>
      </w:r>
      <w:r w:rsidR="00582754" w:rsidRPr="00D326DE">
        <w:rPr>
          <w:rFonts w:hint="default"/>
        </w:rPr>
        <w:t xml:space="preserve"> </w:t>
      </w:r>
      <w:r w:rsidRPr="00D326DE">
        <w:rPr>
          <w:rFonts w:hint="default"/>
        </w:rPr>
        <w:t>1</w:t>
      </w:r>
      <w:r w:rsidR="00F72FAD" w:rsidRPr="00D326DE">
        <w:rPr>
          <w:rFonts w:hint="default"/>
        </w:rPr>
        <w:t>.</w:t>
      </w:r>
      <w:r w:rsidR="00F72FAD" w:rsidRPr="00D326DE">
        <w:rPr>
          <w:rFonts w:hint="default"/>
        </w:rPr>
        <w:fldChar w:fldCharType="begin"/>
      </w:r>
      <w:r w:rsidR="00F72FAD" w:rsidRPr="00D326DE">
        <w:rPr>
          <w:rFonts w:hint="default"/>
        </w:rPr>
        <w:instrText xml:space="preserve"> SEQ Figure \* ARABIC \s 1 </w:instrText>
      </w:r>
      <w:r w:rsidR="00F72FAD" w:rsidRPr="00D326DE">
        <w:rPr>
          <w:rFonts w:hint="default"/>
        </w:rPr>
        <w:fldChar w:fldCharType="separate"/>
      </w:r>
      <w:r w:rsidR="00AE72D0">
        <w:rPr>
          <w:rFonts w:hint="default"/>
          <w:noProof/>
        </w:rPr>
        <w:t>2</w:t>
      </w:r>
      <w:r w:rsidR="00F72FAD" w:rsidRPr="00D326DE">
        <w:rPr>
          <w:rFonts w:hint="default"/>
        </w:rPr>
        <w:fldChar w:fldCharType="end"/>
      </w:r>
      <w:r w:rsidRPr="00D326DE">
        <w:rPr>
          <w:rFonts w:hint="default"/>
        </w:rPr>
        <w:t>: Government Expenditure on Housing in Kenya</w:t>
      </w:r>
      <w:bookmarkEnd w:id="21"/>
    </w:p>
    <w:p w14:paraId="6D677BF3" w14:textId="20441F50" w:rsidR="00645C2B" w:rsidRPr="00645C2B" w:rsidRDefault="00645C2B" w:rsidP="00645C2B">
      <w:pPr>
        <w:spacing w:after="100" w:afterAutospacing="1"/>
        <w:rPr>
          <w:rFonts w:hint="default"/>
          <w:b/>
          <w:bCs/>
        </w:rPr>
      </w:pPr>
      <w:r w:rsidRPr="00A2266A">
        <w:rPr>
          <w:rFonts w:hint="default"/>
          <w:b/>
          <w:bCs/>
        </w:rPr>
        <w:t>Source: Author’s Computation</w:t>
      </w:r>
    </w:p>
    <w:p w14:paraId="1875C1E5" w14:textId="4ABD9ADB" w:rsidR="00EA1C23" w:rsidRDefault="008B1A75" w:rsidP="009028F0">
      <w:pPr>
        <w:spacing w:after="100" w:afterAutospacing="1"/>
        <w:rPr>
          <w:rFonts w:hint="default"/>
        </w:rPr>
      </w:pPr>
      <w:r w:rsidRPr="00C1601E">
        <w:rPr>
          <w:rFonts w:hint="default"/>
        </w:rPr>
        <w:t xml:space="preserve">The total amount in millions allocated to the sector as a percentage of GDP between </w:t>
      </w:r>
      <w:r>
        <w:rPr>
          <w:rFonts w:hint="default"/>
        </w:rPr>
        <w:t xml:space="preserve">financial </w:t>
      </w:r>
      <w:r w:rsidRPr="00C1601E">
        <w:rPr>
          <w:rFonts w:hint="default"/>
        </w:rPr>
        <w:t>years 2000</w:t>
      </w:r>
      <w:r>
        <w:rPr>
          <w:rFonts w:hint="default"/>
        </w:rPr>
        <w:t>/2001</w:t>
      </w:r>
      <w:r w:rsidRPr="00C1601E">
        <w:rPr>
          <w:rFonts w:hint="default"/>
        </w:rPr>
        <w:t xml:space="preserve"> and 200</w:t>
      </w:r>
      <w:r>
        <w:rPr>
          <w:rFonts w:hint="default"/>
        </w:rPr>
        <w:t>2/2003</w:t>
      </w:r>
      <w:r w:rsidRPr="00C1601E">
        <w:rPr>
          <w:rFonts w:hint="default"/>
        </w:rPr>
        <w:t xml:space="preserve"> was 0.0073%</w:t>
      </w:r>
      <w:r>
        <w:rPr>
          <w:rFonts w:hint="default"/>
        </w:rPr>
        <w:t xml:space="preserve"> </w:t>
      </w:r>
      <w:r w:rsidRPr="00C1601E">
        <w:rPr>
          <w:rFonts w:hint="default"/>
        </w:rPr>
        <w:t>and 0.00</w:t>
      </w:r>
      <w:r>
        <w:rPr>
          <w:rFonts w:hint="default"/>
        </w:rPr>
        <w:t>19</w:t>
      </w:r>
      <w:r w:rsidRPr="00C1601E">
        <w:rPr>
          <w:rFonts w:hint="default"/>
        </w:rPr>
        <w:t>% respectively with the year 200</w:t>
      </w:r>
      <w:r>
        <w:rPr>
          <w:rFonts w:hint="default"/>
        </w:rPr>
        <w:t xml:space="preserve">2/2003 </w:t>
      </w:r>
      <w:r w:rsidRPr="00C1601E">
        <w:rPr>
          <w:rFonts w:hint="default"/>
        </w:rPr>
        <w:t>having the minimal expenditure as the country</w:t>
      </w:r>
      <w:r w:rsidR="00A77851">
        <w:rPr>
          <w:rFonts w:hint="default"/>
        </w:rPr>
        <w:t xml:space="preserve"> </w:t>
      </w:r>
      <w:r w:rsidRPr="00C1601E">
        <w:rPr>
          <w:rFonts w:hint="default"/>
        </w:rPr>
        <w:t>still in the recovery. According to</w:t>
      </w:r>
      <w:r w:rsidR="006754AC">
        <w:rPr>
          <w:rFonts w:hint="default"/>
        </w:rPr>
        <w:t xml:space="preserve"> </w:t>
      </w:r>
      <w:r w:rsidR="006754AC">
        <w:rPr>
          <w:rFonts w:hint="default"/>
        </w:rPr>
        <w:fldChar w:fldCharType="begin" w:fldLock="1"/>
      </w:r>
      <w:r w:rsidR="00C25EE6">
        <w:rPr>
          <w:rFonts w:hint="default"/>
        </w:rPr>
        <w:instrText>ADDIN CSL_CITATION {"citationItems":[{"id":"ITEM-1","itemData":{"author":[{"dropping-particle":"","family":"KNBS","given":"","non-dropping-particle":"","parse-names":false,"suffix":""}],"id":"ITEM-1","issued":{"date-parts":[["2005"]]},"title":"Economic survey","type":"report"},"uris":["http://www.mendeley.com/documents/?uuid=00c30802-bb4e-4724-b1e6-2ac49e767d56"]}],"mendeley":{"formattedCitation":"(KNBS, 2005)","manualFormatting":"KNBS (2005)","plainTextFormattedCitation":"(KNBS, 2005)","previouslyFormattedCitation":"(KNBS, 2005)"},"properties":{"noteIndex":0},"schema":"https://github.com/citation-style-language/schema/raw/master/csl-citation.json"}</w:instrText>
      </w:r>
      <w:r w:rsidR="006754AC">
        <w:rPr>
          <w:rFonts w:hint="default"/>
        </w:rPr>
        <w:fldChar w:fldCharType="separate"/>
      </w:r>
      <w:r w:rsidR="006754AC" w:rsidRPr="006754AC">
        <w:rPr>
          <w:rFonts w:hint="default"/>
          <w:noProof/>
        </w:rPr>
        <w:t xml:space="preserve">KNBS </w:t>
      </w:r>
      <w:r w:rsidR="006754AC">
        <w:rPr>
          <w:rFonts w:hint="default"/>
          <w:noProof/>
        </w:rPr>
        <w:t>(</w:t>
      </w:r>
      <w:r w:rsidR="006754AC" w:rsidRPr="006754AC">
        <w:rPr>
          <w:rFonts w:hint="default"/>
          <w:noProof/>
        </w:rPr>
        <w:t>2005)</w:t>
      </w:r>
      <w:r w:rsidR="006754AC">
        <w:rPr>
          <w:rFonts w:hint="default"/>
        </w:rPr>
        <w:fldChar w:fldCharType="end"/>
      </w:r>
      <w:r w:rsidRPr="00C1601E">
        <w:rPr>
          <w:rFonts w:hint="default"/>
        </w:rPr>
        <w:t xml:space="preserve">, through the National Housing Corporation (NHC) more capital allocation by the government to finance the housing sector started to increase from </w:t>
      </w:r>
      <w:r w:rsidR="008E4D9E">
        <w:rPr>
          <w:rFonts w:hint="default"/>
        </w:rPr>
        <w:t xml:space="preserve">the </w:t>
      </w:r>
      <w:r>
        <w:rPr>
          <w:rFonts w:hint="default"/>
        </w:rPr>
        <w:t>2004/</w:t>
      </w:r>
      <w:r w:rsidRPr="00C1601E">
        <w:rPr>
          <w:rFonts w:hint="default"/>
        </w:rPr>
        <w:t>2005</w:t>
      </w:r>
      <w:r>
        <w:rPr>
          <w:rFonts w:hint="default"/>
        </w:rPr>
        <w:t xml:space="preserve"> financial year</w:t>
      </w:r>
      <w:r w:rsidRPr="00C1601E">
        <w:rPr>
          <w:rFonts w:hint="default"/>
        </w:rPr>
        <w:t xml:space="preserve"> leading to the construction of more house units and the creation of both skilled and non-skilled jobs in major towns. </w:t>
      </w:r>
    </w:p>
    <w:p w14:paraId="77927908" w14:textId="3562034A" w:rsidR="009028F0" w:rsidRDefault="008B1A75" w:rsidP="009028F0">
      <w:pPr>
        <w:spacing w:after="100" w:afterAutospacing="1"/>
        <w:rPr>
          <w:rFonts w:hint="default"/>
        </w:rPr>
      </w:pPr>
      <w:r>
        <w:rPr>
          <w:rFonts w:hint="default"/>
        </w:rPr>
        <w:t>However, in the period between 2008/2009</w:t>
      </w:r>
      <w:r w:rsidR="005857C0">
        <w:rPr>
          <w:rFonts w:hint="default"/>
        </w:rPr>
        <w:t xml:space="preserve"> </w:t>
      </w:r>
      <w:r>
        <w:rPr>
          <w:rFonts w:hint="default"/>
        </w:rPr>
        <w:t xml:space="preserve">to 2012/2013 financial years, the expenditure to the sector decreased from 0.2188% to 0.1002% as a result of 2007 political instability which greatly affected the economy. This </w:t>
      </w:r>
      <w:r w:rsidR="00D56D82">
        <w:rPr>
          <w:rFonts w:hint="default"/>
        </w:rPr>
        <w:t>allocation</w:t>
      </w:r>
      <w:r>
        <w:rPr>
          <w:rFonts w:hint="default"/>
        </w:rPr>
        <w:t xml:space="preserve"> </w:t>
      </w:r>
      <w:r w:rsidRPr="00C1601E">
        <w:rPr>
          <w:rFonts w:hint="default"/>
        </w:rPr>
        <w:t>could only facilitate the construction of 3,000 house units which was below the house demand rate</w:t>
      </w:r>
      <w:r>
        <w:rPr>
          <w:rFonts w:hint="default"/>
        </w:rPr>
        <w:t xml:space="preserve"> a</w:t>
      </w:r>
      <w:r w:rsidRPr="00C1601E">
        <w:rPr>
          <w:rFonts w:hint="default"/>
        </w:rPr>
        <w:t>ccording to a survey by NHC (2013) in 44 counties in the country</w:t>
      </w:r>
      <w:r>
        <w:rPr>
          <w:rFonts w:hint="default"/>
        </w:rPr>
        <w:t>.</w:t>
      </w:r>
      <w:r w:rsidR="00924C80">
        <w:rPr>
          <w:rFonts w:hint="default"/>
        </w:rPr>
        <w:t xml:space="preserve"> </w:t>
      </w:r>
      <w:r w:rsidRPr="00C1601E">
        <w:rPr>
          <w:rFonts w:hint="default"/>
        </w:rPr>
        <w:t>To realize this, the</w:t>
      </w:r>
      <w:r>
        <w:rPr>
          <w:rFonts w:hint="default"/>
        </w:rPr>
        <w:t xml:space="preserve"> </w:t>
      </w:r>
      <w:r w:rsidRPr="00C1601E">
        <w:rPr>
          <w:rFonts w:hint="default"/>
        </w:rPr>
        <w:t xml:space="preserve">government </w:t>
      </w:r>
      <w:r>
        <w:rPr>
          <w:rFonts w:hint="default"/>
        </w:rPr>
        <w:t>which took power in the year 2013 put more effort into the housing sector whose allocation</w:t>
      </w:r>
      <w:r w:rsidRPr="00C1601E">
        <w:rPr>
          <w:rFonts w:hint="default"/>
        </w:rPr>
        <w:t xml:space="preserve"> has been increasing yearly since the </w:t>
      </w:r>
      <w:r>
        <w:rPr>
          <w:rFonts w:hint="default"/>
        </w:rPr>
        <w:t xml:space="preserve">financial </w:t>
      </w:r>
      <w:r w:rsidRPr="00C1601E">
        <w:rPr>
          <w:rFonts w:hint="default"/>
        </w:rPr>
        <w:t>year 201</w:t>
      </w:r>
      <w:r>
        <w:rPr>
          <w:rFonts w:hint="default"/>
        </w:rPr>
        <w:t>6/2017</w:t>
      </w:r>
      <w:r w:rsidRPr="00C1601E">
        <w:rPr>
          <w:rFonts w:hint="default"/>
        </w:rPr>
        <w:t>. For instance,</w:t>
      </w:r>
      <w:r>
        <w:rPr>
          <w:rFonts w:hint="default"/>
        </w:rPr>
        <w:t xml:space="preserve"> </w:t>
      </w:r>
      <w:r w:rsidR="005857C0">
        <w:rPr>
          <w:rFonts w:hint="default"/>
        </w:rPr>
        <w:t xml:space="preserve">from </w:t>
      </w:r>
      <w:r w:rsidR="00F63251">
        <w:rPr>
          <w:rFonts w:hint="default"/>
        </w:rPr>
        <w:t xml:space="preserve">the </w:t>
      </w:r>
      <w:r>
        <w:rPr>
          <w:rFonts w:hint="default"/>
        </w:rPr>
        <w:t>201</w:t>
      </w:r>
      <w:r w:rsidR="008F1A87">
        <w:rPr>
          <w:rFonts w:hint="default"/>
        </w:rPr>
        <w:t>4</w:t>
      </w:r>
      <w:r>
        <w:rPr>
          <w:rFonts w:hint="default"/>
        </w:rPr>
        <w:t>/201</w:t>
      </w:r>
      <w:r w:rsidR="008F1A87">
        <w:rPr>
          <w:rFonts w:hint="default"/>
        </w:rPr>
        <w:t>5</w:t>
      </w:r>
      <w:r>
        <w:rPr>
          <w:rFonts w:hint="default"/>
        </w:rPr>
        <w:t xml:space="preserve"> financial year, </w:t>
      </w:r>
      <w:r w:rsidR="005857C0">
        <w:rPr>
          <w:rFonts w:hint="default"/>
        </w:rPr>
        <w:t>allocation</w:t>
      </w:r>
      <w:r>
        <w:rPr>
          <w:rFonts w:hint="default"/>
        </w:rPr>
        <w:t xml:space="preserve"> to the housing sector increased from 0.1486% to 0.5174% of GDP in </w:t>
      </w:r>
      <w:r w:rsidR="005857C0">
        <w:rPr>
          <w:rFonts w:hint="default"/>
        </w:rPr>
        <w:t xml:space="preserve">the </w:t>
      </w:r>
      <w:r>
        <w:rPr>
          <w:rFonts w:hint="default"/>
        </w:rPr>
        <w:t>2018/2019 financial year</w:t>
      </w:r>
      <w:r w:rsidRPr="00C1601E">
        <w:rPr>
          <w:rFonts w:hint="default"/>
        </w:rPr>
        <w:t>.</w:t>
      </w:r>
      <w:r>
        <w:rPr>
          <w:rFonts w:hint="default"/>
        </w:rPr>
        <w:t xml:space="preserve"> This </w:t>
      </w:r>
      <w:r w:rsidR="005857C0">
        <w:rPr>
          <w:rFonts w:hint="default"/>
        </w:rPr>
        <w:t>w</w:t>
      </w:r>
      <w:r>
        <w:rPr>
          <w:rFonts w:hint="default"/>
        </w:rPr>
        <w:t>as achieved through incorporating different policies, regulatory frameworks, and programs such as</w:t>
      </w:r>
      <w:r w:rsidR="00DE75E2">
        <w:rPr>
          <w:rFonts w:hint="default"/>
        </w:rPr>
        <w:t xml:space="preserve"> the</w:t>
      </w:r>
      <w:r>
        <w:rPr>
          <w:rFonts w:hint="default"/>
        </w:rPr>
        <w:t xml:space="preserve"> Estate Management Policy (EMP),</w:t>
      </w:r>
      <w:r w:rsidR="00560CFA">
        <w:rPr>
          <w:rFonts w:hint="default"/>
        </w:rPr>
        <w:t xml:space="preserve"> </w:t>
      </w:r>
      <w:r w:rsidR="005954C8">
        <w:rPr>
          <w:rFonts w:hint="default"/>
        </w:rPr>
        <w:t xml:space="preserve">the </w:t>
      </w:r>
      <w:r>
        <w:rPr>
          <w:rFonts w:hint="default"/>
        </w:rPr>
        <w:t xml:space="preserve">Civil Servant Housing Scheme, and the National Housing Corporation (NHC). </w:t>
      </w:r>
    </w:p>
    <w:p w14:paraId="493A2350" w14:textId="5707692A" w:rsidR="00973942" w:rsidRDefault="008B1A75" w:rsidP="009028F0">
      <w:pPr>
        <w:spacing w:after="100" w:afterAutospacing="1"/>
        <w:rPr>
          <w:rFonts w:hint="default"/>
        </w:rPr>
      </w:pPr>
      <w:r>
        <w:rPr>
          <w:rFonts w:hint="default"/>
        </w:rPr>
        <w:t xml:space="preserve">For the continuous development of this sector, several factors </w:t>
      </w:r>
      <w:r w:rsidR="00BF3C43">
        <w:rPr>
          <w:rFonts w:hint="default"/>
        </w:rPr>
        <w:t xml:space="preserve">such as </w:t>
      </w:r>
      <w:r w:rsidR="00E71DBB">
        <w:rPr>
          <w:rFonts w:hint="default"/>
        </w:rPr>
        <w:t xml:space="preserve">lending </w:t>
      </w:r>
      <w:r w:rsidR="00BF3C43">
        <w:rPr>
          <w:rFonts w:hint="default"/>
        </w:rPr>
        <w:t>interest rates</w:t>
      </w:r>
      <w:r w:rsidR="00144D65">
        <w:rPr>
          <w:rFonts w:hint="default"/>
        </w:rPr>
        <w:t>, real GDP</w:t>
      </w:r>
      <w:r w:rsidR="00BF3C43">
        <w:rPr>
          <w:rFonts w:hint="default"/>
        </w:rPr>
        <w:t>, and inflation</w:t>
      </w:r>
      <w:r>
        <w:rPr>
          <w:rFonts w:hint="default"/>
        </w:rPr>
        <w:t xml:space="preserve"> have been </w:t>
      </w:r>
      <w:r w:rsidR="00BC5734">
        <w:rPr>
          <w:rFonts w:hint="default"/>
        </w:rPr>
        <w:t>identified</w:t>
      </w:r>
      <w:r w:rsidR="0021627C">
        <w:rPr>
          <w:rFonts w:hint="default"/>
        </w:rPr>
        <w:t xml:space="preserve"> by different researchers </w:t>
      </w:r>
      <w:r w:rsidR="00BC5734">
        <w:rPr>
          <w:rFonts w:hint="default"/>
        </w:rPr>
        <w:t>as some of the major determina</w:t>
      </w:r>
      <w:r w:rsidR="00F83F8C">
        <w:rPr>
          <w:rFonts w:hint="default"/>
        </w:rPr>
        <w:t>nts of real estate development</w:t>
      </w:r>
      <w:r w:rsidR="008F3F6A">
        <w:rPr>
          <w:rFonts w:hint="default"/>
          <w:noProof/>
        </w:rPr>
        <w:t xml:space="preserve"> </w:t>
      </w:r>
      <w:r w:rsidR="008F3F6A">
        <w:rPr>
          <w:rFonts w:hint="default"/>
          <w:noProof/>
        </w:rPr>
        <w:fldChar w:fldCharType="begin" w:fldLock="1"/>
      </w:r>
      <w:r w:rsidR="00DD584B">
        <w:rPr>
          <w:rFonts w:hint="default"/>
          <w:noProof/>
        </w:rPr>
        <w:instrText>ADDIN CSL_CITATION {"citationItems":[{"id":"ITEM-1","itemData":{"DOI":"10.47941/ijf.146","abstract":"Purpose: The study sought to determine the effects of interest rates on the performance of real estate industry in Kenya: A case of Nairobi county.Methodology: The study adopted a descriptive survey research design.Results: The study findings revealed that lending interest rates had a negative and significant relationship with real estate growth in Nairobi. The findings show that deposit interest rates were insignificantly related to growth of the real estate firm in Nairobi. The long run model findings also revealed that overdraft interest rates had a significant relationship with real estate growth in Nairobi. The findings revealed that inflation had a negative and significant relationship with performance of real estate firms in Nairobi. GDP growth was found to have a positive relationship with the performance of real estate firms though the relationship was insignificant.Unique contribution to theory, practice and policy: The study findings revealed that lending interest rates have a negative and significant relationship with real estate growth in Nairobi. The study recommends that the CBK should implement monetary policies that aim to reduce the lending interest rates that financial institutions charge on lending so as to bring stability in the industries including real estate industry. The study recommends that the Central bank of Kenya as well as the Treasury should come up with monetary policies to regulate the rate of volatility in inflation rate in the long run since long term investors in real estate are likely to suffer loses if the economy is characterized by unstable rates of inflation. The study findings also indicated that GDP growth has a positive relationship with the performance of real estate firms in the long run. The study recommends that the government should reexamine the strategies and policies that aim to spur GDP growth.","author":[{"dropping-particle":"","family":"Kamweru","given":"Edwin","non-dropping-particle":"","parse-names":false,"suffix":""},{"dropping-particle":"","family":"Mr. Ngui","given":"Mr. Ngui","non-dropping-particle":"","parse-names":false,"suffix":""}],"container-title":"International Journal of Finance","id":"ITEM-1","issue":"6","issued":{"date-parts":[["2017"]]},"page":"35-59","title":"EFFECTS OF INTEREST RATES ON THE PERFORMANCE OF REAL ESTATE INDUSTRY IN KENYA: A CASE OF NAIROBI COUNTY","type":"article-journal","volume":"2"},"uris":["http://www.mendeley.com/documents/?uuid=2b6b627d-cfd6-49d3-a78e-bdc66c38fb1e","http://www.mendeley.com/documents/?uuid=1dd88e63-2625-47b0-90dd-b7bc19724c38"]}],"mendeley":{"formattedCitation":"(Kamweru &amp; Mr. Ngui, 2017)","manualFormatting":"(Kamweru &amp; Ngui, 2017)","plainTextFormattedCitation":"(Kamweru &amp; Mr. Ngui, 2017)","previouslyFormattedCitation":"(Kamweru &amp; Mr. Ngui, 2017)"},"properties":{"noteIndex":0},"schema":"https://github.com/citation-style-language/schema/raw/master/csl-citation.json"}</w:instrText>
      </w:r>
      <w:r w:rsidR="008F3F6A">
        <w:rPr>
          <w:rFonts w:hint="default"/>
          <w:noProof/>
        </w:rPr>
        <w:fldChar w:fldCharType="separate"/>
      </w:r>
      <w:r w:rsidR="008F3F6A" w:rsidRPr="008F3F6A">
        <w:rPr>
          <w:rFonts w:hint="default"/>
          <w:noProof/>
        </w:rPr>
        <w:t>(Kamweru</w:t>
      </w:r>
      <w:r w:rsidR="008F3F6A">
        <w:rPr>
          <w:rFonts w:hint="default"/>
          <w:noProof/>
        </w:rPr>
        <w:t xml:space="preserve"> </w:t>
      </w:r>
      <w:r w:rsidR="008F3F6A" w:rsidRPr="008F3F6A">
        <w:rPr>
          <w:rFonts w:hint="default"/>
          <w:noProof/>
        </w:rPr>
        <w:t>&amp; Ngui, 2017)</w:t>
      </w:r>
      <w:r w:rsidR="008F3F6A">
        <w:rPr>
          <w:rFonts w:hint="default"/>
          <w:noProof/>
        </w:rPr>
        <w:fldChar w:fldCharType="end"/>
      </w:r>
      <w:r w:rsidR="00841C4E">
        <w:rPr>
          <w:rFonts w:hint="default"/>
        </w:rPr>
        <w:t xml:space="preserve">. </w:t>
      </w:r>
      <w:r w:rsidR="00332922">
        <w:rPr>
          <w:rFonts w:hint="default"/>
        </w:rPr>
        <w:t xml:space="preserve">According to </w:t>
      </w:r>
      <w:r w:rsidR="007E4DBC">
        <w:rPr>
          <w:rFonts w:hint="default"/>
        </w:rPr>
        <w:fldChar w:fldCharType="begin" w:fldLock="1"/>
      </w:r>
      <w:r w:rsidR="00E00F72">
        <w:rPr>
          <w:rFonts w:hint="default"/>
        </w:rPr>
        <w:instrText>ADDIN CSL_CITATION {"citationItems":[{"id":"ITEM-1","itemData":{"author":[{"dropping-particle":"","family":"Oyetunji","given":"Abiodun Kolawole","non-dropping-particle":"","parse-names":false,"suffix":""},{"dropping-particle":"","family":"Edamisan","given":"Olowofeso","non-dropping-particle":"","parse-names":false,"suffix":""},{"dropping-particle":"","family":"Behaviour","given":"Leadership","non-dropping-particle":"","parse-names":false,"suffix":""}],"container-title":"International Journal of Economic Development, Research and Investment","id":"ITEM-1","issue":"4","issued":{"date-parts":[["2016"]]},"page":"74","title":"Interest Rate as a Determinant of Housing Prices in Lagos State, Nigeria","type":"article-journal","volume":"4"},"uris":["http://www.mendeley.com/documents/?uuid=97f4944f-144b-44d3-9bd0-92febadeb74a","http://www.mendeley.com/documents/?uuid=3b30b86e-13ce-42e4-9287-2b4c737bfbf6"]}],"mendeley":{"formattedCitation":"(Oyetunji et al., 2016)","manualFormatting":"Edamisan at el. (2016)","plainTextFormattedCitation":"(Oyetunji et al., 2016)","previouslyFormattedCitation":"(Oyetunji et al., 2016)"},"properties":{"noteIndex":0},"schema":"https://github.com/citation-style-language/schema/raw/master/csl-citation.json"}</w:instrText>
      </w:r>
      <w:r w:rsidR="007E4DBC">
        <w:rPr>
          <w:rFonts w:hint="default"/>
        </w:rPr>
        <w:fldChar w:fldCharType="separate"/>
      </w:r>
      <w:r w:rsidR="00096DEA">
        <w:rPr>
          <w:rFonts w:hint="default"/>
          <w:noProof/>
        </w:rPr>
        <w:t xml:space="preserve">Edamisan </w:t>
      </w:r>
      <w:r w:rsidR="00096DEA" w:rsidRPr="00096DEA">
        <w:rPr>
          <w:rFonts w:hint="default"/>
          <w:i/>
          <w:noProof/>
        </w:rPr>
        <w:t>at el.</w:t>
      </w:r>
      <w:r w:rsidR="00096DEA">
        <w:rPr>
          <w:rFonts w:hint="default"/>
          <w:i/>
          <w:noProof/>
        </w:rPr>
        <w:t xml:space="preserve"> </w:t>
      </w:r>
      <w:r w:rsidR="00096DEA">
        <w:rPr>
          <w:rFonts w:hint="default"/>
          <w:noProof/>
        </w:rPr>
        <w:t>(</w:t>
      </w:r>
      <w:r w:rsidR="00096DEA" w:rsidRPr="00096DEA">
        <w:rPr>
          <w:rFonts w:hint="default"/>
          <w:noProof/>
        </w:rPr>
        <w:t>2016)</w:t>
      </w:r>
      <w:r w:rsidR="007E4DBC">
        <w:rPr>
          <w:rFonts w:hint="default"/>
        </w:rPr>
        <w:fldChar w:fldCharType="end"/>
      </w:r>
      <w:r w:rsidR="00E30BF5">
        <w:rPr>
          <w:rFonts w:hint="default"/>
        </w:rPr>
        <w:t>,</w:t>
      </w:r>
      <w:r w:rsidR="00096DEA">
        <w:rPr>
          <w:rFonts w:hint="default"/>
        </w:rPr>
        <w:t xml:space="preserve"> </w:t>
      </w:r>
      <w:r w:rsidR="00332922">
        <w:rPr>
          <w:rFonts w:hint="default"/>
        </w:rPr>
        <w:t>any decision to change the le</w:t>
      </w:r>
      <w:r w:rsidR="00143110">
        <w:rPr>
          <w:rFonts w:hint="default"/>
        </w:rPr>
        <w:t>vel of interest rates may</w:t>
      </w:r>
      <w:r w:rsidR="00332922">
        <w:rPr>
          <w:rFonts w:hint="default"/>
        </w:rPr>
        <w:t xml:space="preserve"> make loans for investment in the real estate sector either affor</w:t>
      </w:r>
      <w:r w:rsidR="004603A8">
        <w:rPr>
          <w:rFonts w:hint="default"/>
        </w:rPr>
        <w:t>dable or expensive. When</w:t>
      </w:r>
      <w:r w:rsidR="00332922">
        <w:rPr>
          <w:rFonts w:hint="default"/>
        </w:rPr>
        <w:t xml:space="preserve"> in</w:t>
      </w:r>
      <w:r w:rsidR="004603A8">
        <w:rPr>
          <w:rFonts w:hint="default"/>
        </w:rPr>
        <w:t xml:space="preserve">terest rates are high, </w:t>
      </w:r>
      <w:r w:rsidR="00332922">
        <w:rPr>
          <w:rFonts w:hint="default"/>
        </w:rPr>
        <w:t xml:space="preserve">loans </w:t>
      </w:r>
      <w:r w:rsidR="004603A8">
        <w:rPr>
          <w:rFonts w:hint="default"/>
        </w:rPr>
        <w:t xml:space="preserve">become </w:t>
      </w:r>
      <w:r w:rsidR="00332922">
        <w:rPr>
          <w:rFonts w:hint="default"/>
        </w:rPr>
        <w:t>more expensive for</w:t>
      </w:r>
      <w:r w:rsidR="004603A8">
        <w:rPr>
          <w:rFonts w:hint="default"/>
        </w:rPr>
        <w:t xml:space="preserve"> many investors since very few can afford to borrow hence reducing the amount available for investment in the real estate sector. On the other hand, when interest rates are low, loans become less expensive and many investors in the real estate sector can afford them. </w:t>
      </w:r>
      <w:r w:rsidR="00040E10">
        <w:rPr>
          <w:rFonts w:hint="default"/>
        </w:rPr>
        <w:t>This, t</w:t>
      </w:r>
      <w:r w:rsidR="004603A8">
        <w:rPr>
          <w:rFonts w:hint="default"/>
        </w:rPr>
        <w:t>herefore</w:t>
      </w:r>
      <w:r w:rsidR="00040E10">
        <w:rPr>
          <w:rFonts w:hint="default"/>
        </w:rPr>
        <w:t xml:space="preserve">, </w:t>
      </w:r>
      <w:r w:rsidR="004603A8">
        <w:rPr>
          <w:rFonts w:hint="default"/>
        </w:rPr>
        <w:t xml:space="preserve">increases the amount of money </w:t>
      </w:r>
      <w:r w:rsidR="00516AFF">
        <w:rPr>
          <w:rFonts w:hint="default"/>
        </w:rPr>
        <w:t>in</w:t>
      </w:r>
      <w:r w:rsidR="004603A8">
        <w:rPr>
          <w:rFonts w:hint="default"/>
        </w:rPr>
        <w:t xml:space="preserve"> investors' hands for the development of the real estate sector </w:t>
      </w:r>
      <w:r w:rsidR="007E4DBC">
        <w:rPr>
          <w:rFonts w:hint="default"/>
        </w:rPr>
        <w:fldChar w:fldCharType="begin" w:fldLock="1"/>
      </w:r>
      <w:r w:rsidR="00DD584B">
        <w:rPr>
          <w:rFonts w:hint="default"/>
        </w:rPr>
        <w:instrText>ADDIN CSL_CITATION {"citationItems":[{"id":"ITEM-1","itemData":{"DOI":"10.47941/ijf.146","abstract":"Purpose: The study sought to determine the effects of interest rates on the performance of real estate industry in Kenya: A case of Nairobi county.Methodology: The study adopted a descriptive survey research design.Results: The study findings revealed that lending interest rates had a negative and significant relationship with real estate growth in Nairobi. The findings show that deposit interest rates were insignificantly related to growth of the real estate firm in Nairobi. The long run model findings also revealed that overdraft interest rates had a significant relationship with real estate growth in Nairobi. The findings revealed that inflation had a negative and significant relationship with performance of real estate firms in Nairobi. GDP growth was found to have a positive relationship with the performance of real estate firms though the relationship was insignificant.Unique contribution to theory, practice and policy: The study findings revealed that lending interest rates have a negative and significant relationship with real estate growth in Nairobi. The study recommends that the CBK should implement monetary policies that aim to reduce the lending interest rates that financial institutions charge on lending so as to bring stability in the industries including real estate industry. The study recommends that the Central bank of Kenya as well as the Treasury should come up with monetary policies to regulate the rate of volatility in inflation rate in the long run since long term investors in real estate are likely to suffer loses if the economy is characterized by unstable rates of inflation. The study findings also indicated that GDP growth has a positive relationship with the performance of real estate firms in the long run. The study recommends that the government should reexamine the strategies and policies that aim to spur GDP growth.","author":[{"dropping-particle":"","family":"Kamweru","given":"Edwin","non-dropping-particle":"","parse-names":false,"suffix":""},{"dropping-particle":"","family":"Mr. Ngui","given":"Mr. Ngui","non-dropping-particle":"","parse-names":false,"suffix":""}],"container-title":"International Journal of Finance","id":"ITEM-1","issue":"6","issued":{"date-parts":[["2017"]]},"page":"35-59","title":"EFFECTS OF INTEREST RATES ON THE PERFORMANCE OF REAL ESTATE INDUSTRY IN KENYA: A CASE OF NAIROBI COUNTY","type":"article-journal","volume":"2"},"uris":["http://www.mendeley.com/documents/?uuid=1dd88e63-2625-47b0-90dd-b7bc19724c38","http://www.mendeley.com/documents/?uuid=2b6b627d-cfd6-49d3-a78e-bdc66c38fb1e"]}],"mendeley":{"formattedCitation":"(Kamweru &amp; Mr. Ngui, 2017)","manualFormatting":"(Ngui et al., 2017)","plainTextFormattedCitation":"(Kamweru &amp; Mr. Ngui, 2017)","previouslyFormattedCitation":"(Kamweru &amp; Mr. Ngui, 2017)"},"properties":{"noteIndex":0},"schema":"https://github.com/citation-style-language/schema/raw/master/csl-citation.json"}</w:instrText>
      </w:r>
      <w:r w:rsidR="007E4DBC">
        <w:rPr>
          <w:rFonts w:hint="default"/>
        </w:rPr>
        <w:fldChar w:fldCharType="separate"/>
      </w:r>
      <w:r w:rsidR="008F3F6A" w:rsidRPr="008F3F6A">
        <w:rPr>
          <w:rFonts w:hint="default"/>
          <w:noProof/>
        </w:rPr>
        <w:t>(Ngui</w:t>
      </w:r>
      <w:r w:rsidR="00A754DD">
        <w:rPr>
          <w:rFonts w:hint="default"/>
          <w:noProof/>
        </w:rPr>
        <w:t xml:space="preserve"> </w:t>
      </w:r>
      <w:r w:rsidR="00A754DD" w:rsidRPr="00A754DD">
        <w:rPr>
          <w:rFonts w:hint="default"/>
          <w:i/>
          <w:iCs/>
          <w:noProof/>
        </w:rPr>
        <w:t>et al</w:t>
      </w:r>
      <w:r w:rsidR="00A754DD">
        <w:rPr>
          <w:rFonts w:hint="default"/>
          <w:noProof/>
        </w:rPr>
        <w:t xml:space="preserve">., </w:t>
      </w:r>
      <w:r w:rsidR="008F3F6A" w:rsidRPr="008F3F6A">
        <w:rPr>
          <w:rFonts w:hint="default"/>
          <w:noProof/>
        </w:rPr>
        <w:t>2017)</w:t>
      </w:r>
      <w:r w:rsidR="007E4DBC">
        <w:rPr>
          <w:rFonts w:hint="default"/>
        </w:rPr>
        <w:fldChar w:fldCharType="end"/>
      </w:r>
      <w:r w:rsidR="004603A8">
        <w:rPr>
          <w:rFonts w:hint="default"/>
        </w:rPr>
        <w:t>.</w:t>
      </w:r>
      <w:r w:rsidR="00CF0D3F">
        <w:rPr>
          <w:rFonts w:hint="default"/>
        </w:rPr>
        <w:t xml:space="preserve"> </w:t>
      </w:r>
    </w:p>
    <w:p w14:paraId="56699432" w14:textId="0C24F452" w:rsidR="00FE6280" w:rsidRPr="001F580B" w:rsidRDefault="008B1A75" w:rsidP="00271B98">
      <w:pPr>
        <w:spacing w:after="100" w:afterAutospacing="1"/>
        <w:rPr>
          <w:rFonts w:hint="default"/>
        </w:rPr>
      </w:pPr>
      <w:r w:rsidRPr="0007245C">
        <w:rPr>
          <w:rFonts w:hint="default"/>
        </w:rPr>
        <w:t xml:space="preserve">Due to </w:t>
      </w:r>
      <w:r w:rsidR="00516AFF">
        <w:rPr>
          <w:rFonts w:hint="default"/>
        </w:rPr>
        <w:t xml:space="preserve">the </w:t>
      </w:r>
      <w:r w:rsidRPr="0007245C">
        <w:rPr>
          <w:rFonts w:hint="default"/>
        </w:rPr>
        <w:t>complexity and volatility caused by varying needs, wants, and prefe</w:t>
      </w:r>
      <w:r w:rsidR="00C36C87">
        <w:rPr>
          <w:rFonts w:hint="default"/>
        </w:rPr>
        <w:t>rences, real estate sector development (housing sector)</w:t>
      </w:r>
      <w:r w:rsidRPr="0007245C">
        <w:rPr>
          <w:rFonts w:hint="default"/>
        </w:rPr>
        <w:t xml:space="preserve"> is recognized to be a costly and material-depleting sector.</w:t>
      </w:r>
      <w:r w:rsidR="00C36C87">
        <w:rPr>
          <w:rFonts w:hint="default"/>
        </w:rPr>
        <w:t xml:space="preserve"> </w:t>
      </w:r>
      <w:r w:rsidR="00662032" w:rsidRPr="00662032">
        <w:rPr>
          <w:rFonts w:hint="default"/>
        </w:rPr>
        <w:t xml:space="preserve">Material price </w:t>
      </w:r>
      <w:r w:rsidR="00662032">
        <w:rPr>
          <w:rFonts w:hint="default"/>
        </w:rPr>
        <w:t>fluctuations are regular problems in this sector</w:t>
      </w:r>
      <w:r w:rsidR="00510383">
        <w:rPr>
          <w:rFonts w:hint="default"/>
        </w:rPr>
        <w:t xml:space="preserve"> </w:t>
      </w:r>
      <w:r w:rsidR="007E4DBC">
        <w:rPr>
          <w:rFonts w:hint="default"/>
        </w:rPr>
        <w:fldChar w:fldCharType="begin" w:fldLock="1"/>
      </w:r>
      <w:r w:rsidR="00DE3103">
        <w:rPr>
          <w:rFonts w:hint="default"/>
        </w:rPr>
        <w:instrText>ADDIN CSL_CITATION {"citationItems":[{"id":"ITEM-1","itemData":{"author":[{"dropping-particle":"","family":"Mukiri","given":"Faith Wanjiru","non-dropping-particle":"","parse-names":false,"suffix":""}],"container-title":"Journal of Economics and Finance","id":"ITEM-1","issue":"4","issued":{"date-parts":[["2020"]]},"page":"28-45","title":"Effects of Macro-Economic Variables on Real Estate Residential Property Prices in Kenya.","type":"article-journal","volume":"11"},"uris":["http://www.mendeley.com/documents/?uuid=6e8b6f0c-b9df-456f-bf58-8b3ebd89407c","http://www.mendeley.com/documents/?uuid=d62ad2ae-910d-4b25-8c19-d6d0b148e04c"]}],"mendeley":{"formattedCitation":"(Mukiri, 2020)","plainTextFormattedCitation":"(Mukiri, 2020)","previouslyFormattedCitation":"(Mukiri, 2020)"},"properties":{"noteIndex":0},"schema":"https://github.com/citation-style-language/schema/raw/master/csl-citation.json"}</w:instrText>
      </w:r>
      <w:r w:rsidR="007E4DBC">
        <w:rPr>
          <w:rFonts w:hint="default"/>
        </w:rPr>
        <w:fldChar w:fldCharType="separate"/>
      </w:r>
      <w:r w:rsidR="00510383" w:rsidRPr="00510383">
        <w:rPr>
          <w:rFonts w:hint="default"/>
          <w:noProof/>
        </w:rPr>
        <w:t>(Mukiri, 2020)</w:t>
      </w:r>
      <w:r w:rsidR="007E4DBC">
        <w:rPr>
          <w:rFonts w:hint="default"/>
        </w:rPr>
        <w:fldChar w:fldCharType="end"/>
      </w:r>
      <w:r w:rsidR="00510383">
        <w:rPr>
          <w:rFonts w:hint="default"/>
        </w:rPr>
        <w:t xml:space="preserve">. </w:t>
      </w:r>
      <w:r w:rsidR="00C32434">
        <w:rPr>
          <w:rFonts w:hint="default"/>
        </w:rPr>
        <w:t xml:space="preserve">When the rate of inflation is high, the cost of purchasing materials for either </w:t>
      </w:r>
      <w:r w:rsidR="005954C8">
        <w:rPr>
          <w:rFonts w:hint="default"/>
        </w:rPr>
        <w:t xml:space="preserve">the </w:t>
      </w:r>
      <w:r w:rsidR="00C32434">
        <w:rPr>
          <w:rFonts w:hint="default"/>
        </w:rPr>
        <w:t xml:space="preserve">construction or development of the real estate </w:t>
      </w:r>
      <w:r w:rsidR="00DF6B01">
        <w:rPr>
          <w:rFonts w:hint="default"/>
        </w:rPr>
        <w:t>property</w:t>
      </w:r>
      <w:r w:rsidR="00C32434">
        <w:rPr>
          <w:rFonts w:hint="default"/>
        </w:rPr>
        <w:t xml:space="preserve"> also becomes very costly hence affecting the sector negatively. On the other hand, when the rate of inflation is moderated, the real estate sector is affected positively leading to its development. </w:t>
      </w:r>
      <w:r w:rsidR="00AF7B6B">
        <w:rPr>
          <w:rFonts w:hint="default"/>
        </w:rPr>
        <w:t>This</w:t>
      </w:r>
      <w:r w:rsidR="0005399F">
        <w:rPr>
          <w:rFonts w:hint="default"/>
        </w:rPr>
        <w:t xml:space="preserve"> study </w:t>
      </w:r>
      <w:r w:rsidR="00AF7B6B">
        <w:rPr>
          <w:rFonts w:hint="default"/>
        </w:rPr>
        <w:t>will therefore investigate the macroeconomic</w:t>
      </w:r>
      <w:r w:rsidR="005972BA">
        <w:rPr>
          <w:rFonts w:hint="default"/>
        </w:rPr>
        <w:t xml:space="preserve"> </w:t>
      </w:r>
      <w:r w:rsidR="00AF7B6B">
        <w:rPr>
          <w:rFonts w:hint="default"/>
        </w:rPr>
        <w:t>determinants of real estate sector development</w:t>
      </w:r>
      <w:r w:rsidR="005972BA">
        <w:rPr>
          <w:rFonts w:hint="default"/>
        </w:rPr>
        <w:t xml:space="preserve"> in Kenya</w:t>
      </w:r>
      <w:r w:rsidR="00AF7B6B">
        <w:rPr>
          <w:rFonts w:hint="default"/>
        </w:rPr>
        <w:t>.</w:t>
      </w:r>
    </w:p>
    <w:p w14:paraId="2B671DBA" w14:textId="77777777" w:rsidR="00CB2440" w:rsidRPr="00641611" w:rsidRDefault="008B1A75" w:rsidP="0052419A">
      <w:pPr>
        <w:pStyle w:val="Heading3"/>
        <w:rPr>
          <w:rFonts w:hint="default"/>
        </w:rPr>
      </w:pPr>
      <w:bookmarkStart w:id="22" w:name="_Toc151987619"/>
      <w:r w:rsidRPr="00641611">
        <w:rPr>
          <w:rFonts w:hint="default"/>
          <w:szCs w:val="24"/>
        </w:rPr>
        <w:t xml:space="preserve">1.1.3 </w:t>
      </w:r>
      <w:r w:rsidR="00255CDC" w:rsidRPr="00641611">
        <w:t xml:space="preserve">Real </w:t>
      </w:r>
      <w:r w:rsidR="00255CDC" w:rsidRPr="00641611">
        <w:rPr>
          <w:rFonts w:hint="default"/>
        </w:rPr>
        <w:t>Estate Development and Economic G</w:t>
      </w:r>
      <w:r w:rsidR="00255CDC" w:rsidRPr="00641611">
        <w:t>rowth</w:t>
      </w:r>
      <w:bookmarkEnd w:id="22"/>
      <w:r w:rsidR="00023CBD" w:rsidRPr="00641611">
        <w:rPr>
          <w:rFonts w:hint="default"/>
        </w:rPr>
        <w:t xml:space="preserve"> </w:t>
      </w:r>
    </w:p>
    <w:p w14:paraId="2DEC4110" w14:textId="79C7DEC4" w:rsidR="007F19CB" w:rsidRPr="007F19CB" w:rsidRDefault="008B1A75" w:rsidP="00A53382">
      <w:pPr>
        <w:spacing w:after="100" w:afterAutospacing="1"/>
        <w:rPr>
          <w:rFonts w:hint="default"/>
          <w:szCs w:val="24"/>
        </w:rPr>
      </w:pPr>
      <w:r w:rsidRPr="007F19CB">
        <w:rPr>
          <w:szCs w:val="24"/>
        </w:rPr>
        <w:t xml:space="preserve">Real estate </w:t>
      </w:r>
      <w:r w:rsidRPr="007F19CB">
        <w:rPr>
          <w:rFonts w:hint="default"/>
          <w:szCs w:val="24"/>
        </w:rPr>
        <w:t>development</w:t>
      </w:r>
      <w:r w:rsidRPr="007F19CB">
        <w:rPr>
          <w:szCs w:val="24"/>
        </w:rPr>
        <w:t xml:space="preserve"> plays a huge role in the growth of the economy</w:t>
      </w:r>
      <w:r w:rsidR="00F53C33">
        <w:rPr>
          <w:rFonts w:hint="default"/>
          <w:szCs w:val="24"/>
        </w:rPr>
        <w:t xml:space="preserve"> </w:t>
      </w:r>
      <w:r w:rsidR="004545B9">
        <w:rPr>
          <w:rFonts w:hint="default"/>
          <w:szCs w:val="24"/>
        </w:rPr>
        <w:t>by</w:t>
      </w:r>
      <w:r w:rsidRPr="007F19CB">
        <w:rPr>
          <w:szCs w:val="24"/>
        </w:rPr>
        <w:t xml:space="preserve"> creating employment opportunities ranging from land developers, contractors, suppliers of construction materials, and </w:t>
      </w:r>
      <w:proofErr w:type="spellStart"/>
      <w:r w:rsidRPr="007F19CB">
        <w:rPr>
          <w:szCs w:val="24"/>
        </w:rPr>
        <w:t>labo</w:t>
      </w:r>
      <w:r w:rsidR="008E4D9E">
        <w:rPr>
          <w:rFonts w:hint="default"/>
          <w:szCs w:val="24"/>
        </w:rPr>
        <w:t>u</w:t>
      </w:r>
      <w:r w:rsidRPr="007F19CB">
        <w:rPr>
          <w:szCs w:val="24"/>
        </w:rPr>
        <w:t>r</w:t>
      </w:r>
      <w:proofErr w:type="spellEnd"/>
      <w:r w:rsidRPr="007F19CB">
        <w:rPr>
          <w:szCs w:val="24"/>
        </w:rPr>
        <w:t xml:space="preserve"> from skilled and unskilled citizens, </w:t>
      </w:r>
      <w:r w:rsidRPr="007F19CB">
        <w:rPr>
          <w:rFonts w:hint="default"/>
          <w:szCs w:val="24"/>
        </w:rPr>
        <w:t xml:space="preserve">hence </w:t>
      </w:r>
      <w:r w:rsidRPr="007F19CB">
        <w:rPr>
          <w:szCs w:val="24"/>
        </w:rPr>
        <w:t>alleviating poverty among citizens and also enhancing income distribution</w:t>
      </w:r>
      <w:r w:rsidR="00477400">
        <w:rPr>
          <w:rFonts w:hint="default"/>
          <w:szCs w:val="24"/>
        </w:rPr>
        <w:t xml:space="preserve"> </w:t>
      </w:r>
      <w:r w:rsidR="00477400">
        <w:rPr>
          <w:rFonts w:hint="default"/>
          <w:szCs w:val="24"/>
        </w:rPr>
        <w:fldChar w:fldCharType="begin" w:fldLock="1"/>
      </w:r>
      <w:r w:rsidR="00E00F72">
        <w:rPr>
          <w:rFonts w:hint="default"/>
          <w:szCs w:val="24"/>
        </w:rPr>
        <w:instrText>ADDIN CSL_CITATION {"citationItems":[{"id":"ITEM-1","itemData":{"DOI":"10.3390/su8010066","author":[{"dropping-particle":"","family":"Kong","given":"Yu","non-dropping-particle":"","parse-names":false,"suffix":""},{"dropping-particle":"","family":"Glascock","given":"John L","non-dropping-particle":"","parse-names":false,"suffix":""},{"dropping-particle":"","family":"Lu-andrews","given":"Ran","non-dropping-particle":"","parse-names":false,"suffix":""}],"id":"ITEM-1","issued":{"date-parts":[["2016"]]},"page":"1-18","title":"An Investigation into Real Estate Investment and Economic Growth in China : A Dynamic Panel Data Approach","type":"article-journal"},"uris":["http://www.mendeley.com/documents/?uuid=6178536f-5b84-4671-86a5-e411a8185d55"]}],"mendeley":{"formattedCitation":"(Kong et al., 2016)","plainTextFormattedCitation":"(Kong et al., 2016)","previouslyFormattedCitation":"(Kong et al., 2016)"},"properties":{"noteIndex":0},"schema":"https://github.com/citation-style-language/schema/raw/master/csl-citation.json"}</w:instrText>
      </w:r>
      <w:r w:rsidR="00477400">
        <w:rPr>
          <w:rFonts w:hint="default"/>
          <w:szCs w:val="24"/>
        </w:rPr>
        <w:fldChar w:fldCharType="separate"/>
      </w:r>
      <w:r w:rsidR="00DE3103" w:rsidRPr="00DE3103">
        <w:rPr>
          <w:rFonts w:hint="default"/>
          <w:noProof/>
          <w:szCs w:val="24"/>
        </w:rPr>
        <w:t xml:space="preserve">(Kong </w:t>
      </w:r>
      <w:r w:rsidR="00DE3103" w:rsidRPr="006E5A63">
        <w:rPr>
          <w:rFonts w:hint="default"/>
          <w:i/>
          <w:iCs/>
          <w:noProof/>
          <w:szCs w:val="24"/>
        </w:rPr>
        <w:t>et al</w:t>
      </w:r>
      <w:r w:rsidR="00DE3103" w:rsidRPr="00DE3103">
        <w:rPr>
          <w:rFonts w:hint="default"/>
          <w:noProof/>
          <w:szCs w:val="24"/>
        </w:rPr>
        <w:t>., 2016)</w:t>
      </w:r>
      <w:r w:rsidR="00477400">
        <w:rPr>
          <w:rFonts w:hint="default"/>
          <w:szCs w:val="24"/>
        </w:rPr>
        <w:fldChar w:fldCharType="end"/>
      </w:r>
      <w:r w:rsidRPr="007F19CB">
        <w:rPr>
          <w:szCs w:val="24"/>
        </w:rPr>
        <w:t>.</w:t>
      </w:r>
      <w:r w:rsidRPr="007F19CB">
        <w:rPr>
          <w:rFonts w:hint="default"/>
          <w:szCs w:val="24"/>
        </w:rPr>
        <w:t xml:space="preserve"> All these aggregated together produce revenue which increases consumers’ and producers’ disposable income thus chang</w:t>
      </w:r>
      <w:r w:rsidR="008E4D9E">
        <w:rPr>
          <w:rFonts w:hint="default"/>
          <w:szCs w:val="24"/>
        </w:rPr>
        <w:t>ing</w:t>
      </w:r>
      <w:r w:rsidRPr="007F19CB">
        <w:rPr>
          <w:rFonts w:hint="default"/>
          <w:szCs w:val="24"/>
        </w:rPr>
        <w:t xml:space="preserve"> their consumption pattern which results in demand for goods and services</w:t>
      </w:r>
      <w:r w:rsidR="00052BC4">
        <w:rPr>
          <w:rFonts w:hint="default"/>
          <w:szCs w:val="24"/>
        </w:rPr>
        <w:t xml:space="preserve"> hence</w:t>
      </w:r>
      <w:r w:rsidRPr="007F19CB">
        <w:rPr>
          <w:rFonts w:hint="default"/>
          <w:szCs w:val="24"/>
        </w:rPr>
        <w:t xml:space="preserve"> an increase in production which in the long run leads to economic growth </w:t>
      </w:r>
      <w:r w:rsidRPr="007F19CB">
        <w:rPr>
          <w:rFonts w:hint="default"/>
          <w:szCs w:val="24"/>
        </w:rPr>
        <w:fldChar w:fldCharType="begin" w:fldLock="1"/>
      </w:r>
      <w:r w:rsidR="00D02DE7">
        <w:rPr>
          <w:rFonts w:hint="default"/>
          <w:szCs w:val="24"/>
        </w:rPr>
        <w:instrText>ADDIN CSL_CITATION {"citationItems":[{"id":"ITEM-1","itemData":{"author":[{"dropping-particle":"","family":"Sanfelici","given":"Daniel","non-dropping-particle":"","parse-names":false,"suffix":""},{"dropping-particle":"","family":"Halbert","given":"Ludovic","non-dropping-particle":"","parse-names":false,"suffix":""}],"container-title":"Urban Geography","id":"ITEM-1","issue":"1","issued":{"date-parts":[["2019"]]},"page":"83-103","publisher":"Routledge","title":"Financial market actors as urban policy-makers: the case of real estate investment trusts in Brazil.","type":"article-journal","volume":"40"},"uris":["http://www.mendeley.com/documents/?uuid=18133ab9-c29a-430b-8921-5f885254b09f","http://www.mendeley.com/documents/?uuid=b053af1a-4dd0-44e9-a7a6-1e37c874e5e5"]}],"mendeley":{"formattedCitation":"(Sanfelici &amp; Halbert, 2019)","plainTextFormattedCitation":"(Sanfelici &amp; Halbert, 2019)","previouslyFormattedCitation":"(Sanfelici &amp; Halbert, 2019)"},"properties":{"noteIndex":0},"schema":"https://github.com/citation-style-language/schema/raw/master/csl-citation.json"}</w:instrText>
      </w:r>
      <w:r w:rsidRPr="007F19CB">
        <w:rPr>
          <w:rFonts w:hint="default"/>
          <w:szCs w:val="24"/>
        </w:rPr>
        <w:fldChar w:fldCharType="separate"/>
      </w:r>
      <w:r w:rsidRPr="007F19CB">
        <w:rPr>
          <w:rFonts w:hint="default"/>
          <w:noProof/>
          <w:szCs w:val="24"/>
        </w:rPr>
        <w:t>(Sanfelici &amp; Halbert, 2019)</w:t>
      </w:r>
      <w:r w:rsidRPr="007F19CB">
        <w:rPr>
          <w:rFonts w:hint="default"/>
          <w:szCs w:val="24"/>
        </w:rPr>
        <w:fldChar w:fldCharType="end"/>
      </w:r>
      <w:r w:rsidRPr="007F19CB">
        <w:rPr>
          <w:rFonts w:hint="default"/>
          <w:szCs w:val="24"/>
        </w:rPr>
        <w:t>.</w:t>
      </w:r>
    </w:p>
    <w:p w14:paraId="5B88CA25" w14:textId="2DA9511F" w:rsidR="00D07EEC" w:rsidRDefault="008B1A75" w:rsidP="00AB62AA">
      <w:pPr>
        <w:spacing w:after="100" w:afterAutospacing="1"/>
        <w:rPr>
          <w:rFonts w:hint="default"/>
          <w:szCs w:val="24"/>
        </w:rPr>
      </w:pPr>
      <w:r w:rsidRPr="00BC5BAA">
        <w:rPr>
          <w:szCs w:val="24"/>
        </w:rPr>
        <w:t xml:space="preserve">According to the </w:t>
      </w:r>
      <w:r w:rsidR="00D738BC">
        <w:rPr>
          <w:rFonts w:hint="default"/>
          <w:szCs w:val="24"/>
        </w:rPr>
        <w:t xml:space="preserve">2010 </w:t>
      </w:r>
      <w:r w:rsidR="00D738BC">
        <w:rPr>
          <w:szCs w:val="24"/>
        </w:rPr>
        <w:t>Kenya</w:t>
      </w:r>
      <w:r w:rsidR="00CD416F">
        <w:rPr>
          <w:rFonts w:hint="default"/>
          <w:szCs w:val="24"/>
        </w:rPr>
        <w:t>n</w:t>
      </w:r>
      <w:r w:rsidR="00D738BC">
        <w:rPr>
          <w:szCs w:val="24"/>
        </w:rPr>
        <w:t xml:space="preserve"> </w:t>
      </w:r>
      <w:r w:rsidR="00CD416F">
        <w:rPr>
          <w:rFonts w:hint="default"/>
          <w:szCs w:val="24"/>
        </w:rPr>
        <w:t>C</w:t>
      </w:r>
      <w:r w:rsidR="00D738BC">
        <w:rPr>
          <w:szCs w:val="24"/>
        </w:rPr>
        <w:t>onstitution</w:t>
      </w:r>
      <w:r w:rsidRPr="00BC5BAA">
        <w:rPr>
          <w:szCs w:val="24"/>
        </w:rPr>
        <w:t>, affordable housing is categorized as one of the key basic needs that promote economic growth within a country</w:t>
      </w:r>
      <w:r w:rsidR="00A03E56">
        <w:rPr>
          <w:rFonts w:hint="default"/>
          <w:szCs w:val="24"/>
        </w:rPr>
        <w:t xml:space="preserve"> </w:t>
      </w:r>
      <w:r w:rsidR="00A03E56">
        <w:rPr>
          <w:rFonts w:hint="default"/>
          <w:szCs w:val="24"/>
        </w:rPr>
        <w:fldChar w:fldCharType="begin" w:fldLock="1"/>
      </w:r>
      <w:r w:rsidR="00A03E56">
        <w:rPr>
          <w:rFonts w:hint="default"/>
          <w:szCs w:val="24"/>
        </w:rPr>
        <w:instrText>ADDIN CSL_CITATION {"citationItems":[{"id":"ITEM-1","itemData":{"DOI":"10.3390/su12155975","ISSN":"20711050","author":[{"dropping-particle":"","family":"Nzau","given":"Bernard","non-dropping-particle":"","parse-names":false,"suffix":""},{"dropping-particle":"","family":"Trillo","given":"Claudia","non-dropping-particle":"","parse-names":false,"suffix":""}],"container-title":"Sustainability (Switzerland)","id":"ITEM-1","issue":"15","issued":{"date-parts":[["2020"]]},"page":"5975","title":"Affordable housing provision in informal settlements through land value capture and inclusionary housing","type":"article-journal","volume":"12"},"uris":["http://www.mendeley.com/documents/?uuid=27180079-feb5-48fd-adc0-6ae2d8f6e17c"]}],"mendeley":{"formattedCitation":"(Nzau &amp; Trillo, 2020)","plainTextFormattedCitation":"(Nzau &amp; Trillo, 2020)","previouslyFormattedCitation":"(Nzau &amp; Trillo, 2020)"},"properties":{"noteIndex":0},"schema":"https://github.com/citation-style-language/schema/raw/master/csl-citation.json"}</w:instrText>
      </w:r>
      <w:r w:rsidR="00A03E56">
        <w:rPr>
          <w:rFonts w:hint="default"/>
          <w:szCs w:val="24"/>
        </w:rPr>
        <w:fldChar w:fldCharType="separate"/>
      </w:r>
      <w:r w:rsidR="00A03E56" w:rsidRPr="00A03E56">
        <w:rPr>
          <w:rFonts w:hint="default"/>
          <w:noProof/>
          <w:szCs w:val="24"/>
        </w:rPr>
        <w:t>(Nzau &amp; Trillo, 2020)</w:t>
      </w:r>
      <w:r w:rsidR="00A03E56">
        <w:rPr>
          <w:rFonts w:hint="default"/>
          <w:szCs w:val="24"/>
        </w:rPr>
        <w:fldChar w:fldCharType="end"/>
      </w:r>
      <w:r w:rsidRPr="00BC5BAA">
        <w:rPr>
          <w:szCs w:val="24"/>
        </w:rPr>
        <w:t xml:space="preserve">. </w:t>
      </w:r>
      <w:r w:rsidR="001E59D0">
        <w:rPr>
          <w:rFonts w:hint="default"/>
          <w:szCs w:val="24"/>
        </w:rPr>
        <w:t>However</w:t>
      </w:r>
      <w:r w:rsidR="005F1A90">
        <w:rPr>
          <w:rFonts w:hint="default"/>
          <w:szCs w:val="24"/>
        </w:rPr>
        <w:t xml:space="preserve">, </w:t>
      </w:r>
      <w:r w:rsidR="00022DC1">
        <w:rPr>
          <w:rFonts w:hint="default"/>
          <w:szCs w:val="24"/>
        </w:rPr>
        <w:t xml:space="preserve">although </w:t>
      </w:r>
      <w:r w:rsidR="005F1A90">
        <w:rPr>
          <w:rFonts w:hint="default"/>
          <w:szCs w:val="24"/>
        </w:rPr>
        <w:t>the sector has</w:t>
      </w:r>
      <w:r w:rsidR="001E59D0">
        <w:rPr>
          <w:rFonts w:hint="default"/>
          <w:szCs w:val="24"/>
        </w:rPr>
        <w:t xml:space="preserve"> grown within the last two decades, its contribution to economic growth has not been as projected</w:t>
      </w:r>
      <w:r w:rsidR="00D13E70">
        <w:rPr>
          <w:rFonts w:hint="default"/>
          <w:szCs w:val="24"/>
        </w:rPr>
        <w:t xml:space="preserve"> </w:t>
      </w:r>
      <w:r w:rsidR="007E4DBC">
        <w:rPr>
          <w:rFonts w:hint="default"/>
          <w:szCs w:val="24"/>
        </w:rPr>
        <w:fldChar w:fldCharType="begin" w:fldLock="1"/>
      </w:r>
      <w:r w:rsidR="00DE3103">
        <w:rPr>
          <w:rFonts w:hint="default"/>
          <w:szCs w:val="24"/>
        </w:rPr>
        <w:instrText>ADDIN CSL_CITATION {"citationItems":[{"id":"ITEM-1","itemData":{"author":[{"dropping-particle":"","family":"Mwangi","given":"Beatrice Wacuka","non-dropping-particle":"","parse-names":false,"suffix":""}],"container-title":"Journal of World Economic Research","id":"ITEM-1","issue":"3","issued":{"date-parts":[["2020"]]},"page":"161-164","title":"Affordable Housing in Kenya","type":"article-journal","volume":"2"},"uris":["http://www.mendeley.com/documents/?uuid=d848c456-1a35-4bdc-bbde-0fd28f3a6944"]}],"mendeley":{"formattedCitation":"(B. W. Mwangi, 2020)","manualFormatting":"(Mwangi, 2020)","plainTextFormattedCitation":"(B. W. Mwangi, 2020)","previouslyFormattedCitation":"(B. W. Mwangi, 2020)"},"properties":{"noteIndex":0},"schema":"https://github.com/citation-style-language/schema/raw/master/csl-citation.json"}</w:instrText>
      </w:r>
      <w:r w:rsidR="007E4DBC">
        <w:rPr>
          <w:rFonts w:hint="default"/>
          <w:szCs w:val="24"/>
        </w:rPr>
        <w:fldChar w:fldCharType="separate"/>
      </w:r>
      <w:r w:rsidR="0099259D">
        <w:rPr>
          <w:rFonts w:hint="default"/>
          <w:noProof/>
          <w:szCs w:val="24"/>
        </w:rPr>
        <w:t>(</w:t>
      </w:r>
      <w:r w:rsidR="004E603A" w:rsidRPr="004E603A">
        <w:rPr>
          <w:rFonts w:hint="default"/>
          <w:noProof/>
          <w:szCs w:val="24"/>
        </w:rPr>
        <w:t>Mwangi, 2020)</w:t>
      </w:r>
      <w:r w:rsidR="007E4DBC">
        <w:rPr>
          <w:rFonts w:hint="default"/>
          <w:szCs w:val="24"/>
        </w:rPr>
        <w:fldChar w:fldCharType="end"/>
      </w:r>
      <w:r w:rsidR="009E1817">
        <w:rPr>
          <w:rFonts w:hint="default"/>
          <w:szCs w:val="24"/>
        </w:rPr>
        <w:t>.</w:t>
      </w:r>
      <w:r w:rsidR="00D86BF5">
        <w:rPr>
          <w:rFonts w:hint="default"/>
          <w:szCs w:val="24"/>
        </w:rPr>
        <w:t xml:space="preserve"> </w:t>
      </w:r>
      <w:r w:rsidR="009D590C">
        <w:rPr>
          <w:rFonts w:hint="default"/>
          <w:szCs w:val="24"/>
        </w:rPr>
        <w:t xml:space="preserve"> Figure 1.3 shows the real estate’s contribution to the GDP in Ke</w:t>
      </w:r>
      <w:r w:rsidR="00517B7B">
        <w:rPr>
          <w:rFonts w:hint="default"/>
          <w:szCs w:val="24"/>
        </w:rPr>
        <w:t>n</w:t>
      </w:r>
      <w:r w:rsidR="009D590C">
        <w:rPr>
          <w:rFonts w:hint="default"/>
          <w:szCs w:val="24"/>
        </w:rPr>
        <w:t>ya.</w:t>
      </w:r>
    </w:p>
    <w:p w14:paraId="29BFC449" w14:textId="77777777" w:rsidR="00B77824" w:rsidRDefault="008B1A75" w:rsidP="00B77824">
      <w:pPr>
        <w:keepNext/>
        <w:rPr>
          <w:rFonts w:hint="default"/>
        </w:rPr>
      </w:pPr>
      <w:r>
        <w:rPr>
          <w:noProof/>
          <w:lang w:eastAsia="en-US"/>
        </w:rPr>
        <w:drawing>
          <wp:inline distT="0" distB="0" distL="0" distR="0" wp14:anchorId="3A5D3196" wp14:editId="5CBDD050">
            <wp:extent cx="5365750" cy="3111500"/>
            <wp:effectExtent l="0" t="0" r="6350" b="12700"/>
            <wp:docPr id="7" name="Chart 7">
              <a:extLst xmlns:a="http://schemas.openxmlformats.org/drawingml/2006/main">
                <a:ext uri="{FF2B5EF4-FFF2-40B4-BE49-F238E27FC236}">
                  <a16:creationId xmlns:a16="http://schemas.microsoft.com/office/drawing/2014/main" id="{00000000-0008-0000-03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5B10BDD" w14:textId="2E1590E8" w:rsidR="00C10897" w:rsidRDefault="008B1A75" w:rsidP="00C10897">
      <w:pPr>
        <w:pStyle w:val="Caption"/>
        <w:spacing w:after="0" w:line="360" w:lineRule="auto"/>
        <w:jc w:val="both"/>
        <w:rPr>
          <w:rFonts w:hint="default"/>
        </w:rPr>
      </w:pPr>
      <w:bookmarkStart w:id="23" w:name="_Toc141039601"/>
      <w:r>
        <w:rPr>
          <w:rFonts w:hint="default"/>
        </w:rPr>
        <w:t>Figure</w:t>
      </w:r>
      <w:r w:rsidR="008F22F1">
        <w:rPr>
          <w:rFonts w:hint="default"/>
        </w:rPr>
        <w:t xml:space="preserve"> </w:t>
      </w:r>
      <w:r>
        <w:rPr>
          <w:rFonts w:hint="default"/>
        </w:rPr>
        <w:t>1</w:t>
      </w:r>
      <w:r w:rsidR="00F72FAD">
        <w:rPr>
          <w:rFonts w:hint="default"/>
        </w:rPr>
        <w:t>.</w:t>
      </w:r>
      <w:r w:rsidR="00F72FAD">
        <w:rPr>
          <w:rFonts w:hint="default"/>
        </w:rPr>
        <w:fldChar w:fldCharType="begin"/>
      </w:r>
      <w:r w:rsidR="00F72FAD">
        <w:rPr>
          <w:rFonts w:hint="default"/>
        </w:rPr>
        <w:instrText xml:space="preserve"> SEQ Figure \* ARABIC \s 1 </w:instrText>
      </w:r>
      <w:r w:rsidR="00F72FAD">
        <w:rPr>
          <w:rFonts w:hint="default"/>
        </w:rPr>
        <w:fldChar w:fldCharType="separate"/>
      </w:r>
      <w:r w:rsidR="00AE72D0">
        <w:rPr>
          <w:rFonts w:hint="default"/>
          <w:noProof/>
        </w:rPr>
        <w:t>3</w:t>
      </w:r>
      <w:r w:rsidR="00F72FAD">
        <w:rPr>
          <w:rFonts w:hint="default"/>
        </w:rPr>
        <w:fldChar w:fldCharType="end"/>
      </w:r>
      <w:r>
        <w:rPr>
          <w:rFonts w:hint="default"/>
        </w:rPr>
        <w:t>: Real Estate Contribution (%) to GDP in Kenya</w:t>
      </w:r>
      <w:bookmarkEnd w:id="23"/>
    </w:p>
    <w:p w14:paraId="5FF26D99" w14:textId="7071FB1A" w:rsidR="00C10897" w:rsidRPr="00C10897" w:rsidRDefault="00C10897" w:rsidP="00C10897">
      <w:pPr>
        <w:spacing w:after="100" w:afterAutospacing="1"/>
        <w:rPr>
          <w:rFonts w:hint="default"/>
          <w:b/>
          <w:bCs/>
        </w:rPr>
      </w:pPr>
      <w:r w:rsidRPr="00A2266A">
        <w:rPr>
          <w:rFonts w:hint="default"/>
          <w:b/>
          <w:bCs/>
        </w:rPr>
        <w:t>Source: Author’s Computation</w:t>
      </w:r>
    </w:p>
    <w:p w14:paraId="1707D7E6" w14:textId="38AFD615" w:rsidR="00D07EEC" w:rsidRDefault="008B1A75" w:rsidP="00A3427E">
      <w:pPr>
        <w:spacing w:after="100" w:afterAutospacing="1"/>
        <w:rPr>
          <w:rFonts w:hint="default"/>
          <w:szCs w:val="24"/>
        </w:rPr>
      </w:pPr>
      <w:r>
        <w:rPr>
          <w:rFonts w:hint="default"/>
          <w:szCs w:val="24"/>
        </w:rPr>
        <w:t>Figure 1.3</w:t>
      </w:r>
      <w:r w:rsidR="009A4C77">
        <w:rPr>
          <w:rFonts w:hint="default"/>
          <w:szCs w:val="24"/>
        </w:rPr>
        <w:t xml:space="preserve"> shows that the contr</w:t>
      </w:r>
      <w:r w:rsidR="006D2B21">
        <w:rPr>
          <w:rFonts w:hint="default"/>
          <w:szCs w:val="24"/>
        </w:rPr>
        <w:t>ibution of the real estate sector to</w:t>
      </w:r>
      <w:r w:rsidR="009A4C77">
        <w:rPr>
          <w:rFonts w:hint="default"/>
          <w:szCs w:val="24"/>
        </w:rPr>
        <w:t xml:space="preserve"> GDP in Kenya increas</w:t>
      </w:r>
      <w:r w:rsidR="00AB2DFE">
        <w:rPr>
          <w:rFonts w:hint="default"/>
          <w:szCs w:val="24"/>
        </w:rPr>
        <w:t>ed</w:t>
      </w:r>
      <w:r w:rsidR="009A4C77">
        <w:rPr>
          <w:rFonts w:hint="default"/>
          <w:szCs w:val="24"/>
        </w:rPr>
        <w:t xml:space="preserve"> </w:t>
      </w:r>
      <w:r w:rsidR="006D2B21">
        <w:rPr>
          <w:rFonts w:hint="default"/>
          <w:szCs w:val="24"/>
        </w:rPr>
        <w:t xml:space="preserve">from </w:t>
      </w:r>
      <w:r w:rsidR="00D43623">
        <w:rPr>
          <w:rFonts w:hint="default"/>
          <w:szCs w:val="24"/>
        </w:rPr>
        <w:t xml:space="preserve">4.8% in the year 2010 to 8.1% </w:t>
      </w:r>
      <w:r w:rsidR="000931B7">
        <w:rPr>
          <w:rFonts w:hint="default"/>
          <w:szCs w:val="24"/>
        </w:rPr>
        <w:t xml:space="preserve">in </w:t>
      </w:r>
      <w:r w:rsidR="006D2B21">
        <w:rPr>
          <w:rFonts w:hint="default"/>
          <w:szCs w:val="24"/>
        </w:rPr>
        <w:t>the year 201</w:t>
      </w:r>
      <w:r w:rsidR="00D43623">
        <w:rPr>
          <w:rFonts w:hint="default"/>
          <w:szCs w:val="24"/>
        </w:rPr>
        <w:t xml:space="preserve">1. This contribution was brought about by a higher number of multinational corporations in the sector, improved credit ratings, and improved government support </w:t>
      </w:r>
      <w:r w:rsidR="000931B7">
        <w:rPr>
          <w:rFonts w:hint="default"/>
          <w:szCs w:val="24"/>
        </w:rPr>
        <w:t>for</w:t>
      </w:r>
      <w:r w:rsidR="00D43623">
        <w:rPr>
          <w:rFonts w:hint="default"/>
          <w:szCs w:val="24"/>
        </w:rPr>
        <w:t xml:space="preserve"> the sector</w:t>
      </w:r>
      <w:r w:rsidR="0032184B">
        <w:rPr>
          <w:rFonts w:hint="default"/>
          <w:szCs w:val="24"/>
        </w:rPr>
        <w:t>.</w:t>
      </w:r>
      <w:r w:rsidR="0055715B">
        <w:rPr>
          <w:rFonts w:hint="default"/>
          <w:szCs w:val="24"/>
        </w:rPr>
        <w:t xml:space="preserve"> </w:t>
      </w:r>
      <w:r w:rsidR="00BD5459">
        <w:rPr>
          <w:rFonts w:hint="default"/>
          <w:szCs w:val="24"/>
        </w:rPr>
        <w:t xml:space="preserve"> In the year 2015, the sector’s contribution reduced to 7.5% from </w:t>
      </w:r>
      <w:r w:rsidR="009A4C77">
        <w:rPr>
          <w:rFonts w:hint="default"/>
          <w:szCs w:val="24"/>
        </w:rPr>
        <w:t>8.0%</w:t>
      </w:r>
      <w:r w:rsidR="00BD5459">
        <w:rPr>
          <w:rFonts w:hint="default"/>
          <w:szCs w:val="24"/>
        </w:rPr>
        <w:t xml:space="preserve"> in the year 2012 as a result of </w:t>
      </w:r>
      <w:r w:rsidR="000931B7">
        <w:rPr>
          <w:rFonts w:hint="default"/>
          <w:szCs w:val="24"/>
        </w:rPr>
        <w:t xml:space="preserve">the </w:t>
      </w:r>
      <w:r w:rsidR="00A17162">
        <w:rPr>
          <w:rFonts w:hint="default"/>
          <w:szCs w:val="24"/>
        </w:rPr>
        <w:t>pre-</w:t>
      </w:r>
      <w:r w:rsidR="00BD5459">
        <w:rPr>
          <w:rFonts w:hint="default"/>
          <w:szCs w:val="24"/>
        </w:rPr>
        <w:t xml:space="preserve"> and post</w:t>
      </w:r>
      <w:r w:rsidR="000931B7">
        <w:rPr>
          <w:rFonts w:hint="default"/>
          <w:szCs w:val="24"/>
        </w:rPr>
        <w:t>-</w:t>
      </w:r>
      <w:r w:rsidR="00BD5459">
        <w:rPr>
          <w:rFonts w:hint="default"/>
          <w:szCs w:val="24"/>
        </w:rPr>
        <w:t>elections of 2013 which greatly affected the sector</w:t>
      </w:r>
      <w:r w:rsidR="00AE53AE">
        <w:rPr>
          <w:rFonts w:hint="default"/>
          <w:szCs w:val="24"/>
        </w:rPr>
        <w:t xml:space="preserve"> </w:t>
      </w:r>
      <w:r w:rsidR="00DC240D" w:rsidRPr="005A0A74">
        <w:rPr>
          <w:rFonts w:hint="default"/>
          <w:szCs w:val="24"/>
        </w:rPr>
        <w:t>negatively</w:t>
      </w:r>
      <w:r w:rsidR="005A0A74">
        <w:rPr>
          <w:rFonts w:hint="default"/>
          <w:szCs w:val="24"/>
        </w:rPr>
        <w:t xml:space="preserve"> </w:t>
      </w:r>
      <w:r w:rsidR="005A0A74">
        <w:rPr>
          <w:rFonts w:hint="default"/>
          <w:szCs w:val="24"/>
        </w:rPr>
        <w:fldChar w:fldCharType="begin" w:fldLock="1"/>
      </w:r>
      <w:r w:rsidR="005A0A74">
        <w:rPr>
          <w:rFonts w:hint="default"/>
          <w:szCs w:val="24"/>
        </w:rPr>
        <w:instrText>ADDIN CSL_CITATION {"citationItems":[{"id":"ITEM-1","itemData":{"author":[{"dropping-particle":"","family":"KNBS","given":"","non-dropping-particle":"","parse-names":false,"suffix":""}],"id":"ITEM-1","issued":{"date-parts":[["2016"]]},"number-of-pages":"1-267","title":"Economic Survey 2016","type":"report"},"uris":["http://www.mendeley.com/documents/?uuid=27ef36f4-0a27-4d46-8356-d689a868e80e"]}],"mendeley":{"formattedCitation":"(KNBS, 2016)","plainTextFormattedCitation":"(KNBS, 2016)"},"properties":{"noteIndex":0},"schema":"https://github.com/citation-style-language/schema/raw/master/csl-citation.json"}</w:instrText>
      </w:r>
      <w:r w:rsidR="005A0A74">
        <w:rPr>
          <w:rFonts w:hint="default"/>
          <w:szCs w:val="24"/>
        </w:rPr>
        <w:fldChar w:fldCharType="separate"/>
      </w:r>
      <w:r w:rsidR="005A0A74" w:rsidRPr="005A0A74">
        <w:rPr>
          <w:rFonts w:hint="default"/>
          <w:noProof/>
          <w:szCs w:val="24"/>
        </w:rPr>
        <w:t>(KNBS, 2016)</w:t>
      </w:r>
      <w:r w:rsidR="005A0A74">
        <w:rPr>
          <w:rFonts w:hint="default"/>
          <w:szCs w:val="24"/>
        </w:rPr>
        <w:fldChar w:fldCharType="end"/>
      </w:r>
      <w:r w:rsidR="00BD5459" w:rsidRPr="005A0A74">
        <w:rPr>
          <w:rFonts w:hint="default"/>
          <w:szCs w:val="24"/>
        </w:rPr>
        <w:t>.</w:t>
      </w:r>
      <w:r w:rsidR="00BD5459">
        <w:rPr>
          <w:rFonts w:hint="default"/>
          <w:szCs w:val="24"/>
        </w:rPr>
        <w:t xml:space="preserve"> However, in the year 2016, </w:t>
      </w:r>
      <w:r w:rsidR="00607227">
        <w:rPr>
          <w:rFonts w:hint="default"/>
          <w:szCs w:val="24"/>
        </w:rPr>
        <w:t xml:space="preserve">the </w:t>
      </w:r>
      <w:r w:rsidR="00BD5459">
        <w:rPr>
          <w:rFonts w:hint="default"/>
          <w:szCs w:val="24"/>
        </w:rPr>
        <w:t xml:space="preserve">contribution of the real estate sector increased to </w:t>
      </w:r>
      <w:r w:rsidR="009A4C77">
        <w:rPr>
          <w:rFonts w:hint="default"/>
          <w:szCs w:val="24"/>
        </w:rPr>
        <w:t>7.6%</w:t>
      </w:r>
      <w:r w:rsidR="0032184B">
        <w:rPr>
          <w:rFonts w:hint="default"/>
          <w:szCs w:val="24"/>
        </w:rPr>
        <w:t>,</w:t>
      </w:r>
      <w:r w:rsidR="00BD5459">
        <w:rPr>
          <w:rFonts w:hint="default"/>
          <w:szCs w:val="24"/>
        </w:rPr>
        <w:t xml:space="preserve"> an improvement </w:t>
      </w:r>
      <w:r w:rsidR="00ED58A4">
        <w:rPr>
          <w:rFonts w:hint="default"/>
          <w:szCs w:val="24"/>
        </w:rPr>
        <w:t>that</w:t>
      </w:r>
      <w:r w:rsidR="00BD5459">
        <w:rPr>
          <w:rFonts w:hint="default"/>
          <w:szCs w:val="24"/>
        </w:rPr>
        <w:t xml:space="preserve"> was brought about by increased government support. </w:t>
      </w:r>
      <w:r w:rsidR="0032184B">
        <w:rPr>
          <w:rFonts w:hint="default"/>
          <w:szCs w:val="24"/>
        </w:rPr>
        <w:t>T</w:t>
      </w:r>
      <w:r w:rsidR="006D2B21">
        <w:rPr>
          <w:rFonts w:hint="default"/>
          <w:szCs w:val="24"/>
        </w:rPr>
        <w:t>he sector</w:t>
      </w:r>
      <w:r w:rsidR="00ED58A4">
        <w:rPr>
          <w:rFonts w:hint="default"/>
          <w:szCs w:val="24"/>
        </w:rPr>
        <w:t>’s</w:t>
      </w:r>
      <w:r w:rsidR="006D2B21">
        <w:rPr>
          <w:rFonts w:hint="default"/>
          <w:szCs w:val="24"/>
        </w:rPr>
        <w:t xml:space="preserve"> contribution to</w:t>
      </w:r>
      <w:r w:rsidR="009A4C77">
        <w:rPr>
          <w:rFonts w:hint="default"/>
          <w:szCs w:val="24"/>
        </w:rPr>
        <w:t xml:space="preserve"> GDP decreas</w:t>
      </w:r>
      <w:r w:rsidR="00D606B3">
        <w:rPr>
          <w:rFonts w:hint="default"/>
          <w:szCs w:val="24"/>
        </w:rPr>
        <w:t>ed to 6.9% in the year</w:t>
      </w:r>
      <w:r w:rsidR="00FD3B9E">
        <w:rPr>
          <w:rFonts w:hint="default"/>
          <w:szCs w:val="24"/>
        </w:rPr>
        <w:t xml:space="preserve"> </w:t>
      </w:r>
      <w:r w:rsidR="00D606B3">
        <w:rPr>
          <w:rFonts w:hint="default"/>
          <w:szCs w:val="24"/>
        </w:rPr>
        <w:t>2019 from 7.0% in the previous year. This was</w:t>
      </w:r>
      <w:r w:rsidR="00D741FD">
        <w:rPr>
          <w:rFonts w:hint="default"/>
          <w:szCs w:val="24"/>
        </w:rPr>
        <w:t xml:space="preserve"> </w:t>
      </w:r>
      <w:r w:rsidR="00D606B3">
        <w:rPr>
          <w:rFonts w:hint="default"/>
          <w:szCs w:val="24"/>
        </w:rPr>
        <w:t>a result of the unfavorable macroeconomic environment in the country.</w:t>
      </w:r>
      <w:r w:rsidR="00545534">
        <w:rPr>
          <w:rFonts w:hint="default"/>
          <w:szCs w:val="24"/>
        </w:rPr>
        <w:t xml:space="preserve"> </w:t>
      </w:r>
    </w:p>
    <w:p w14:paraId="22F251B9" w14:textId="77617550" w:rsidR="00D07EEC" w:rsidRDefault="008B1A75" w:rsidP="00442257">
      <w:pPr>
        <w:spacing w:after="100" w:afterAutospacing="1"/>
        <w:rPr>
          <w:rFonts w:hint="default"/>
          <w:szCs w:val="24"/>
        </w:rPr>
      </w:pPr>
      <w:r>
        <w:rPr>
          <w:rFonts w:hint="default"/>
          <w:szCs w:val="24"/>
        </w:rPr>
        <w:t xml:space="preserve">According to </w:t>
      </w:r>
      <w:r w:rsidR="007E4DBC">
        <w:rPr>
          <w:rFonts w:hint="default"/>
          <w:szCs w:val="24"/>
        </w:rPr>
        <w:fldChar w:fldCharType="begin" w:fldLock="1"/>
      </w:r>
      <w:r w:rsidR="00BF6267">
        <w:rPr>
          <w:rFonts w:hint="default"/>
          <w:szCs w:val="24"/>
        </w:rPr>
        <w:instrText>ADDIN CSL_CITATION {"citationItems":[{"id":"ITEM-1","itemData":{"author":[{"dropping-particle":"","family":"Elile","given":"Richard Ugochukwu","non-dropping-particle":"","parse-names":false,"suffix":""},{"dropping-particle":"","family":"Akpan","given":"Sunday S","non-dropping-particle":"","parse-names":false,"suffix":""},{"dropping-particle":"","family":"Raju","given":"Valliappan","non-dropping-particle":"","parse-names":false,"suffix":""}],"container-title":"World Journal of Research and Review","id":"ITEM-1","issue":"2","issued":{"date-parts":[["2019"]]},"page":"18-26","title":"Real estate investment performance and macroeconomic dynamics in Nigeria: A sectorial analysis.","type":"article-journal","volume":"8"},"uris":["http://www.mendeley.com/documents/?uuid=3a73ab79-925e-43fe-b472-5b27a3ffb648"]}],"mendeley":{"formattedCitation":"(Elile et al., 2019)","manualFormatting":"Elile et al. (2019)","plainTextFormattedCitation":"(Elile et al., 2019)","previouslyFormattedCitation":"(Elile et al., 2019)"},"properties":{"noteIndex":0},"schema":"https://github.com/citation-style-language/schema/raw/master/csl-citation.json"}</w:instrText>
      </w:r>
      <w:r w:rsidR="007E4DBC">
        <w:rPr>
          <w:rFonts w:hint="default"/>
          <w:szCs w:val="24"/>
        </w:rPr>
        <w:fldChar w:fldCharType="separate"/>
      </w:r>
      <w:r w:rsidR="000E2ECB">
        <w:rPr>
          <w:rFonts w:hint="default"/>
          <w:noProof/>
          <w:szCs w:val="24"/>
        </w:rPr>
        <w:t xml:space="preserve">Elile </w:t>
      </w:r>
      <w:r w:rsidR="000E2ECB" w:rsidRPr="000E2ECB">
        <w:rPr>
          <w:rFonts w:hint="default"/>
          <w:i/>
          <w:noProof/>
          <w:szCs w:val="24"/>
        </w:rPr>
        <w:t>et al</w:t>
      </w:r>
      <w:r w:rsidR="000E2ECB">
        <w:rPr>
          <w:rFonts w:hint="default"/>
          <w:noProof/>
          <w:szCs w:val="24"/>
        </w:rPr>
        <w:t>.</w:t>
      </w:r>
      <w:r w:rsidR="000E2ECB" w:rsidRPr="000E2ECB">
        <w:rPr>
          <w:rFonts w:hint="default"/>
          <w:noProof/>
          <w:szCs w:val="24"/>
        </w:rPr>
        <w:t xml:space="preserve"> </w:t>
      </w:r>
      <w:r w:rsidR="000E2ECB">
        <w:rPr>
          <w:rFonts w:hint="default"/>
          <w:noProof/>
          <w:szCs w:val="24"/>
        </w:rPr>
        <w:t>(</w:t>
      </w:r>
      <w:r w:rsidR="000E2ECB" w:rsidRPr="000E2ECB">
        <w:rPr>
          <w:rFonts w:hint="default"/>
          <w:noProof/>
          <w:szCs w:val="24"/>
        </w:rPr>
        <w:t>2019)</w:t>
      </w:r>
      <w:r w:rsidR="007E4DBC">
        <w:rPr>
          <w:rFonts w:hint="default"/>
          <w:szCs w:val="24"/>
        </w:rPr>
        <w:fldChar w:fldCharType="end"/>
      </w:r>
      <w:r>
        <w:rPr>
          <w:rFonts w:hint="default"/>
          <w:szCs w:val="24"/>
        </w:rPr>
        <w:t>, an increase in real GDP will mean that people have more disposable income in their hands which will create pressure on the demand side for new a</w:t>
      </w:r>
      <w:r w:rsidR="008343B7">
        <w:rPr>
          <w:rFonts w:hint="default"/>
          <w:szCs w:val="24"/>
        </w:rPr>
        <w:t xml:space="preserve">nd modern house units since citizens </w:t>
      </w:r>
      <w:r w:rsidR="006E2C2E">
        <w:rPr>
          <w:rFonts w:hint="default"/>
          <w:szCs w:val="24"/>
        </w:rPr>
        <w:t xml:space="preserve">have the purchasing </w:t>
      </w:r>
      <w:r>
        <w:rPr>
          <w:rFonts w:hint="default"/>
          <w:szCs w:val="24"/>
        </w:rPr>
        <w:t>power. Therefore, to meet the high demand</w:t>
      </w:r>
      <w:r w:rsidR="0099259D">
        <w:rPr>
          <w:rFonts w:hint="default"/>
          <w:szCs w:val="24"/>
        </w:rPr>
        <w:t>,</w:t>
      </w:r>
      <w:r>
        <w:rPr>
          <w:rFonts w:hint="default"/>
          <w:szCs w:val="24"/>
        </w:rPr>
        <w:t xml:space="preserve"> the supply side by the investors and the government will be motivated to put more resou</w:t>
      </w:r>
      <w:r w:rsidR="00A36BC2">
        <w:rPr>
          <w:rFonts w:hint="default"/>
          <w:szCs w:val="24"/>
        </w:rPr>
        <w:t>rces in the sector</w:t>
      </w:r>
      <w:r w:rsidR="00CF4B96">
        <w:rPr>
          <w:rFonts w:hint="default"/>
          <w:szCs w:val="24"/>
        </w:rPr>
        <w:t xml:space="preserve"> which in the </w:t>
      </w:r>
      <w:r w:rsidR="00FB4BB0">
        <w:rPr>
          <w:rFonts w:hint="default"/>
          <w:szCs w:val="24"/>
        </w:rPr>
        <w:t>long run</w:t>
      </w:r>
      <w:r w:rsidR="00A36BC2">
        <w:rPr>
          <w:rFonts w:hint="default"/>
          <w:szCs w:val="24"/>
        </w:rPr>
        <w:t xml:space="preserve"> will </w:t>
      </w:r>
      <w:r w:rsidR="00CF4B96">
        <w:rPr>
          <w:rFonts w:hint="default"/>
          <w:szCs w:val="24"/>
        </w:rPr>
        <w:t>lead to</w:t>
      </w:r>
      <w:r w:rsidR="00A36BC2">
        <w:rPr>
          <w:rFonts w:hint="default"/>
          <w:szCs w:val="24"/>
        </w:rPr>
        <w:t xml:space="preserve"> high economic growth.</w:t>
      </w:r>
      <w:r w:rsidR="00F446B6">
        <w:rPr>
          <w:rFonts w:hint="default"/>
          <w:szCs w:val="24"/>
        </w:rPr>
        <w:t xml:space="preserve"> </w:t>
      </w:r>
      <w:r w:rsidR="003072BF" w:rsidRPr="003072BF">
        <w:rPr>
          <w:rFonts w:hint="default"/>
          <w:szCs w:val="24"/>
        </w:rPr>
        <w:t xml:space="preserve">Though this sector has been a key contributor to the economy in many developed countries, there </w:t>
      </w:r>
      <w:r w:rsidR="001F3A50">
        <w:rPr>
          <w:rFonts w:hint="default"/>
          <w:szCs w:val="24"/>
        </w:rPr>
        <w:t xml:space="preserve">was a </w:t>
      </w:r>
      <w:r w:rsidR="003072BF" w:rsidRPr="003072BF">
        <w:rPr>
          <w:rFonts w:hint="default"/>
          <w:szCs w:val="24"/>
        </w:rPr>
        <w:t xml:space="preserve">need to investigate some of the macroeconomic determinants of the sector in developing countries </w:t>
      </w:r>
      <w:r w:rsidR="003072BF" w:rsidRPr="003072BF">
        <w:rPr>
          <w:rFonts w:hint="default"/>
          <w:szCs w:val="24"/>
        </w:rPr>
        <w:fldChar w:fldCharType="begin" w:fldLock="1"/>
      </w:r>
      <w:r w:rsidR="003072BF" w:rsidRPr="003072BF">
        <w:rPr>
          <w:rFonts w:hint="default"/>
          <w:szCs w:val="24"/>
        </w:rPr>
        <w:instrText>ADDIN CSL_CITATION {"citationItems":[{"id":"ITEM-1","itemData":{"author":[{"dropping-particle":"","family":"Gulyani","given":"Sumila","non-dropping-particle":"","parse-names":false,"suffix":""},{"dropping-particle":"","family":"Management Center","given":"Jacobs","non-dropping-particle":"","parse-names":false,"suffix":""},{"dropping-particle":"","family":"Bassett","given":"Ellen M","non-dropping-particle":"","parse-names":false,"suffix":""}],"container-title":"World Development","id":"ITEM-1","issued":{"date-parts":[["2018"]]},"page":"57-72","title":"A sharing economy? Unpacking demand and living conditions in the urban housing market in Kenya.","type":"article-journal","volume":"109"},"uris":["http://www.mendeley.com/documents/?uuid=0cf69f0f-2942-43f9-b01c-1a7b89d79f22"]}],"mendeley":{"formattedCitation":"(Gulyani et al., 2018)","plainTextFormattedCitation":"(Gulyani et al., 2018)","previouslyFormattedCitation":"(Gulyani et al., 2018)"},"properties":{"noteIndex":0},"schema":"https://github.com/citation-style-language/schema/raw/master/csl-citation.json"}</w:instrText>
      </w:r>
      <w:r w:rsidR="003072BF" w:rsidRPr="003072BF">
        <w:rPr>
          <w:rFonts w:hint="default"/>
          <w:szCs w:val="24"/>
        </w:rPr>
        <w:fldChar w:fldCharType="separate"/>
      </w:r>
      <w:r w:rsidR="003072BF" w:rsidRPr="003072BF">
        <w:rPr>
          <w:rFonts w:hint="default"/>
          <w:noProof/>
          <w:szCs w:val="24"/>
        </w:rPr>
        <w:t>(Gulyani et al., 2018)</w:t>
      </w:r>
      <w:r w:rsidR="003072BF" w:rsidRPr="003072BF">
        <w:rPr>
          <w:rFonts w:hint="default"/>
          <w:szCs w:val="24"/>
        </w:rPr>
        <w:fldChar w:fldCharType="end"/>
      </w:r>
      <w:r w:rsidR="003072BF" w:rsidRPr="003072BF">
        <w:rPr>
          <w:rFonts w:hint="default"/>
          <w:szCs w:val="24"/>
        </w:rPr>
        <w:t>.</w:t>
      </w:r>
      <w:r w:rsidR="003072BF">
        <w:rPr>
          <w:rFonts w:hint="default"/>
          <w:szCs w:val="24"/>
        </w:rPr>
        <w:t xml:space="preserve"> </w:t>
      </w:r>
    </w:p>
    <w:p w14:paraId="4535DE67" w14:textId="77777777" w:rsidR="00E373CB" w:rsidRDefault="008B1A75" w:rsidP="00F51BA0">
      <w:pPr>
        <w:pStyle w:val="Heading3"/>
        <w:rPr>
          <w:rFonts w:hint="default"/>
        </w:rPr>
      </w:pPr>
      <w:bookmarkStart w:id="24" w:name="_Toc151987620"/>
      <w:r>
        <w:rPr>
          <w:rFonts w:hint="default"/>
        </w:rPr>
        <w:t>1.1.4 Human Capital and Economic Growth</w:t>
      </w:r>
      <w:bookmarkEnd w:id="24"/>
    </w:p>
    <w:p w14:paraId="3EA1F819" w14:textId="18FD6710" w:rsidR="00E373CB" w:rsidRDefault="008B1A75" w:rsidP="007A2FEB">
      <w:pPr>
        <w:spacing w:after="100" w:afterAutospacing="1"/>
        <w:rPr>
          <w:rFonts w:hint="default"/>
        </w:rPr>
      </w:pPr>
      <w:r>
        <w:rPr>
          <w:rFonts w:hint="default"/>
        </w:rPr>
        <w:t>Over the past century, scholars and economists from different corners of the world have show</w:t>
      </w:r>
      <w:r w:rsidR="00770C20">
        <w:rPr>
          <w:rFonts w:hint="default"/>
        </w:rPr>
        <w:t>n</w:t>
      </w:r>
      <w:r>
        <w:rPr>
          <w:rFonts w:hint="default"/>
        </w:rPr>
        <w:t xml:space="preserve"> renewed interest in the determinants of long-run economic growth. This has been evidenced through empirical and theoretical realms </w:t>
      </w:r>
      <w:r>
        <w:rPr>
          <w:rFonts w:hint="default"/>
        </w:rPr>
        <w:fldChar w:fldCharType="begin" w:fldLock="1"/>
      </w:r>
      <w:r w:rsidR="00DE3103">
        <w:rPr>
          <w:rFonts w:hint="default"/>
        </w:rPr>
        <w:instrText>ADDIN CSL_CITATION {"citationItems":[{"id":"ITEM-1","itemData":{"author":[{"dropping-particle":"","family":"Hanushek","given":"Eric A","non-dropping-particle":"","parse-names":false,"suffix":""}],"container-title":"Oxford Review of Economic Policy","id":"ITEM-1","issue":"4","issued":{"date-parts":[["2016"]]},"page":"538-552","title":"Will more higher education improve economic growth?.","type":"article-journal","volume":"32"},"uris":["http://www.mendeley.com/documents/?uuid=1b2ac378-fbb8-4782-bc69-205c84101d87"]}],"mendeley":{"formattedCitation":"(Hanushek, 2016)","plainTextFormattedCitation":"(Hanushek, 2016)","previouslyFormattedCitation":"(Hanushek, 2016)"},"properties":{"noteIndex":0},"schema":"https://github.com/citation-style-language/schema/raw/master/csl-citation.json"}</w:instrText>
      </w:r>
      <w:r>
        <w:rPr>
          <w:rFonts w:hint="default"/>
        </w:rPr>
        <w:fldChar w:fldCharType="separate"/>
      </w:r>
      <w:r w:rsidRPr="00CA4424">
        <w:rPr>
          <w:rFonts w:hint="default"/>
          <w:noProof/>
        </w:rPr>
        <w:t>(Hanushek, 2016)</w:t>
      </w:r>
      <w:r>
        <w:rPr>
          <w:rFonts w:hint="default"/>
        </w:rPr>
        <w:fldChar w:fldCharType="end"/>
      </w:r>
      <w:r w:rsidR="00123468">
        <w:rPr>
          <w:rFonts w:hint="default"/>
        </w:rPr>
        <w:t xml:space="preserve">. In the past three decades, education has been pointed </w:t>
      </w:r>
      <w:r w:rsidR="00D741FD">
        <w:rPr>
          <w:rFonts w:hint="default"/>
        </w:rPr>
        <w:t xml:space="preserve">out </w:t>
      </w:r>
      <w:r w:rsidR="00123468">
        <w:rPr>
          <w:rFonts w:hint="default"/>
        </w:rPr>
        <w:t xml:space="preserve">as one of the primary components of human capital, and its contribution </w:t>
      </w:r>
      <w:r w:rsidR="00EC2A46">
        <w:rPr>
          <w:rFonts w:hint="default"/>
        </w:rPr>
        <w:t>t</w:t>
      </w:r>
      <w:r w:rsidR="00123468">
        <w:rPr>
          <w:rFonts w:hint="default"/>
        </w:rPr>
        <w:t>o economic growth has been highlighted in the work of Lucas</w:t>
      </w:r>
      <w:r w:rsidR="00D741FD">
        <w:rPr>
          <w:rFonts w:hint="default"/>
        </w:rPr>
        <w:t xml:space="preserve"> (</w:t>
      </w:r>
      <w:r w:rsidR="00123468">
        <w:rPr>
          <w:rFonts w:hint="default"/>
        </w:rPr>
        <w:t xml:space="preserve">1998) and Romer </w:t>
      </w:r>
      <w:r w:rsidR="00D741FD">
        <w:rPr>
          <w:rFonts w:hint="default"/>
        </w:rPr>
        <w:t>(</w:t>
      </w:r>
      <w:r w:rsidR="00123468">
        <w:rPr>
          <w:rFonts w:hint="default"/>
        </w:rPr>
        <w:t xml:space="preserve">1990). </w:t>
      </w:r>
      <w:r w:rsidR="003F34D7" w:rsidRPr="003F34D7">
        <w:rPr>
          <w:rFonts w:hint="default"/>
        </w:rPr>
        <w:t>In some of the early work on the economics of education, the link between education and economic growth was founded on the notion that</w:t>
      </w:r>
      <w:r w:rsidR="003F34D7">
        <w:rPr>
          <w:rFonts w:hint="default"/>
        </w:rPr>
        <w:t xml:space="preserve"> an educated population provides a better workforce hence </w:t>
      </w:r>
      <w:r w:rsidR="000349AC">
        <w:rPr>
          <w:rFonts w:hint="default"/>
        </w:rPr>
        <w:t xml:space="preserve">the </w:t>
      </w:r>
      <w:r w:rsidR="003F34D7">
        <w:rPr>
          <w:rFonts w:hint="default"/>
        </w:rPr>
        <w:t>greater potential to produce</w:t>
      </w:r>
      <w:r w:rsidR="005A59BF">
        <w:rPr>
          <w:rFonts w:hint="default"/>
        </w:rPr>
        <w:t xml:space="preserve"> as they</w:t>
      </w:r>
      <w:r w:rsidR="004A0778">
        <w:rPr>
          <w:rFonts w:hint="default"/>
        </w:rPr>
        <w:t xml:space="preserve"> </w:t>
      </w:r>
      <w:r w:rsidR="005C016E">
        <w:rPr>
          <w:rFonts w:hint="default"/>
        </w:rPr>
        <w:t>are numerate</w:t>
      </w:r>
      <w:r w:rsidR="000F7EA4">
        <w:rPr>
          <w:rFonts w:hint="default"/>
        </w:rPr>
        <w:t xml:space="preserve">, more literate, and </w:t>
      </w:r>
      <w:r w:rsidR="003F34D7">
        <w:rPr>
          <w:rFonts w:hint="default"/>
        </w:rPr>
        <w:t xml:space="preserve">easy to train </w:t>
      </w:r>
      <w:r w:rsidR="001F4D9B">
        <w:rPr>
          <w:rFonts w:hint="default"/>
        </w:rPr>
        <w:t>on the use of new technology</w:t>
      </w:r>
      <w:r w:rsidR="00F16FD0">
        <w:rPr>
          <w:rFonts w:hint="default"/>
        </w:rPr>
        <w:t>.</w:t>
      </w:r>
      <w:r w:rsidR="001F4D9B">
        <w:rPr>
          <w:rFonts w:hint="default"/>
        </w:rPr>
        <w:t xml:space="preserve"> </w:t>
      </w:r>
      <w:r w:rsidR="00F16FD0">
        <w:rPr>
          <w:rFonts w:hint="default"/>
        </w:rPr>
        <w:t>A</w:t>
      </w:r>
      <w:r w:rsidR="0032184B">
        <w:rPr>
          <w:rFonts w:hint="default"/>
        </w:rPr>
        <w:t>dditionally</w:t>
      </w:r>
      <w:r w:rsidR="00F16FD0">
        <w:rPr>
          <w:rFonts w:hint="default"/>
        </w:rPr>
        <w:t xml:space="preserve">, </w:t>
      </w:r>
      <w:r w:rsidR="001F4D9B">
        <w:rPr>
          <w:rFonts w:hint="default"/>
        </w:rPr>
        <w:t>the</w:t>
      </w:r>
      <w:r w:rsidR="0032184B">
        <w:rPr>
          <w:rFonts w:hint="default"/>
        </w:rPr>
        <w:t xml:space="preserve"> educated population</w:t>
      </w:r>
      <w:r w:rsidR="001F4D9B">
        <w:rPr>
          <w:rFonts w:hint="default"/>
        </w:rPr>
        <w:t xml:space="preserve"> can adjust t</w:t>
      </w:r>
      <w:r w:rsidR="001F4D9B" w:rsidRPr="001F4D9B">
        <w:rPr>
          <w:rFonts w:hint="default"/>
        </w:rPr>
        <w:t>heir work habits, particularly their awareness of time and dependability, as well as reflect on the results of their work</w:t>
      </w:r>
      <w:r w:rsidR="001F4D9B">
        <w:rPr>
          <w:rFonts w:hint="default"/>
        </w:rPr>
        <w:t xml:space="preserve"> </w:t>
      </w:r>
      <w:r w:rsidR="0032184B">
        <w:rPr>
          <w:rFonts w:hint="default"/>
        </w:rPr>
        <w:t>thereby</w:t>
      </w:r>
      <w:r w:rsidR="001F4D9B">
        <w:rPr>
          <w:rFonts w:hint="default"/>
        </w:rPr>
        <w:t xml:space="preserve"> boosting economic growth within a country </w:t>
      </w:r>
      <w:r w:rsidR="001F4D9B">
        <w:rPr>
          <w:rFonts w:hint="default"/>
        </w:rPr>
        <w:fldChar w:fldCharType="begin" w:fldLock="1"/>
      </w:r>
      <w:r w:rsidR="00DE3103">
        <w:rPr>
          <w:rFonts w:hint="default"/>
        </w:rPr>
        <w:instrText>ADDIN CSL_CITATION {"citationItems":[{"id":"ITEM-1","itemData":{"author":[{"dropping-particle":"","family":"Otieno","given":"Ojala Daphen","non-dropping-particle":"","parse-names":false,"suffix":""}],"container-title":"Journal of Education and Practice","id":"ITEM-1","issue":"22","issued":{"date-parts":[["2016"]]},"page":"68-81","title":"Role of Educational Investment on Economic Growth and Development in Kenya","type":"article-journal","volume":"7"},"uris":["http://www.mendeley.com/documents/?uuid=6fea670d-67b2-4035-a4ce-577ae57fff44"]}],"mendeley":{"formattedCitation":"(Otieno, 2016)","plainTextFormattedCitation":"(Otieno, 2016)","previouslyFormattedCitation":"(Otieno, 2016)"},"properties":{"noteIndex":0},"schema":"https://github.com/citation-style-language/schema/raw/master/csl-citation.json"}</w:instrText>
      </w:r>
      <w:r w:rsidR="001F4D9B">
        <w:rPr>
          <w:rFonts w:hint="default"/>
        </w:rPr>
        <w:fldChar w:fldCharType="separate"/>
      </w:r>
      <w:r w:rsidR="001F4D9B" w:rsidRPr="001F4D9B">
        <w:rPr>
          <w:rFonts w:hint="default"/>
          <w:noProof/>
        </w:rPr>
        <w:t>(Otieno, 2016)</w:t>
      </w:r>
      <w:r w:rsidR="001F4D9B">
        <w:rPr>
          <w:rFonts w:hint="default"/>
        </w:rPr>
        <w:fldChar w:fldCharType="end"/>
      </w:r>
      <w:r w:rsidR="001F4D9B">
        <w:rPr>
          <w:rFonts w:hint="default"/>
        </w:rPr>
        <w:t>.</w:t>
      </w:r>
      <w:r w:rsidR="005A7AC6">
        <w:rPr>
          <w:rFonts w:hint="default"/>
        </w:rPr>
        <w:t xml:space="preserve"> </w:t>
      </w:r>
    </w:p>
    <w:p w14:paraId="66B7B963" w14:textId="42E0E4B3" w:rsidR="001F4D9B" w:rsidRPr="00E373CB" w:rsidRDefault="008B1A75" w:rsidP="00BB3D65">
      <w:pPr>
        <w:spacing w:after="100" w:afterAutospacing="1"/>
        <w:rPr>
          <w:rFonts w:hint="default"/>
        </w:rPr>
      </w:pPr>
      <w:r>
        <w:rPr>
          <w:rFonts w:hint="default"/>
        </w:rPr>
        <w:t xml:space="preserve">In many developing countries such as Kenya, the level of economic growth has always been low and below the </w:t>
      </w:r>
      <w:r w:rsidR="007536F0">
        <w:rPr>
          <w:rFonts w:hint="default"/>
        </w:rPr>
        <w:t xml:space="preserve">projected rate considering that keen focus has been directed to sectors such as education where a huge amount of budget is allocated to finance </w:t>
      </w:r>
      <w:r w:rsidR="008416DB">
        <w:rPr>
          <w:rFonts w:hint="default"/>
        </w:rPr>
        <w:t>its operations</w:t>
      </w:r>
      <w:r w:rsidR="00AD358B">
        <w:rPr>
          <w:rFonts w:hint="default"/>
        </w:rPr>
        <w:t xml:space="preserve"> </w:t>
      </w:r>
      <w:r w:rsidR="004B4FC3">
        <w:rPr>
          <w:rFonts w:hint="default"/>
        </w:rPr>
        <w:fldChar w:fldCharType="begin" w:fldLock="1"/>
      </w:r>
      <w:r w:rsidR="00DE3103">
        <w:rPr>
          <w:rFonts w:hint="default"/>
        </w:rPr>
        <w:instrText>ADDIN CSL_CITATION {"citationItems":[{"id":"ITEM-1","itemData":{"author":[{"dropping-particle":"","family":"Grant","given":"Catherine","non-dropping-particle":"","parse-names":false,"suffix":""}],"id":"ITEM-1","issued":{"date-parts":[["2017"]]},"title":"The Contribution of Education to Economic Growth","type":"article-journal"},"uris":["http://www.mendeley.com/documents/?uuid=ae1f5d7f-af53-417e-b86e-09c2b1a4d043"]}],"mendeley":{"formattedCitation":"(Grant, 2017)","plainTextFormattedCitation":"(Grant, 2017)","previouslyFormattedCitation":"(Grant, 2017)"},"properties":{"noteIndex":0},"schema":"https://github.com/citation-style-language/schema/raw/master/csl-citation.json"}</w:instrText>
      </w:r>
      <w:r w:rsidR="004B4FC3">
        <w:rPr>
          <w:rFonts w:hint="default"/>
        </w:rPr>
        <w:fldChar w:fldCharType="separate"/>
      </w:r>
      <w:r w:rsidR="004B4FC3" w:rsidRPr="004B4FC3">
        <w:rPr>
          <w:rFonts w:hint="default"/>
          <w:noProof/>
        </w:rPr>
        <w:t>(Grant, 2017)</w:t>
      </w:r>
      <w:r w:rsidR="004B4FC3">
        <w:rPr>
          <w:rFonts w:hint="default"/>
        </w:rPr>
        <w:fldChar w:fldCharType="end"/>
      </w:r>
      <w:r w:rsidR="004B4FC3">
        <w:rPr>
          <w:rFonts w:hint="default"/>
        </w:rPr>
        <w:t xml:space="preserve">. Bearing in mind the crucial role played by the educated population, </w:t>
      </w:r>
      <w:r w:rsidR="004B4FC3" w:rsidRPr="004B4FC3">
        <w:rPr>
          <w:rFonts w:hint="default"/>
        </w:rPr>
        <w:t>it has been</w:t>
      </w:r>
      <w:r w:rsidR="004B4FC3">
        <w:rPr>
          <w:rFonts w:hint="default"/>
        </w:rPr>
        <w:t xml:space="preserve"> shown</w:t>
      </w:r>
      <w:r w:rsidR="004B4FC3" w:rsidRPr="004B4FC3">
        <w:rPr>
          <w:rFonts w:hint="default"/>
        </w:rPr>
        <w:t xml:space="preserve"> that Kenya's trained workforce, particularly trained graduates, </w:t>
      </w:r>
      <w:r w:rsidR="004B4FC3">
        <w:rPr>
          <w:rFonts w:hint="default"/>
        </w:rPr>
        <w:t xml:space="preserve">find it difficult to create </w:t>
      </w:r>
      <w:r w:rsidR="004B4FC3" w:rsidRPr="004B4FC3">
        <w:rPr>
          <w:rFonts w:hint="default"/>
        </w:rPr>
        <w:t xml:space="preserve">jobs in the </w:t>
      </w:r>
      <w:proofErr w:type="spellStart"/>
      <w:r w:rsidR="004B4FC3" w:rsidRPr="004B4FC3">
        <w:rPr>
          <w:rFonts w:hint="default"/>
        </w:rPr>
        <w:t>labo</w:t>
      </w:r>
      <w:r w:rsidR="003D61E0">
        <w:rPr>
          <w:rFonts w:hint="default"/>
        </w:rPr>
        <w:t>u</w:t>
      </w:r>
      <w:r w:rsidR="004B4FC3" w:rsidRPr="004B4FC3">
        <w:rPr>
          <w:rFonts w:hint="default"/>
        </w:rPr>
        <w:t>r</w:t>
      </w:r>
      <w:proofErr w:type="spellEnd"/>
      <w:r w:rsidR="004B4FC3" w:rsidRPr="004B4FC3">
        <w:rPr>
          <w:rFonts w:hint="default"/>
        </w:rPr>
        <w:t xml:space="preserve"> market and instead seek employment in both the p</w:t>
      </w:r>
      <w:r w:rsidR="004B4FC3">
        <w:rPr>
          <w:rFonts w:hint="default"/>
        </w:rPr>
        <w:t>rivate</w:t>
      </w:r>
      <w:r w:rsidR="004B4FC3" w:rsidRPr="004B4FC3">
        <w:rPr>
          <w:rFonts w:hint="default"/>
        </w:rPr>
        <w:t xml:space="preserve"> and p</w:t>
      </w:r>
      <w:r w:rsidR="004B4FC3">
        <w:rPr>
          <w:rFonts w:hint="default"/>
        </w:rPr>
        <w:t>ublic</w:t>
      </w:r>
      <w:r w:rsidR="004B4FC3" w:rsidRPr="004B4FC3">
        <w:rPr>
          <w:rFonts w:hint="default"/>
        </w:rPr>
        <w:t xml:space="preserve"> sectors</w:t>
      </w:r>
      <w:r w:rsidR="004B4FC3">
        <w:rPr>
          <w:rFonts w:hint="default"/>
        </w:rPr>
        <w:t xml:space="preserve"> </w:t>
      </w:r>
      <w:r w:rsidR="004B4FC3">
        <w:rPr>
          <w:rFonts w:hint="default"/>
        </w:rPr>
        <w:fldChar w:fldCharType="begin" w:fldLock="1"/>
      </w:r>
      <w:r w:rsidR="00DE3103">
        <w:rPr>
          <w:rFonts w:hint="default"/>
        </w:rPr>
        <w:instrText>ADDIN CSL_CITATION {"citationItems":[{"id":"ITEM-1","itemData":{"author":[{"dropping-particle":"","family":"Otieno","given":"Ojala Daphen","non-dropping-particle":"","parse-names":false,"suffix":""}],"container-title":"Journal of Education and Practice","id":"ITEM-1","issue":"22","issued":{"date-parts":[["2016"]]},"page":"68-81","title":"Role of Educational Investment on Economic Growth and Development in Kenya","type":"article-journal","volume":"7"},"uris":["http://www.mendeley.com/documents/?uuid=6fea670d-67b2-4035-a4ce-577ae57fff44"]}],"mendeley":{"formattedCitation":"(Otieno, 2016)","plainTextFormattedCitation":"(Otieno, 2016)","previouslyFormattedCitation":"(Otieno, 2016)"},"properties":{"noteIndex":0},"schema":"https://github.com/citation-style-language/schema/raw/master/csl-citation.json"}</w:instrText>
      </w:r>
      <w:r w:rsidR="004B4FC3">
        <w:rPr>
          <w:rFonts w:hint="default"/>
        </w:rPr>
        <w:fldChar w:fldCharType="separate"/>
      </w:r>
      <w:r w:rsidR="004B4FC3" w:rsidRPr="004B4FC3">
        <w:rPr>
          <w:rFonts w:hint="default"/>
          <w:noProof/>
        </w:rPr>
        <w:t>(Otieno, 2016)</w:t>
      </w:r>
      <w:r w:rsidR="004B4FC3">
        <w:rPr>
          <w:rFonts w:hint="default"/>
        </w:rPr>
        <w:fldChar w:fldCharType="end"/>
      </w:r>
      <w:r w:rsidR="004B4FC3">
        <w:rPr>
          <w:rFonts w:hint="default"/>
        </w:rPr>
        <w:t>.</w:t>
      </w:r>
      <w:r w:rsidR="00A41B9F">
        <w:rPr>
          <w:rFonts w:hint="default"/>
        </w:rPr>
        <w:t xml:space="preserve"> </w:t>
      </w:r>
      <w:r w:rsidR="002C138E">
        <w:rPr>
          <w:rFonts w:hint="default"/>
        </w:rPr>
        <w:t>Considering that d</w:t>
      </w:r>
      <w:r w:rsidR="002C138E" w:rsidRPr="002C138E">
        <w:rPr>
          <w:rFonts w:hint="default"/>
        </w:rPr>
        <w:t xml:space="preserve">ifferent </w:t>
      </w:r>
      <w:r w:rsidR="002C138E">
        <w:rPr>
          <w:rFonts w:hint="default"/>
        </w:rPr>
        <w:t>levels</w:t>
      </w:r>
      <w:r w:rsidR="002C138E" w:rsidRPr="002C138E">
        <w:rPr>
          <w:rFonts w:hint="default"/>
        </w:rPr>
        <w:t xml:space="preserve"> of education may have varying effects on </w:t>
      </w:r>
      <w:r w:rsidR="002C138E">
        <w:rPr>
          <w:rFonts w:hint="default"/>
        </w:rPr>
        <w:t xml:space="preserve">economic </w:t>
      </w:r>
      <w:r w:rsidR="002C138E" w:rsidRPr="002C138E">
        <w:rPr>
          <w:rFonts w:hint="default"/>
        </w:rPr>
        <w:t>growth</w:t>
      </w:r>
      <w:r w:rsidR="002C138E">
        <w:rPr>
          <w:rFonts w:hint="default"/>
        </w:rPr>
        <w:t>,</w:t>
      </w:r>
      <w:r w:rsidR="00C914B4">
        <w:rPr>
          <w:rFonts w:hint="default"/>
        </w:rPr>
        <w:t xml:space="preserve"> studies such as </w:t>
      </w:r>
      <w:r w:rsidR="00C914B4">
        <w:rPr>
          <w:rFonts w:hint="default"/>
        </w:rPr>
        <w:fldChar w:fldCharType="begin" w:fldLock="1"/>
      </w:r>
      <w:r w:rsidR="00DE3103">
        <w:rPr>
          <w:rFonts w:hint="default"/>
        </w:rPr>
        <w:instrText>ADDIN CSL_CITATION {"citationItems":[{"id":"ITEM-1","itemData":{"author":[{"dropping-particle":"","family":"Mukudi","given":"Edith","non-dropping-particle":"","parse-names":false,"suffix":""},{"dropping-particle":"","family":"Omwami","given":"Raymond K","non-dropping-particle":"","parse-names":false,"suffix":""}],"container-title":"International Journal of Educational Development","id":"ITEM-1","issue":"3","issued":{"date-parts":[["2015"]]},"page":"243-253","publisher":"Elsevier Ltd","title":"Public investment and the goal of providing universal access to primary education by 2015 in Kenya","type":"article-journal","volume":"30"},"uris":["http://www.mendeley.com/documents/?uuid=29d8f540-61e7-4171-a71d-eddbe53a63a7","http://www.mendeley.com/documents/?uuid=a91b22fc-3625-4b48-84cb-2ece4514f612"]}],"mendeley":{"formattedCitation":"(Mukudi &amp; Omwami, 2015)","manualFormatting":"Mukudi and Omwami (2015)","plainTextFormattedCitation":"(Mukudi &amp; Omwami, 2015)","previouslyFormattedCitation":"(Mukudi &amp; Omwami, 2015)"},"properties":{"noteIndex":0},"schema":"https://github.com/citation-style-language/schema/raw/master/csl-citation.json"}</w:instrText>
      </w:r>
      <w:r w:rsidR="00C914B4">
        <w:rPr>
          <w:rFonts w:hint="default"/>
        </w:rPr>
        <w:fldChar w:fldCharType="separate"/>
      </w:r>
      <w:r w:rsidR="00C914B4" w:rsidRPr="00C914B4">
        <w:rPr>
          <w:rFonts w:hint="default"/>
          <w:noProof/>
        </w:rPr>
        <w:t xml:space="preserve">Mukudi </w:t>
      </w:r>
      <w:r w:rsidR="00780AB9">
        <w:rPr>
          <w:rFonts w:hint="default"/>
          <w:noProof/>
        </w:rPr>
        <w:t xml:space="preserve">and </w:t>
      </w:r>
      <w:r w:rsidR="00C914B4" w:rsidRPr="00C914B4">
        <w:rPr>
          <w:rFonts w:hint="default"/>
          <w:noProof/>
        </w:rPr>
        <w:t>Omwami</w:t>
      </w:r>
      <w:r w:rsidR="00C914B4">
        <w:rPr>
          <w:rFonts w:hint="default"/>
          <w:noProof/>
        </w:rPr>
        <w:t xml:space="preserve"> (</w:t>
      </w:r>
      <w:r w:rsidR="00C914B4" w:rsidRPr="00C914B4">
        <w:rPr>
          <w:rFonts w:hint="default"/>
          <w:noProof/>
        </w:rPr>
        <w:t>2015)</w:t>
      </w:r>
      <w:r w:rsidR="00C914B4">
        <w:rPr>
          <w:rFonts w:hint="default"/>
        </w:rPr>
        <w:fldChar w:fldCharType="end"/>
      </w:r>
      <w:r w:rsidR="00C914B4">
        <w:rPr>
          <w:rFonts w:hint="default"/>
        </w:rPr>
        <w:t xml:space="preserve">, </w:t>
      </w:r>
      <w:r w:rsidR="00C914B4" w:rsidRPr="00EB4231">
        <w:rPr>
          <w:rFonts w:hint="default"/>
        </w:rPr>
        <w:fldChar w:fldCharType="begin" w:fldLock="1"/>
      </w:r>
      <w:r w:rsidR="00DE3103" w:rsidRPr="00EB4231">
        <w:rPr>
          <w:rFonts w:hint="default"/>
        </w:rPr>
        <w:instrText>ADDIN CSL_CITATION {"citationItems":[{"id":"ITEM-1","itemData":{"author":[{"dropping-particle":"","family":"Lucas","given":"By Adrienne M","non-dropping-particle":"","parse-names":false,"suffix":""},{"dropping-particle":"","family":"Mbiti","given":"Isaac M","non-dropping-particle":"","parse-names":false,"suffix":""}],"container-title":"American Economic Journal: Applied Economics","id":"ITEM-1","issue":"4","issued":{"date-parts":[["2012"]]},"page":"226-253","title":"Access , Sorting , and Achievement : The Short-Run Effects of Free Primary Education in Kenya","type":"article-journal","volume":"4"},"uris":["http://www.mendeley.com/documents/?uuid=d62cddd6-bcb4-4629-b248-a8e671eecbcd","http://www.mendeley.com/documents/?uuid=92f7e549-abb8-4022-9b61-e8a53908dfaf"]}],"mendeley":{"formattedCitation":"(Lucas &amp; Mbiti, 2012)","manualFormatting":"Mbiti et al. (2012)","plainTextFormattedCitation":"(Lucas &amp; Mbiti, 2012)","previouslyFormattedCitation":"(Lucas &amp; Mbiti, 2012)"},"properties":{"noteIndex":0},"schema":"https://github.com/citation-style-language/schema/raw/master/csl-citation.json"}</w:instrText>
      </w:r>
      <w:r w:rsidR="00C914B4" w:rsidRPr="00EB4231">
        <w:rPr>
          <w:rFonts w:hint="default"/>
        </w:rPr>
        <w:fldChar w:fldCharType="separate"/>
      </w:r>
      <w:r w:rsidR="00C914B4" w:rsidRPr="00EB4231">
        <w:rPr>
          <w:rFonts w:hint="default"/>
          <w:noProof/>
        </w:rPr>
        <w:t xml:space="preserve">Mbiti </w:t>
      </w:r>
      <w:r w:rsidR="00C914B4" w:rsidRPr="00EB4231">
        <w:rPr>
          <w:rFonts w:hint="default"/>
          <w:i/>
          <w:iCs/>
          <w:noProof/>
        </w:rPr>
        <w:t>et al</w:t>
      </w:r>
      <w:r w:rsidR="00C914B4" w:rsidRPr="00EB4231">
        <w:rPr>
          <w:rFonts w:hint="default"/>
          <w:noProof/>
        </w:rPr>
        <w:t>. (2012)</w:t>
      </w:r>
      <w:r w:rsidR="00C914B4" w:rsidRPr="00EB4231">
        <w:rPr>
          <w:rFonts w:hint="default"/>
        </w:rPr>
        <w:fldChar w:fldCharType="end"/>
      </w:r>
      <w:r w:rsidR="00D33615" w:rsidRPr="00EB4231">
        <w:rPr>
          <w:rFonts w:hint="default"/>
        </w:rPr>
        <w:t>,</w:t>
      </w:r>
      <w:r w:rsidR="002C138E">
        <w:rPr>
          <w:rFonts w:hint="default"/>
        </w:rPr>
        <w:t xml:space="preserve"> </w:t>
      </w:r>
      <w:r w:rsidR="00894180">
        <w:rPr>
          <w:rFonts w:hint="default"/>
        </w:rPr>
        <w:t xml:space="preserve">and </w:t>
      </w:r>
      <w:r w:rsidR="00894180">
        <w:rPr>
          <w:rFonts w:hint="default"/>
        </w:rPr>
        <w:fldChar w:fldCharType="begin" w:fldLock="1"/>
      </w:r>
      <w:r w:rsidR="00E00F72">
        <w:rPr>
          <w:rFonts w:hint="default"/>
        </w:rPr>
        <w:instrText>ADDIN CSL_CITATION {"citationItems":[{"id":"ITEM-1","itemData":{"author":[{"dropping-particle":"","family":"Friedman","given":"Willa","non-dropping-particle":"","parse-names":false,"suffix":""},{"dropping-particle":"","family":"Imbens","given":"Guido W","non-dropping-particle":"","parse-names":false,"suffix":""},{"dropping-particle":"","family":"Mullainathan","given":"Sendhil","non-dropping-particle":"","parse-names":false,"suffix":""},{"dropping-particle":"","family":"Pande","given":"Rohini","non-dropping-particle":"","parse-names":false,"suffix":""}],"container-title":"Journal of Human Resources","id":"ITEM-1","issue":"1","issued":{"date-parts":[["2011"]]},"page":"157-188","title":"The Impact of Secondary Schooling in Kenya : A Regression Discontinuity","type":"article-journal","volume":"53"},"uris":["http://www.mendeley.com/documents/?uuid=a2933f8c-d106-4ffd-ba46-5ec522743882","http://www.mendeley.com/documents/?uuid=5a89c40a-6e8a-45f1-9426-0439365730f4"]}],"mendeley":{"formattedCitation":"(Friedman et al., 2011)","manualFormatting":"Pande et al. (2011)","plainTextFormattedCitation":"(Friedman et al., 2011)","previouslyFormattedCitation":"(Friedman et al., 2011)"},"properties":{"noteIndex":0},"schema":"https://github.com/citation-style-language/schema/raw/master/csl-citation.json"}</w:instrText>
      </w:r>
      <w:r w:rsidR="00894180">
        <w:rPr>
          <w:rFonts w:hint="default"/>
        </w:rPr>
        <w:fldChar w:fldCharType="separate"/>
      </w:r>
      <w:r w:rsidR="00894180" w:rsidRPr="00894180">
        <w:rPr>
          <w:rFonts w:hint="default"/>
          <w:noProof/>
        </w:rPr>
        <w:t>Pande</w:t>
      </w:r>
      <w:r w:rsidR="00894180">
        <w:rPr>
          <w:rFonts w:hint="default"/>
          <w:noProof/>
        </w:rPr>
        <w:t xml:space="preserve"> </w:t>
      </w:r>
      <w:r w:rsidR="00894180" w:rsidRPr="00894180">
        <w:rPr>
          <w:rFonts w:hint="default"/>
          <w:i/>
          <w:iCs/>
          <w:noProof/>
        </w:rPr>
        <w:t>et al</w:t>
      </w:r>
      <w:r w:rsidR="00894180">
        <w:rPr>
          <w:rFonts w:hint="default"/>
          <w:noProof/>
        </w:rPr>
        <w:t>. (</w:t>
      </w:r>
      <w:r w:rsidR="00894180" w:rsidRPr="00894180">
        <w:rPr>
          <w:rFonts w:hint="default"/>
          <w:noProof/>
        </w:rPr>
        <w:t>2011)</w:t>
      </w:r>
      <w:r w:rsidR="00894180">
        <w:rPr>
          <w:rFonts w:hint="default"/>
        </w:rPr>
        <w:fldChar w:fldCharType="end"/>
      </w:r>
      <w:r w:rsidR="00EC2A46">
        <w:rPr>
          <w:rFonts w:hint="default"/>
        </w:rPr>
        <w:t xml:space="preserve"> </w:t>
      </w:r>
      <w:r w:rsidR="002C138E">
        <w:rPr>
          <w:rFonts w:hint="default"/>
        </w:rPr>
        <w:t>have mostly emphasized on effects of primary and secondary education on economic growth and neglected tertiary education whose economic analysis only lies on theoretical work.</w:t>
      </w:r>
      <w:r w:rsidR="00C53CA2">
        <w:rPr>
          <w:rFonts w:hint="default"/>
        </w:rPr>
        <w:t xml:space="preserve"> </w:t>
      </w:r>
      <w:r w:rsidR="00780AB9">
        <w:rPr>
          <w:rFonts w:hint="default"/>
        </w:rPr>
        <w:t>T</w:t>
      </w:r>
      <w:r w:rsidR="00C53CA2">
        <w:rPr>
          <w:rFonts w:hint="default"/>
        </w:rPr>
        <w:t xml:space="preserve">here are mixed </w:t>
      </w:r>
      <w:r w:rsidR="00C53CA2" w:rsidRPr="00C53CA2">
        <w:rPr>
          <w:rFonts w:hint="default"/>
        </w:rPr>
        <w:t xml:space="preserve">empirical </w:t>
      </w:r>
      <w:r w:rsidR="00C53CA2">
        <w:rPr>
          <w:rFonts w:hint="default"/>
        </w:rPr>
        <w:t xml:space="preserve">results </w:t>
      </w:r>
      <w:r w:rsidR="00C53CA2" w:rsidRPr="00C53CA2">
        <w:rPr>
          <w:rFonts w:hint="default"/>
        </w:rPr>
        <w:t>on the relationship between</w:t>
      </w:r>
      <w:r w:rsidR="00C53CA2">
        <w:rPr>
          <w:rFonts w:hint="default"/>
        </w:rPr>
        <w:t xml:space="preserve"> education </w:t>
      </w:r>
      <w:r w:rsidR="00C53CA2" w:rsidRPr="00C53CA2">
        <w:rPr>
          <w:rFonts w:hint="default"/>
        </w:rPr>
        <w:t xml:space="preserve">and economic growth </w:t>
      </w:r>
      <w:r w:rsidR="00C53CA2">
        <w:rPr>
          <w:rFonts w:hint="default"/>
        </w:rPr>
        <w:t xml:space="preserve">due to </w:t>
      </w:r>
      <w:r w:rsidR="002C138E" w:rsidRPr="002C138E">
        <w:rPr>
          <w:rFonts w:hint="default"/>
        </w:rPr>
        <w:t>differences in the indicators and methodologies used</w:t>
      </w:r>
      <w:r w:rsidR="007A2965">
        <w:rPr>
          <w:rFonts w:hint="default"/>
        </w:rPr>
        <w:t>.</w:t>
      </w:r>
      <w:r w:rsidR="00780AB9">
        <w:rPr>
          <w:rFonts w:hint="default"/>
        </w:rPr>
        <w:t xml:space="preserve"> This </w:t>
      </w:r>
      <w:r w:rsidR="00D90840">
        <w:rPr>
          <w:rFonts w:hint="default"/>
        </w:rPr>
        <w:t>motivates</w:t>
      </w:r>
      <w:r w:rsidR="007A2965">
        <w:rPr>
          <w:rFonts w:hint="default"/>
        </w:rPr>
        <w:t xml:space="preserve"> </w:t>
      </w:r>
      <w:r w:rsidR="003657DF">
        <w:rPr>
          <w:rFonts w:hint="default"/>
        </w:rPr>
        <w:t>this</w:t>
      </w:r>
      <w:r w:rsidR="007A2965">
        <w:rPr>
          <w:rFonts w:hint="default"/>
        </w:rPr>
        <w:t xml:space="preserve"> study </w:t>
      </w:r>
      <w:r w:rsidR="003657DF">
        <w:rPr>
          <w:rFonts w:hint="default"/>
        </w:rPr>
        <w:t>to investigate</w:t>
      </w:r>
      <w:r w:rsidR="007A2965">
        <w:rPr>
          <w:rFonts w:hint="default"/>
        </w:rPr>
        <w:t xml:space="preserve"> the effect of </w:t>
      </w:r>
      <w:r w:rsidR="00260738">
        <w:rPr>
          <w:rFonts w:hint="default"/>
        </w:rPr>
        <w:t xml:space="preserve">human capital (proxied by </w:t>
      </w:r>
      <w:r w:rsidR="000339CE">
        <w:rPr>
          <w:rFonts w:hint="default"/>
        </w:rPr>
        <w:t xml:space="preserve">tertiary </w:t>
      </w:r>
      <w:r w:rsidR="007A2965">
        <w:rPr>
          <w:rFonts w:hint="default"/>
        </w:rPr>
        <w:t>education</w:t>
      </w:r>
      <w:r w:rsidR="00260738">
        <w:rPr>
          <w:rFonts w:hint="default"/>
        </w:rPr>
        <w:t>)</w:t>
      </w:r>
      <w:r w:rsidR="007A2965">
        <w:rPr>
          <w:rFonts w:hint="default"/>
        </w:rPr>
        <w:t xml:space="preserve"> on economic growth in Kenya.</w:t>
      </w:r>
    </w:p>
    <w:p w14:paraId="314FF0CB" w14:textId="7387F9FC" w:rsidR="00CC66CD" w:rsidRPr="00670FF6" w:rsidRDefault="008B1A75" w:rsidP="00093A12">
      <w:pPr>
        <w:pStyle w:val="Heading2"/>
        <w:numPr>
          <w:ilvl w:val="1"/>
          <w:numId w:val="1"/>
        </w:numPr>
        <w:rPr>
          <w:rFonts w:hint="default"/>
        </w:rPr>
      </w:pPr>
      <w:bookmarkStart w:id="25" w:name="_Toc151987621"/>
      <w:r w:rsidRPr="00670FF6">
        <w:rPr>
          <w:rFonts w:hint="default"/>
        </w:rPr>
        <w:t xml:space="preserve">Statement of the </w:t>
      </w:r>
      <w:r w:rsidR="00914B5D" w:rsidRPr="00670FF6">
        <w:rPr>
          <w:rFonts w:hint="default"/>
        </w:rPr>
        <w:t>Problem</w:t>
      </w:r>
      <w:bookmarkEnd w:id="25"/>
    </w:p>
    <w:p w14:paraId="62D56FD0" w14:textId="2C40A8BF" w:rsidR="00A75A65" w:rsidRPr="005B0ADF" w:rsidRDefault="008B1A75" w:rsidP="001A09C8">
      <w:pPr>
        <w:pStyle w:val="ListParagraph"/>
        <w:spacing w:after="100" w:afterAutospacing="1"/>
        <w:ind w:left="0"/>
        <w:rPr>
          <w:rFonts w:hint="default"/>
        </w:rPr>
      </w:pPr>
      <w:r w:rsidRPr="00DE1F60">
        <w:rPr>
          <w:rFonts w:hint="default"/>
        </w:rPr>
        <w:t>In developing countries such as Kenya, the rate of economic growth has been low and always below t</w:t>
      </w:r>
      <w:r w:rsidR="00181782" w:rsidRPr="00DE1F60">
        <w:rPr>
          <w:rFonts w:hint="default"/>
        </w:rPr>
        <w:t>he projected rate each year.</w:t>
      </w:r>
      <w:r w:rsidR="002D48A4">
        <w:rPr>
          <w:rFonts w:hint="default"/>
        </w:rPr>
        <w:t xml:space="preserve"> </w:t>
      </w:r>
      <w:r w:rsidR="00181782">
        <w:rPr>
          <w:rFonts w:hint="default"/>
        </w:rPr>
        <w:t xml:space="preserve">To accelerate GDP growth in Kenya, the government has directed more resources </w:t>
      </w:r>
      <w:r w:rsidR="00595698">
        <w:rPr>
          <w:rFonts w:hint="default"/>
        </w:rPr>
        <w:t>to the real estate</w:t>
      </w:r>
      <w:r w:rsidR="006C7071">
        <w:rPr>
          <w:rFonts w:hint="default"/>
        </w:rPr>
        <w:t xml:space="preserve"> and education sectors</w:t>
      </w:r>
      <w:r w:rsidR="00595698">
        <w:rPr>
          <w:rFonts w:hint="default"/>
        </w:rPr>
        <w:t>.</w:t>
      </w:r>
      <w:r w:rsidR="00181782">
        <w:rPr>
          <w:rFonts w:hint="default"/>
        </w:rPr>
        <w:t xml:space="preserve"> </w:t>
      </w:r>
      <w:r w:rsidR="006D4819">
        <w:t>For the past 16 years (2000</w:t>
      </w:r>
      <w:r w:rsidR="00110C33">
        <w:rPr>
          <w:rFonts w:hint="default"/>
        </w:rPr>
        <w:t xml:space="preserve"> </w:t>
      </w:r>
      <w:r w:rsidR="006D4819">
        <w:t>-</w:t>
      </w:r>
      <w:r w:rsidR="00110C33">
        <w:rPr>
          <w:rFonts w:hint="default"/>
        </w:rPr>
        <w:t xml:space="preserve"> </w:t>
      </w:r>
      <w:r w:rsidR="00BD4106">
        <w:t>201</w:t>
      </w:r>
      <w:r w:rsidR="00BD4106">
        <w:rPr>
          <w:rFonts w:hint="default"/>
        </w:rPr>
        <w:t>6</w:t>
      </w:r>
      <w:r w:rsidR="006D4819">
        <w:t>), the real e</w:t>
      </w:r>
      <w:r w:rsidR="00D13722">
        <w:t xml:space="preserve">state sector in Kenya has </w:t>
      </w:r>
      <w:r w:rsidR="001F304C">
        <w:rPr>
          <w:rFonts w:hint="default"/>
        </w:rPr>
        <w:t>improved</w:t>
      </w:r>
      <w:r w:rsidR="009312EB">
        <w:rPr>
          <w:rFonts w:hint="default"/>
        </w:rPr>
        <w:t xml:space="preserve"> due to </w:t>
      </w:r>
      <w:r w:rsidR="006D4819" w:rsidRPr="0076773A">
        <w:t>i</w:t>
      </w:r>
      <w:r w:rsidR="00A02801">
        <w:rPr>
          <w:rFonts w:hint="default"/>
        </w:rPr>
        <w:t>ncreased</w:t>
      </w:r>
      <w:r w:rsidR="006D4819" w:rsidRPr="0076773A">
        <w:t xml:space="preserve"> urbanization, a h</w:t>
      </w:r>
      <w:r w:rsidR="008E4AF3">
        <w:t>igh population growth rate,</w:t>
      </w:r>
      <w:r w:rsidR="009312EB">
        <w:rPr>
          <w:rFonts w:hint="default"/>
        </w:rPr>
        <w:t xml:space="preserve"> </w:t>
      </w:r>
      <w:r w:rsidR="00E250CA">
        <w:rPr>
          <w:rFonts w:hint="default"/>
        </w:rPr>
        <w:t xml:space="preserve">and </w:t>
      </w:r>
      <w:r w:rsidR="007019AA">
        <w:rPr>
          <w:rFonts w:hint="default"/>
        </w:rPr>
        <w:t xml:space="preserve">improved </w:t>
      </w:r>
      <w:r w:rsidR="00317707" w:rsidRPr="0076773A">
        <w:rPr>
          <w:rFonts w:hint="default"/>
        </w:rPr>
        <w:t>infrastructural</w:t>
      </w:r>
      <w:r w:rsidR="006D4819" w:rsidRPr="0076773A">
        <w:t xml:space="preserve"> development by the government</w:t>
      </w:r>
      <w:r w:rsidR="00E250CA">
        <w:rPr>
          <w:rFonts w:hint="default"/>
        </w:rPr>
        <w:t xml:space="preserve">. </w:t>
      </w:r>
      <w:r w:rsidR="009758C3">
        <w:rPr>
          <w:rFonts w:hint="default"/>
        </w:rPr>
        <w:t>The government has also paid keen focus on the</w:t>
      </w:r>
      <w:r w:rsidR="000312E8">
        <w:rPr>
          <w:rFonts w:hint="default"/>
        </w:rPr>
        <w:t xml:space="preserve"> middle level of education</w:t>
      </w:r>
      <w:r w:rsidR="009758C3">
        <w:rPr>
          <w:rFonts w:hint="default"/>
        </w:rPr>
        <w:t xml:space="preserve"> where </w:t>
      </w:r>
      <w:r w:rsidR="00450C0A">
        <w:rPr>
          <w:rFonts w:hint="default"/>
        </w:rPr>
        <w:t>it has unveiled ambitious and comprehensive plans to transform the country to middle-</w:t>
      </w:r>
      <w:r w:rsidR="00A054ED">
        <w:rPr>
          <w:rFonts w:hint="default"/>
        </w:rPr>
        <w:t xml:space="preserve">income </w:t>
      </w:r>
      <w:r w:rsidR="00450C0A">
        <w:rPr>
          <w:rFonts w:hint="default"/>
        </w:rPr>
        <w:t xml:space="preserve">through education by </w:t>
      </w:r>
      <w:r w:rsidR="00045CB4">
        <w:rPr>
          <w:rFonts w:hint="default"/>
        </w:rPr>
        <w:t xml:space="preserve">the year </w:t>
      </w:r>
      <w:r w:rsidR="00450C0A">
        <w:rPr>
          <w:rFonts w:hint="default"/>
        </w:rPr>
        <w:t xml:space="preserve">2030. However, </w:t>
      </w:r>
      <w:r w:rsidR="008404E8">
        <w:rPr>
          <w:rFonts w:hint="default"/>
        </w:rPr>
        <w:t xml:space="preserve">there is </w:t>
      </w:r>
      <w:r w:rsidR="00450C0A">
        <w:rPr>
          <w:rFonts w:hint="default"/>
        </w:rPr>
        <w:t xml:space="preserve">limited empirical evidence on the effects of real estate development and human capital </w:t>
      </w:r>
      <w:r w:rsidR="00CE4351">
        <w:rPr>
          <w:rFonts w:hint="default"/>
        </w:rPr>
        <w:t>(through</w:t>
      </w:r>
      <w:r w:rsidR="00450C0A">
        <w:rPr>
          <w:rFonts w:hint="default"/>
        </w:rPr>
        <w:t xml:space="preserve"> tertiary education) on economic growth.</w:t>
      </w:r>
    </w:p>
    <w:p w14:paraId="312F7720" w14:textId="33A5A9AF" w:rsidR="00F31A9E" w:rsidRDefault="00964AE1" w:rsidP="00203BC2">
      <w:pPr>
        <w:tabs>
          <w:tab w:val="left" w:pos="5812"/>
        </w:tabs>
        <w:spacing w:after="100" w:afterAutospacing="1"/>
        <w:rPr>
          <w:rFonts w:hint="default"/>
          <w:szCs w:val="24"/>
        </w:rPr>
      </w:pPr>
      <w:r>
        <w:rPr>
          <w:rFonts w:hint="default"/>
          <w:szCs w:val="24"/>
        </w:rPr>
        <w:t>M</w:t>
      </w:r>
      <w:r w:rsidR="008B1A75">
        <w:rPr>
          <w:rFonts w:hint="default"/>
          <w:szCs w:val="24"/>
        </w:rPr>
        <w:t>ost of the studies on real estate development</w:t>
      </w:r>
      <w:r w:rsidR="00D43120">
        <w:rPr>
          <w:rFonts w:hint="default"/>
          <w:szCs w:val="24"/>
        </w:rPr>
        <w:t>, human capital,</w:t>
      </w:r>
      <w:r w:rsidR="008B1A75">
        <w:rPr>
          <w:rFonts w:hint="default"/>
          <w:szCs w:val="24"/>
        </w:rPr>
        <w:t xml:space="preserve"> and</w:t>
      </w:r>
      <w:r w:rsidR="00DB6270">
        <w:rPr>
          <w:rFonts w:hint="default"/>
          <w:szCs w:val="24"/>
        </w:rPr>
        <w:t xml:space="preserve"> economic growth </w:t>
      </w:r>
      <w:r w:rsidR="008B1A75">
        <w:rPr>
          <w:rFonts w:hint="default"/>
          <w:szCs w:val="24"/>
        </w:rPr>
        <w:t xml:space="preserve">have been done in </w:t>
      </w:r>
      <w:r w:rsidR="009264AB">
        <w:rPr>
          <w:rFonts w:hint="default"/>
          <w:szCs w:val="24"/>
        </w:rPr>
        <w:t>emerging economies</w:t>
      </w:r>
      <w:r w:rsidR="003D7FB2">
        <w:rPr>
          <w:rFonts w:hint="default"/>
          <w:szCs w:val="24"/>
        </w:rPr>
        <w:t xml:space="preserve"> </w:t>
      </w:r>
      <w:r w:rsidR="003D7FB2">
        <w:rPr>
          <w:rFonts w:hint="default"/>
          <w:szCs w:val="24"/>
        </w:rPr>
        <w:fldChar w:fldCharType="begin" w:fldLock="1"/>
      </w:r>
      <w:r w:rsidR="00E00F72">
        <w:rPr>
          <w:rFonts w:hint="default"/>
          <w:szCs w:val="24"/>
        </w:rPr>
        <w:instrText>ADDIN CSL_CITATION {"citationItems":[{"id":"ITEM-1","itemData":{"DOI":"10.1016/j.ieri.2014.08.002","ISBN":"1572011015377","ISSN":"2212-6678","author":[{"dropping-particle":"","family":"Hong","given":"Liming","non-dropping-particle":"","parse-names":false,"suffix":""}],"container-title":"IERI Procedia","id":"ITEM-1","issued":{"date-parts":[["2014"]]},"page":"2-7","publisher":"Elsevier B.V.","title":"The Dynamic Relationship between Real Estate Investment and Economic Growth : Evidence from Prefecture City Panel Data in China","type":"article-journal","volume":"7"},"uris":["http://www.mendeley.com/documents/?uuid=16570542-965a-4f3c-9b75-1fc2c1b3ca35"]}],"mendeley":{"formattedCitation":"(Hong, 2014)","manualFormatting":"(Hong, 2014","plainTextFormattedCitation":"(Hong, 2014)","previouslyFormattedCitation":"(Hong, 2014)"},"properties":{"noteIndex":0},"schema":"https://github.com/citation-style-language/schema/raw/master/csl-citation.json"}</w:instrText>
      </w:r>
      <w:r w:rsidR="003D7FB2">
        <w:rPr>
          <w:rFonts w:hint="default"/>
          <w:szCs w:val="24"/>
        </w:rPr>
        <w:fldChar w:fldCharType="separate"/>
      </w:r>
      <w:r w:rsidR="003D7FB2" w:rsidRPr="003D7FB2">
        <w:rPr>
          <w:rFonts w:hint="default"/>
          <w:noProof/>
          <w:szCs w:val="24"/>
        </w:rPr>
        <w:t>(Hong, 2014</w:t>
      </w:r>
      <w:r w:rsidR="003D7FB2">
        <w:rPr>
          <w:rFonts w:hint="default"/>
          <w:szCs w:val="24"/>
        </w:rPr>
        <w:fldChar w:fldCharType="end"/>
      </w:r>
      <w:r w:rsidR="00B20AA1">
        <w:rPr>
          <w:rFonts w:hint="default"/>
          <w:szCs w:val="24"/>
        </w:rPr>
        <w:t>;</w:t>
      </w:r>
      <w:r w:rsidR="009264AB">
        <w:rPr>
          <w:rFonts w:hint="default"/>
          <w:szCs w:val="24"/>
        </w:rPr>
        <w:t xml:space="preserve"> </w:t>
      </w:r>
      <w:r w:rsidR="007E4DBC">
        <w:rPr>
          <w:rFonts w:hint="default"/>
          <w:szCs w:val="24"/>
        </w:rPr>
        <w:fldChar w:fldCharType="begin" w:fldLock="1"/>
      </w:r>
      <w:r w:rsidR="00DE3103">
        <w:rPr>
          <w:rFonts w:hint="default"/>
          <w:szCs w:val="24"/>
        </w:rPr>
        <w:instrText>ADDIN CSL_CITATION {"citationItems":[{"id":"ITEM-1","itemData":{"author":[{"dropping-particle":"","family":"Wing","given":"Chau Kwong","non-dropping-particle":"","parse-names":false,"suffix":""}],"id":"ITEM-1","issue":"February","issued":{"date-parts":[["2020"]]},"title":"An Empirical Study of the Relationship between Economic Growth , Real Estate Prices and Real Estate Investments in Hong Kong","type":"article-journal"},"uris":["http://www.mendeley.com/documents/?uuid=ff785200-c430-419c-862b-50818a4ada95"]}],"mendeley":{"formattedCitation":"(Wing, 2020)","manualFormatting":"Wing, 2020","plainTextFormattedCitation":"(Wing, 2020)","previouslyFormattedCitation":"(Wing, 2020)"},"properties":{"noteIndex":0},"schema":"https://github.com/citation-style-language/schema/raw/master/csl-citation.json"}</w:instrText>
      </w:r>
      <w:r w:rsidR="007E4DBC">
        <w:rPr>
          <w:rFonts w:hint="default"/>
          <w:szCs w:val="24"/>
        </w:rPr>
        <w:fldChar w:fldCharType="separate"/>
      </w:r>
      <w:r w:rsidR="009264AB">
        <w:rPr>
          <w:rFonts w:hint="default"/>
          <w:noProof/>
          <w:szCs w:val="24"/>
        </w:rPr>
        <w:t>Wing</w:t>
      </w:r>
      <w:r w:rsidR="00A054ED">
        <w:rPr>
          <w:rFonts w:hint="default"/>
          <w:noProof/>
          <w:szCs w:val="24"/>
        </w:rPr>
        <w:t xml:space="preserve">, </w:t>
      </w:r>
      <w:r w:rsidR="009264AB" w:rsidRPr="009264AB">
        <w:rPr>
          <w:rFonts w:hint="default"/>
          <w:noProof/>
          <w:szCs w:val="24"/>
        </w:rPr>
        <w:t>2020</w:t>
      </w:r>
      <w:r w:rsidR="007E4DBC">
        <w:rPr>
          <w:rFonts w:hint="default"/>
          <w:szCs w:val="24"/>
        </w:rPr>
        <w:fldChar w:fldCharType="end"/>
      </w:r>
      <w:r w:rsidR="009264AB">
        <w:rPr>
          <w:rFonts w:hint="default"/>
          <w:szCs w:val="24"/>
        </w:rPr>
        <w:t xml:space="preserve"> </w:t>
      </w:r>
      <w:r w:rsidR="003A5AC0">
        <w:rPr>
          <w:rFonts w:hint="default"/>
          <w:szCs w:val="24"/>
        </w:rPr>
        <w:t>&amp;</w:t>
      </w:r>
      <w:r w:rsidR="009264AB">
        <w:rPr>
          <w:rFonts w:hint="default"/>
          <w:szCs w:val="24"/>
        </w:rPr>
        <w:t xml:space="preserve"> </w:t>
      </w:r>
      <w:r w:rsidR="007E4DBC">
        <w:rPr>
          <w:rFonts w:hint="default"/>
          <w:szCs w:val="24"/>
        </w:rPr>
        <w:fldChar w:fldCharType="begin" w:fldLock="1"/>
      </w:r>
      <w:r w:rsidR="00DE3103">
        <w:rPr>
          <w:rFonts w:hint="default"/>
          <w:szCs w:val="24"/>
        </w:rPr>
        <w:instrText>ADDIN CSL_CITATION {"citationItems":[{"id":"ITEM-1","itemData":{"abstract":"Investigating the Relationship between Residential Construction and Economic Growth in a Small Developing Country: The Case of Barbados Mahalia Jackman Research Department, Central Bank of Barbados, Tom Adams Financial Centre, Spry Street, St. Michael Barbados; Tel: (246) 4366870; Email: mahalia_j@hotmail.com / mnjackman@centralbank.org.bb With the ongoing global financial crisis – which began with the collapse of the US sub-prime market in 2007 – the Barbadian economy is expected to contract in 2009. As a means of stimulating economic activity and providing job opportunities, the government has committed itself to completing 572 houses during the 2009/10 financial year. However, the arguments in favour of allocating more resources to residential construction have not been based on the existence of empirical analyses. This paper empirically investigates the relationship between residential construction and economic growth for Barbados. The historical data suggests that there is bi-directional causality between economic growth and residential construction. Hence, a policy that stimulates the housing market may boost economic activity.","author":[{"dropping-particle":"","family":"Jackman","given":"Mahalia","non-dropping-particle":"","parse-names":false,"suffix":""}],"id":"ITEM-1","issue":"May","issued":{"date-parts":[["2014"]]},"page":"9","title":"Investigating the Relationship between Residential Construction and Economic Growth in a Small Developing Country : The Case of Barbados Investigating the Relationship between Residential Construction and Economic Growth in a Small Developing Country : Th","type":"article-journal","volume":"13"},"uris":["http://www.mendeley.com/documents/?uuid=c832e5ca-3e60-42c4-af5b-02cfcff48425"]}],"mendeley":{"formattedCitation":"(Jackman, 2014)","manualFormatting":"Jackman, 2014)","plainTextFormattedCitation":"(Jackman, 2014)","previouslyFormattedCitation":"(Jackman, 2014)"},"properties":{"noteIndex":0},"schema":"https://github.com/citation-style-language/schema/raw/master/csl-citation.json"}</w:instrText>
      </w:r>
      <w:r w:rsidR="007E4DBC">
        <w:rPr>
          <w:rFonts w:hint="default"/>
          <w:szCs w:val="24"/>
        </w:rPr>
        <w:fldChar w:fldCharType="separate"/>
      </w:r>
      <w:r w:rsidR="009264AB">
        <w:rPr>
          <w:rFonts w:hint="default"/>
          <w:noProof/>
          <w:szCs w:val="24"/>
        </w:rPr>
        <w:t>Jackman</w:t>
      </w:r>
      <w:r w:rsidR="00A054ED">
        <w:rPr>
          <w:rFonts w:hint="default"/>
          <w:noProof/>
          <w:szCs w:val="24"/>
        </w:rPr>
        <w:t>,</w:t>
      </w:r>
      <w:r w:rsidR="009264AB" w:rsidRPr="009264AB">
        <w:rPr>
          <w:rFonts w:hint="default"/>
          <w:noProof/>
          <w:szCs w:val="24"/>
        </w:rPr>
        <w:t xml:space="preserve"> 2014)</w:t>
      </w:r>
      <w:r w:rsidR="007E4DBC">
        <w:rPr>
          <w:rFonts w:hint="default"/>
          <w:szCs w:val="24"/>
        </w:rPr>
        <w:fldChar w:fldCharType="end"/>
      </w:r>
      <w:r w:rsidR="008B1A75">
        <w:rPr>
          <w:rFonts w:hint="default"/>
          <w:szCs w:val="24"/>
        </w:rPr>
        <w:t>.</w:t>
      </w:r>
      <w:r w:rsidR="00657047">
        <w:rPr>
          <w:rFonts w:hint="default"/>
          <w:szCs w:val="24"/>
        </w:rPr>
        <w:t xml:space="preserve"> </w:t>
      </w:r>
      <w:r w:rsidR="00FF3F1B">
        <w:rPr>
          <w:rFonts w:hint="default"/>
          <w:szCs w:val="24"/>
        </w:rPr>
        <w:t>I</w:t>
      </w:r>
      <w:r w:rsidR="00FE0BD4">
        <w:rPr>
          <w:rFonts w:hint="default"/>
          <w:szCs w:val="24"/>
        </w:rPr>
        <w:t>n</w:t>
      </w:r>
      <w:r w:rsidR="008B1A75">
        <w:rPr>
          <w:rFonts w:hint="default"/>
          <w:szCs w:val="24"/>
        </w:rPr>
        <w:t xml:space="preserve"> developing countries</w:t>
      </w:r>
      <w:r w:rsidR="00683CCD">
        <w:rPr>
          <w:rFonts w:hint="default"/>
          <w:szCs w:val="24"/>
        </w:rPr>
        <w:t xml:space="preserve"> such as Kenya</w:t>
      </w:r>
      <w:r w:rsidR="00090803">
        <w:rPr>
          <w:rFonts w:hint="default"/>
          <w:szCs w:val="24"/>
        </w:rPr>
        <w:t xml:space="preserve"> </w:t>
      </w:r>
      <w:r w:rsidR="00FF3F1B">
        <w:rPr>
          <w:rFonts w:hint="default"/>
          <w:szCs w:val="24"/>
        </w:rPr>
        <w:t>there is</w:t>
      </w:r>
      <w:r w:rsidR="00090803">
        <w:rPr>
          <w:rFonts w:hint="default"/>
          <w:szCs w:val="24"/>
        </w:rPr>
        <w:t xml:space="preserve"> limited empirical evi</w:t>
      </w:r>
      <w:r w:rsidR="00377AFF">
        <w:rPr>
          <w:rFonts w:hint="default"/>
          <w:szCs w:val="24"/>
        </w:rPr>
        <w:t>de</w:t>
      </w:r>
      <w:r w:rsidR="00090803">
        <w:rPr>
          <w:rFonts w:hint="default"/>
          <w:szCs w:val="24"/>
        </w:rPr>
        <w:t>nce</w:t>
      </w:r>
      <w:r w:rsidR="00D16676">
        <w:rPr>
          <w:rFonts w:hint="default"/>
          <w:szCs w:val="24"/>
        </w:rPr>
        <w:t xml:space="preserve">. </w:t>
      </w:r>
      <w:r w:rsidR="00657047">
        <w:rPr>
          <w:rFonts w:hint="default"/>
          <w:szCs w:val="24"/>
        </w:rPr>
        <w:t xml:space="preserve"> In ad</w:t>
      </w:r>
      <w:r w:rsidR="008C4F2A">
        <w:rPr>
          <w:rFonts w:hint="default"/>
          <w:szCs w:val="24"/>
        </w:rPr>
        <w:t xml:space="preserve">dition, </w:t>
      </w:r>
      <w:r w:rsidR="00657047">
        <w:rPr>
          <w:rFonts w:hint="default"/>
          <w:szCs w:val="24"/>
        </w:rPr>
        <w:t>studies done in Kenya</w:t>
      </w:r>
      <w:r w:rsidR="00A52AA0">
        <w:rPr>
          <w:rFonts w:hint="default"/>
          <w:szCs w:val="24"/>
        </w:rPr>
        <w:t xml:space="preserve"> have been</w:t>
      </w:r>
      <w:r w:rsidR="00070FA0" w:rsidRPr="00070FA0">
        <w:rPr>
          <w:szCs w:val="24"/>
        </w:rPr>
        <w:t xml:space="preserve"> restricted to specific counties. For example, </w:t>
      </w:r>
      <w:r w:rsidR="007E4DBC" w:rsidRPr="00070FA0">
        <w:rPr>
          <w:szCs w:val="24"/>
        </w:rPr>
        <w:fldChar w:fldCharType="begin" w:fldLock="1"/>
      </w:r>
      <w:r w:rsidR="00572F22">
        <w:rPr>
          <w:rFonts w:hint="default"/>
          <w:szCs w:val="24"/>
        </w:rPr>
        <w:instrText>ADDIN CSL_CITATION {"citationItems":[{"id":"ITEM-1","itemData":{"author":[{"dropping-particle":"","family":"Gesare","given":"","non-dropping-particle":"","parse-names":false,"suffix":""}],"container-title":"International journal of social sciencies and information technology","id":"ITEM-1","issue":"3","issued":{"date-parts":[["2016"]]},"page":"340-360","title":"Effect of real estate investment on economic growth in Kisii","type":"article-journal","volume":"2"},"uris":["http://www.mendeley.com/documents/?uuid=76141927-23f2-48a8-9e08-f186a2acba2f"]}],"mendeley":{"formattedCitation":"(Gesare, 2016)","manualFormatting":"Gesare (2016)","plainTextFormattedCitation":"(Gesare, 2016)","previouslyFormattedCitation":"(Gesare, 2016)"},"properties":{"noteIndex":0},"schema":"https://github.com/citation-style-language/schema/raw/master/csl-citation.json"}</w:instrText>
      </w:r>
      <w:r w:rsidR="007E4DBC" w:rsidRPr="00070FA0">
        <w:rPr>
          <w:szCs w:val="24"/>
        </w:rPr>
        <w:fldChar w:fldCharType="separate"/>
      </w:r>
      <w:r w:rsidR="00730A44">
        <w:rPr>
          <w:noProof/>
          <w:szCs w:val="24"/>
        </w:rPr>
        <w:t>Gesare</w:t>
      </w:r>
      <w:r w:rsidR="00730A44">
        <w:rPr>
          <w:rFonts w:hint="default"/>
          <w:noProof/>
          <w:szCs w:val="24"/>
        </w:rPr>
        <w:t xml:space="preserve"> </w:t>
      </w:r>
      <w:r w:rsidR="009513D0">
        <w:rPr>
          <w:rFonts w:hint="default"/>
          <w:noProof/>
          <w:szCs w:val="24"/>
        </w:rPr>
        <w:t>(</w:t>
      </w:r>
      <w:r w:rsidR="00070FA0" w:rsidRPr="00070FA0">
        <w:rPr>
          <w:noProof/>
          <w:szCs w:val="24"/>
        </w:rPr>
        <w:t>2016)</w:t>
      </w:r>
      <w:r w:rsidR="007E4DBC" w:rsidRPr="00070FA0">
        <w:rPr>
          <w:szCs w:val="24"/>
        </w:rPr>
        <w:fldChar w:fldCharType="end"/>
      </w:r>
      <w:r w:rsidR="00070FA0" w:rsidRPr="00070FA0">
        <w:rPr>
          <w:szCs w:val="24"/>
        </w:rPr>
        <w:t xml:space="preserve"> conducted a study </w:t>
      </w:r>
      <w:r w:rsidR="00CC5E1E">
        <w:rPr>
          <w:rFonts w:hint="default"/>
          <w:szCs w:val="24"/>
        </w:rPr>
        <w:t xml:space="preserve">on real estate development and economic growth </w:t>
      </w:r>
      <w:r w:rsidR="00070FA0" w:rsidRPr="00070FA0">
        <w:rPr>
          <w:szCs w:val="24"/>
        </w:rPr>
        <w:t xml:space="preserve">in Kisii County; </w:t>
      </w:r>
      <w:r w:rsidR="007E4DBC" w:rsidRPr="00070FA0">
        <w:rPr>
          <w:szCs w:val="24"/>
        </w:rPr>
        <w:fldChar w:fldCharType="begin" w:fldLock="1"/>
      </w:r>
      <w:r w:rsidR="00E00F72">
        <w:rPr>
          <w:rFonts w:hint="default"/>
          <w:szCs w:val="24"/>
        </w:rPr>
        <w:instrText>ADDIN CSL_CITATION {"citationItems":[{"id":"ITEM-1","itemData":{"author":[{"dropping-particle":"","family":"Kieti","given":"Raphael M","non-dropping-particle":"","parse-names":false,"suffix":""},{"dropping-particle":"","family":"Rukwaro","given":"Robert W","non-dropping-particle":"","parse-names":false,"suffix":""},{"dropping-particle":"","family":"Olima","given":"Washington","non-dropping-particle":"","parse-names":false,"suffix":""}],"container-title":"IERE Procedia","id":"ITEM-1","issue":"1","issued":{"date-parts":[["2020"]]},"page":"78","title":"Affordable Housing in Kenya : Status, Opportunities and Challenges","type":"article-journal","volume":"14"},"uris":["http://www.mendeley.com/documents/?uuid=9ff01a93-b352-4c3b-b173-bee69cf7c5fe","http://www.mendeley.com/documents/?uuid=57c11d4d-c580-43ea-904e-36837cfddfa1"]}],"mendeley":{"formattedCitation":"(Kieti et al., 2020)","manualFormatting":"Kieti et al. (2020)","plainTextFormattedCitation":"(Kieti et al., 2020)","previouslyFormattedCitation":"(Kieti et al., 2020)"},"properties":{"noteIndex":0},"schema":"https://github.com/citation-style-language/schema/raw/master/csl-citation.json"}</w:instrText>
      </w:r>
      <w:r w:rsidR="007E4DBC" w:rsidRPr="00070FA0">
        <w:rPr>
          <w:szCs w:val="24"/>
        </w:rPr>
        <w:fldChar w:fldCharType="separate"/>
      </w:r>
      <w:r w:rsidR="00730A44">
        <w:rPr>
          <w:noProof/>
          <w:szCs w:val="24"/>
        </w:rPr>
        <w:t xml:space="preserve">Kieti </w:t>
      </w:r>
      <w:r w:rsidR="0063191C" w:rsidRPr="00CE4DB7">
        <w:rPr>
          <w:rFonts w:hint="default"/>
          <w:i/>
          <w:noProof/>
          <w:szCs w:val="24"/>
        </w:rPr>
        <w:t>et al</w:t>
      </w:r>
      <w:r w:rsidR="0063191C" w:rsidRPr="0063191C">
        <w:rPr>
          <w:rFonts w:hint="default"/>
          <w:noProof/>
          <w:szCs w:val="24"/>
        </w:rPr>
        <w:t>.</w:t>
      </w:r>
      <w:r w:rsidR="003F42C3">
        <w:rPr>
          <w:rFonts w:hint="default"/>
          <w:noProof/>
          <w:szCs w:val="24"/>
        </w:rPr>
        <w:t xml:space="preserve"> </w:t>
      </w:r>
      <w:r w:rsidR="009513D0">
        <w:rPr>
          <w:rFonts w:hint="default"/>
          <w:noProof/>
          <w:szCs w:val="24"/>
        </w:rPr>
        <w:t>(</w:t>
      </w:r>
      <w:r w:rsidR="00070FA0" w:rsidRPr="00070FA0">
        <w:rPr>
          <w:noProof/>
          <w:szCs w:val="24"/>
        </w:rPr>
        <w:t>2020)</w:t>
      </w:r>
      <w:r w:rsidR="007E4DBC" w:rsidRPr="00070FA0">
        <w:rPr>
          <w:szCs w:val="24"/>
        </w:rPr>
        <w:fldChar w:fldCharType="end"/>
      </w:r>
      <w:r w:rsidR="00070FA0" w:rsidRPr="00070FA0">
        <w:rPr>
          <w:szCs w:val="24"/>
        </w:rPr>
        <w:t>, did research on affordable housing in Nairobi County;</w:t>
      </w:r>
      <w:r w:rsidR="0038352E">
        <w:rPr>
          <w:rFonts w:hint="default"/>
          <w:szCs w:val="24"/>
        </w:rPr>
        <w:t xml:space="preserve"> </w:t>
      </w:r>
      <w:r w:rsidR="007E4DBC">
        <w:rPr>
          <w:rFonts w:hint="default"/>
          <w:szCs w:val="24"/>
        </w:rPr>
        <w:fldChar w:fldCharType="begin" w:fldLock="1"/>
      </w:r>
      <w:r w:rsidR="00E00F72">
        <w:rPr>
          <w:rFonts w:hint="default"/>
          <w:szCs w:val="24"/>
        </w:rPr>
        <w:instrText>ADDIN CSL_CITATION {"citationItems":[{"id":"ITEM-1","itemData":{"author":[{"dropping-particle":"","family":"Katiti","given":"Augustine James","non-dropping-particle":"","parse-names":false,"suffix":""},{"dropping-particle":"","family":"Omanwa","given":"Clemence Niyikiza","non-dropping-particle":"","parse-names":false,"suffix":""},{"dropping-particle":"","family":"Mwaniki","given":"Gillian","non-dropping-particle":"","parse-names":false,"suffix":""},{"dropping-particle":"","family":"James","given":"Naomi","non-dropping-particle":"","parse-names":false,"suffix":""}],"container-title":"African Journal of Emerging Issues","id":"ITEM-1","issue":"7","issued":{"date-parts":[["2020"]]},"page":"37-60","title":"Capital as a Factor of Production and Growth of Commercial Real Estate in Machakos County, Kenya","type":"article-journal","volume":"2"},"uris":["http://www.mendeley.com/documents/?uuid=462a103d-9709-4368-9d52-fce615c20c4a","http://www.mendeley.com/documents/?uuid=75f785d2-525f-4a34-8255-b19a0cd0364a"]}],"mendeley":{"formattedCitation":"(Katiti et al., 2020)","manualFormatting":"Katiti et al. (2020)","plainTextFormattedCitation":"(Katiti et al., 2020)","previouslyFormattedCitation":"(Katiti et al., 2020)"},"properties":{"noteIndex":0},"schema":"https://github.com/citation-style-language/schema/raw/master/csl-citation.json"}</w:instrText>
      </w:r>
      <w:r w:rsidR="007E4DBC">
        <w:rPr>
          <w:rFonts w:hint="default"/>
          <w:szCs w:val="24"/>
        </w:rPr>
        <w:fldChar w:fldCharType="separate"/>
      </w:r>
      <w:r w:rsidR="0038352E">
        <w:rPr>
          <w:rFonts w:hint="default"/>
          <w:noProof/>
          <w:szCs w:val="24"/>
        </w:rPr>
        <w:t xml:space="preserve">Katiti </w:t>
      </w:r>
      <w:r w:rsidR="0038352E" w:rsidRPr="0038352E">
        <w:rPr>
          <w:rFonts w:hint="default"/>
          <w:i/>
          <w:noProof/>
          <w:szCs w:val="24"/>
        </w:rPr>
        <w:t>et al.</w:t>
      </w:r>
      <w:r w:rsidR="0038352E" w:rsidRPr="0038352E">
        <w:rPr>
          <w:rFonts w:hint="default"/>
          <w:noProof/>
          <w:szCs w:val="24"/>
        </w:rPr>
        <w:t xml:space="preserve"> </w:t>
      </w:r>
      <w:r w:rsidR="0038352E">
        <w:rPr>
          <w:rFonts w:hint="default"/>
          <w:noProof/>
          <w:szCs w:val="24"/>
        </w:rPr>
        <w:t>(</w:t>
      </w:r>
      <w:r w:rsidR="0038352E" w:rsidRPr="0038352E">
        <w:rPr>
          <w:rFonts w:hint="default"/>
          <w:noProof/>
          <w:szCs w:val="24"/>
        </w:rPr>
        <w:t>2020)</w:t>
      </w:r>
      <w:r w:rsidR="007E4DBC">
        <w:rPr>
          <w:rFonts w:hint="default"/>
          <w:szCs w:val="24"/>
        </w:rPr>
        <w:fldChar w:fldCharType="end"/>
      </w:r>
      <w:r w:rsidR="00070FA0" w:rsidRPr="00070FA0">
        <w:rPr>
          <w:szCs w:val="24"/>
        </w:rPr>
        <w:t xml:space="preserve">, did a study in Machakos County; </w:t>
      </w:r>
      <w:r w:rsidR="007E4DBC" w:rsidRPr="00070FA0">
        <w:rPr>
          <w:szCs w:val="24"/>
        </w:rPr>
        <w:fldChar w:fldCharType="begin" w:fldLock="1"/>
      </w:r>
      <w:r w:rsidR="00DE3103">
        <w:rPr>
          <w:rFonts w:hint="default"/>
          <w:szCs w:val="24"/>
        </w:rPr>
        <w:instrText>ADDIN CSL_CITATION {"citationItems":[{"id":"ITEM-1","itemData":{"author":[{"dropping-particle":"","family":"Omboi","given":"B.","non-dropping-particle":"","parse-names":false,"suffix":""}],"container-title":"Journal of Economics and Sustainable Development","id":"ITEM-1","issue":"4","issued":{"date-parts":[["2011"]]},"page":"34-54","title":"Factors Influencing Real Estate Property Prices : A Survey of Real Estates in Meru Municipality, Kenya","type":"article-journal","volume":"2"},"uris":["http://www.mendeley.com/documents/?uuid=cae219f7-dd32-49ed-bc4f-68368ce0425a","http://www.mendeley.com/documents/?uuid=e382210f-93d5-4682-8c84-84852592784f"]}],"mendeley":{"formattedCitation":"(Omboi, 2011)","manualFormatting":"Omboi (2011)","plainTextFormattedCitation":"(Omboi, 2011)","previouslyFormattedCitation":"(Omboi, 2011)"},"properties":{"noteIndex":0},"schema":"https://github.com/citation-style-language/schema/raw/master/csl-citation.json"}</w:instrText>
      </w:r>
      <w:r w:rsidR="007E4DBC" w:rsidRPr="00070FA0">
        <w:rPr>
          <w:szCs w:val="24"/>
        </w:rPr>
        <w:fldChar w:fldCharType="separate"/>
      </w:r>
      <w:r w:rsidR="00730A44">
        <w:rPr>
          <w:noProof/>
          <w:szCs w:val="24"/>
        </w:rPr>
        <w:t>Omboi</w:t>
      </w:r>
      <w:r w:rsidR="00730A44">
        <w:rPr>
          <w:rFonts w:hint="default"/>
          <w:noProof/>
          <w:szCs w:val="24"/>
        </w:rPr>
        <w:t xml:space="preserve"> </w:t>
      </w:r>
      <w:r w:rsidR="009513D0">
        <w:rPr>
          <w:rFonts w:hint="default"/>
          <w:noProof/>
          <w:szCs w:val="24"/>
        </w:rPr>
        <w:t>(</w:t>
      </w:r>
      <w:r w:rsidR="00070FA0" w:rsidRPr="00070FA0">
        <w:rPr>
          <w:noProof/>
          <w:szCs w:val="24"/>
        </w:rPr>
        <w:t>2011)</w:t>
      </w:r>
      <w:r w:rsidR="007E4DBC" w:rsidRPr="00070FA0">
        <w:rPr>
          <w:szCs w:val="24"/>
        </w:rPr>
        <w:fldChar w:fldCharType="end"/>
      </w:r>
      <w:r w:rsidR="00070FA0" w:rsidRPr="00070FA0">
        <w:rPr>
          <w:szCs w:val="24"/>
        </w:rPr>
        <w:t xml:space="preserve"> did a study in Meru Municipality.</w:t>
      </w:r>
      <w:r w:rsidR="00E52FEE">
        <w:rPr>
          <w:rFonts w:hint="default"/>
          <w:szCs w:val="24"/>
        </w:rPr>
        <w:t xml:space="preserve"> All</w:t>
      </w:r>
      <w:r w:rsidR="00070FA0" w:rsidRPr="00070FA0">
        <w:rPr>
          <w:rFonts w:eastAsia="Calibri"/>
          <w:szCs w:val="24"/>
          <w:lang w:val="en-GB"/>
        </w:rPr>
        <w:t>,</w:t>
      </w:r>
      <w:r w:rsidR="001C6805" w:rsidRPr="001C6805">
        <w:rPr>
          <w:rFonts w:hint="default"/>
          <w:szCs w:val="24"/>
        </w:rPr>
        <w:t xml:space="preserve"> </w:t>
      </w:r>
      <w:r w:rsidR="001C6805">
        <w:rPr>
          <w:rFonts w:hint="default"/>
          <w:szCs w:val="24"/>
        </w:rPr>
        <w:t>these studies covered a small scope in terms of geograph</w:t>
      </w:r>
      <w:r w:rsidR="009C4AE9">
        <w:rPr>
          <w:rFonts w:hint="default"/>
          <w:szCs w:val="24"/>
        </w:rPr>
        <w:t>ical area</w:t>
      </w:r>
      <w:r w:rsidR="00227D06">
        <w:rPr>
          <w:rFonts w:hint="default"/>
          <w:szCs w:val="24"/>
        </w:rPr>
        <w:t>.</w:t>
      </w:r>
      <w:r w:rsidR="00514295">
        <w:rPr>
          <w:rFonts w:hint="default"/>
          <w:szCs w:val="24"/>
        </w:rPr>
        <w:t xml:space="preserve"> Therefore, this calls for a study </w:t>
      </w:r>
      <w:r w:rsidR="00874414">
        <w:rPr>
          <w:rFonts w:hint="default"/>
          <w:szCs w:val="24"/>
        </w:rPr>
        <w:t>that</w:t>
      </w:r>
      <w:r w:rsidR="00514295">
        <w:rPr>
          <w:rFonts w:hint="default"/>
          <w:szCs w:val="24"/>
        </w:rPr>
        <w:t xml:space="preserve"> covers the whole country.</w:t>
      </w:r>
    </w:p>
    <w:p w14:paraId="3F11EBEC" w14:textId="278B229A" w:rsidR="00AF4E53" w:rsidRPr="004F09D3" w:rsidRDefault="00AF10BF" w:rsidP="006C1116">
      <w:pPr>
        <w:tabs>
          <w:tab w:val="left" w:pos="5812"/>
        </w:tabs>
        <w:spacing w:after="100" w:afterAutospacing="1"/>
        <w:rPr>
          <w:rFonts w:eastAsia="Calibri" w:hint="default"/>
          <w:szCs w:val="24"/>
          <w:lang w:val="en-GB"/>
        </w:rPr>
      </w:pPr>
      <w:r>
        <w:rPr>
          <w:rFonts w:hint="default"/>
          <w:szCs w:val="24"/>
        </w:rPr>
        <w:t>In addition</w:t>
      </w:r>
      <w:r w:rsidR="008B1A75">
        <w:rPr>
          <w:rFonts w:hint="default"/>
          <w:szCs w:val="24"/>
        </w:rPr>
        <w:t>, most of the studies on the effect of human capital on economic growth</w:t>
      </w:r>
      <w:r w:rsidR="00EC2A46">
        <w:rPr>
          <w:rFonts w:hint="default"/>
          <w:szCs w:val="24"/>
        </w:rPr>
        <w:t>,</w:t>
      </w:r>
      <w:r w:rsidR="008B1A75">
        <w:rPr>
          <w:rFonts w:hint="default"/>
          <w:szCs w:val="24"/>
        </w:rPr>
        <w:t xml:space="preserve"> </w:t>
      </w:r>
      <w:r w:rsidR="00B909E6">
        <w:rPr>
          <w:rFonts w:hint="default"/>
          <w:szCs w:val="24"/>
        </w:rPr>
        <w:t xml:space="preserve">for instance, </w:t>
      </w:r>
      <w:r w:rsidR="00B909E6">
        <w:rPr>
          <w:rFonts w:hint="default"/>
          <w:szCs w:val="24"/>
        </w:rPr>
        <w:fldChar w:fldCharType="begin" w:fldLock="1"/>
      </w:r>
      <w:r w:rsidR="00DE3103">
        <w:rPr>
          <w:rFonts w:hint="default"/>
          <w:szCs w:val="24"/>
        </w:rPr>
        <w:instrText>ADDIN CSL_CITATION {"citationItems":[{"id":"ITEM-1","itemData":{"author":[{"dropping-particle":"","family":"Otieno","given":"Ojala Daphen","non-dropping-particle":"","parse-names":false,"suffix":""}],"container-title":"Journal of Education and Practice","id":"ITEM-1","issue":"22","issued":{"date-parts":[["2016"]]},"page":"68-81","title":"Role of Educational Investment on Economic Growth and Development in Kenya","type":"article-journal","volume":"7"},"uris":["http://www.mendeley.com/documents/?uuid=6fea670d-67b2-4035-a4ce-577ae57fff44"]}],"mendeley":{"formattedCitation":"(Otieno, 2016)","manualFormatting":"Otieno (2016)","plainTextFormattedCitation":"(Otieno, 2016)","previouslyFormattedCitation":"(Otieno, 2016)"},"properties":{"noteIndex":0},"schema":"https://github.com/citation-style-language/schema/raw/master/csl-citation.json"}</w:instrText>
      </w:r>
      <w:r w:rsidR="00B909E6">
        <w:rPr>
          <w:rFonts w:hint="default"/>
          <w:szCs w:val="24"/>
        </w:rPr>
        <w:fldChar w:fldCharType="separate"/>
      </w:r>
      <w:r w:rsidR="00B909E6" w:rsidRPr="00B909E6">
        <w:rPr>
          <w:rFonts w:hint="default"/>
          <w:noProof/>
          <w:szCs w:val="24"/>
        </w:rPr>
        <w:t>Otieno</w:t>
      </w:r>
      <w:r w:rsidR="00B909E6">
        <w:rPr>
          <w:rFonts w:hint="default"/>
          <w:noProof/>
          <w:szCs w:val="24"/>
        </w:rPr>
        <w:t xml:space="preserve"> (</w:t>
      </w:r>
      <w:r w:rsidR="00B909E6" w:rsidRPr="00B909E6">
        <w:rPr>
          <w:rFonts w:hint="default"/>
          <w:noProof/>
          <w:szCs w:val="24"/>
        </w:rPr>
        <w:t>2016)</w:t>
      </w:r>
      <w:r w:rsidR="00B909E6">
        <w:rPr>
          <w:rFonts w:hint="default"/>
          <w:szCs w:val="24"/>
        </w:rPr>
        <w:fldChar w:fldCharType="end"/>
      </w:r>
      <w:r w:rsidR="00B909E6">
        <w:rPr>
          <w:rFonts w:hint="default"/>
          <w:szCs w:val="24"/>
        </w:rPr>
        <w:t xml:space="preserve">, </w:t>
      </w:r>
      <w:r w:rsidR="00B909E6">
        <w:rPr>
          <w:rFonts w:hint="default"/>
          <w:szCs w:val="24"/>
        </w:rPr>
        <w:fldChar w:fldCharType="begin" w:fldLock="1"/>
      </w:r>
      <w:r w:rsidR="00DE3103">
        <w:rPr>
          <w:rFonts w:hint="default"/>
          <w:szCs w:val="24"/>
        </w:rPr>
        <w:instrText>ADDIN CSL_CITATION {"citationItems":[{"id":"ITEM-1","itemData":{"author":[{"dropping-particle":"","family":"Pegkas","given":"Panagiotis","non-dropping-particle":"","parse-names":false,"suffix":""},{"dropping-particle":"","family":"Tsamadias","given":"Constantinos","non-dropping-particle":"","parse-names":false,"suffix":""}],"id":"ITEM-1","issue":"September","issued":{"date-parts":[["2014"]]},"page":"37-41","title":"Does Higher Education Affect Economic Growth ? The Case of Greece","type":"article-journal"},"uris":["http://www.mendeley.com/documents/?uuid=f2441d44-64ee-48db-b7ee-0aa70655db74","http://www.mendeley.com/documents/?uuid=2a82083c-cb8f-436b-b885-beb8b930f163"]}],"mendeley":{"formattedCitation":"(Pegkas &amp; Tsamadias, 2014)","manualFormatting":"Pegkas et al. (2014)","plainTextFormattedCitation":"(Pegkas &amp; Tsamadias, 2014)","previouslyFormattedCitation":"(Pegkas &amp; Tsamadias, 2014)"},"properties":{"noteIndex":0},"schema":"https://github.com/citation-style-language/schema/raw/master/csl-citation.json"}</w:instrText>
      </w:r>
      <w:r w:rsidR="00B909E6">
        <w:rPr>
          <w:rFonts w:hint="default"/>
          <w:szCs w:val="24"/>
        </w:rPr>
        <w:fldChar w:fldCharType="separate"/>
      </w:r>
      <w:r w:rsidR="00B909E6" w:rsidRPr="00B909E6">
        <w:rPr>
          <w:rFonts w:hint="default"/>
          <w:noProof/>
          <w:szCs w:val="24"/>
        </w:rPr>
        <w:t>Pegkas</w:t>
      </w:r>
      <w:r w:rsidR="00B909E6">
        <w:rPr>
          <w:rFonts w:hint="default"/>
          <w:noProof/>
          <w:szCs w:val="24"/>
        </w:rPr>
        <w:t xml:space="preserve"> </w:t>
      </w:r>
      <w:r w:rsidR="00B909E6" w:rsidRPr="00B909E6">
        <w:rPr>
          <w:rFonts w:hint="default"/>
          <w:i/>
          <w:iCs/>
          <w:noProof/>
          <w:szCs w:val="24"/>
        </w:rPr>
        <w:t>et al</w:t>
      </w:r>
      <w:r w:rsidR="00B909E6">
        <w:rPr>
          <w:rFonts w:hint="default"/>
          <w:noProof/>
          <w:szCs w:val="24"/>
        </w:rPr>
        <w:t>.</w:t>
      </w:r>
      <w:r w:rsidR="00B909E6" w:rsidRPr="00B909E6">
        <w:rPr>
          <w:rFonts w:hint="default"/>
          <w:noProof/>
          <w:szCs w:val="24"/>
        </w:rPr>
        <w:t xml:space="preserve"> </w:t>
      </w:r>
      <w:r w:rsidR="00B909E6">
        <w:rPr>
          <w:rFonts w:hint="default"/>
          <w:noProof/>
          <w:szCs w:val="24"/>
        </w:rPr>
        <w:t>(</w:t>
      </w:r>
      <w:r w:rsidR="00B909E6" w:rsidRPr="00B909E6">
        <w:rPr>
          <w:rFonts w:hint="default"/>
          <w:noProof/>
          <w:szCs w:val="24"/>
        </w:rPr>
        <w:t>2014)</w:t>
      </w:r>
      <w:r w:rsidR="00B909E6">
        <w:rPr>
          <w:rFonts w:hint="default"/>
          <w:szCs w:val="24"/>
        </w:rPr>
        <w:fldChar w:fldCharType="end"/>
      </w:r>
      <w:r w:rsidR="00B909E6">
        <w:rPr>
          <w:rFonts w:hint="default"/>
          <w:szCs w:val="24"/>
        </w:rPr>
        <w:t xml:space="preserve"> and </w:t>
      </w:r>
      <w:r w:rsidR="00B909E6">
        <w:rPr>
          <w:rFonts w:hint="default"/>
          <w:szCs w:val="24"/>
        </w:rPr>
        <w:fldChar w:fldCharType="begin" w:fldLock="1"/>
      </w:r>
      <w:r w:rsidR="00DE3103">
        <w:rPr>
          <w:rFonts w:hint="default"/>
          <w:szCs w:val="24"/>
        </w:rPr>
        <w:instrText>ADDIN CSL_CITATION {"citationItems":[{"id":"ITEM-1","itemData":{"author":[{"dropping-particle":"","family":"Mudaki","given":"John","non-dropping-particle":"","parse-names":false,"suffix":""},{"dropping-particle":"","family":"Masaviru","given":"Warren","non-dropping-particle":"","parse-names":false,"suffix":""}],"container-title":"Journal of Economics and Sustainable Development","id":"ITEM-1","issue":"3","issued":{"date-parts":[["2012"]]},"page":"60-71","title":"Does the composition of public expenditure matter to economic growth for Kenya.","type":"article-journal","volume":"3"},"uris":["http://www.mendeley.com/documents/?uuid=2a905d41-b0ca-40e8-b1c4-cb377145c485","http://www.mendeley.com/documents/?uuid=4153f6d8-c43e-4d4e-a9cd-8399f3ef4a5f"]}],"mendeley":{"formattedCitation":"(Mudaki &amp; Masaviru, 2012)","manualFormatting":"Masaviru (2012)","plainTextFormattedCitation":"(Mudaki &amp; Masaviru, 2012)","previouslyFormattedCitation":"(Mudaki &amp; Masaviru, 2012)"},"properties":{"noteIndex":0},"schema":"https://github.com/citation-style-language/schema/raw/master/csl-citation.json"}</w:instrText>
      </w:r>
      <w:r w:rsidR="00B909E6">
        <w:rPr>
          <w:rFonts w:hint="default"/>
          <w:szCs w:val="24"/>
        </w:rPr>
        <w:fldChar w:fldCharType="separate"/>
      </w:r>
      <w:r w:rsidR="00B909E6" w:rsidRPr="00B909E6">
        <w:rPr>
          <w:rFonts w:hint="default"/>
          <w:noProof/>
          <w:szCs w:val="24"/>
        </w:rPr>
        <w:t>Masaviru</w:t>
      </w:r>
      <w:r w:rsidR="00B909E6">
        <w:rPr>
          <w:rFonts w:hint="default"/>
          <w:noProof/>
          <w:szCs w:val="24"/>
        </w:rPr>
        <w:t xml:space="preserve"> (</w:t>
      </w:r>
      <w:r w:rsidR="00B909E6" w:rsidRPr="00B909E6">
        <w:rPr>
          <w:rFonts w:hint="default"/>
          <w:noProof/>
          <w:szCs w:val="24"/>
        </w:rPr>
        <w:t>2012)</w:t>
      </w:r>
      <w:r w:rsidR="00B909E6">
        <w:rPr>
          <w:rFonts w:hint="default"/>
          <w:szCs w:val="24"/>
        </w:rPr>
        <w:fldChar w:fldCharType="end"/>
      </w:r>
      <w:r w:rsidR="00B909E6">
        <w:rPr>
          <w:rFonts w:hint="default"/>
          <w:szCs w:val="24"/>
        </w:rPr>
        <w:t xml:space="preserve"> have utilized government expenditure on education as the proxy for human capital</w:t>
      </w:r>
      <w:r w:rsidR="00B54925">
        <w:rPr>
          <w:rFonts w:hint="default"/>
          <w:szCs w:val="24"/>
        </w:rPr>
        <w:t xml:space="preserve">. </w:t>
      </w:r>
      <w:r w:rsidR="00DB2474">
        <w:rPr>
          <w:rFonts w:hint="default"/>
          <w:szCs w:val="24"/>
        </w:rPr>
        <w:t>Furthermore</w:t>
      </w:r>
      <w:r w:rsidR="00B54925">
        <w:rPr>
          <w:rFonts w:hint="default"/>
          <w:szCs w:val="24"/>
        </w:rPr>
        <w:t>, the studies</w:t>
      </w:r>
      <w:r w:rsidR="008B1A75">
        <w:rPr>
          <w:rFonts w:hint="default"/>
          <w:szCs w:val="24"/>
        </w:rPr>
        <w:t xml:space="preserve"> have mainly focused on primary and secondary education </w:t>
      </w:r>
      <w:r w:rsidR="00B20AA1">
        <w:rPr>
          <w:rFonts w:hint="default"/>
          <w:szCs w:val="24"/>
        </w:rPr>
        <w:t>ignoring</w:t>
      </w:r>
      <w:r w:rsidR="0053262E">
        <w:rPr>
          <w:rFonts w:hint="default"/>
          <w:szCs w:val="24"/>
        </w:rPr>
        <w:t xml:space="preserve"> </w:t>
      </w:r>
      <w:r w:rsidR="008B1A75">
        <w:rPr>
          <w:rFonts w:hint="default"/>
          <w:szCs w:val="24"/>
        </w:rPr>
        <w:t xml:space="preserve">the role </w:t>
      </w:r>
      <w:r w:rsidR="00B20AA1">
        <w:rPr>
          <w:rFonts w:hint="default"/>
          <w:szCs w:val="24"/>
        </w:rPr>
        <w:t>of</w:t>
      </w:r>
      <w:r w:rsidR="008B1A75">
        <w:rPr>
          <w:rFonts w:hint="default"/>
          <w:szCs w:val="24"/>
        </w:rPr>
        <w:t xml:space="preserve"> tertiary education </w:t>
      </w:r>
      <w:r w:rsidR="00B20AA1">
        <w:rPr>
          <w:rFonts w:hint="default"/>
          <w:szCs w:val="24"/>
        </w:rPr>
        <w:t>i</w:t>
      </w:r>
      <w:r w:rsidR="008B1A75">
        <w:rPr>
          <w:rFonts w:hint="default"/>
          <w:szCs w:val="24"/>
        </w:rPr>
        <w:t xml:space="preserve">n boosting </w:t>
      </w:r>
      <w:r w:rsidR="008D5F85">
        <w:rPr>
          <w:rFonts w:hint="default"/>
          <w:szCs w:val="24"/>
        </w:rPr>
        <w:t xml:space="preserve">the </w:t>
      </w:r>
      <w:r w:rsidR="008B1A75">
        <w:rPr>
          <w:rFonts w:hint="default"/>
          <w:szCs w:val="24"/>
        </w:rPr>
        <w:t>economic growth of a country.</w:t>
      </w:r>
      <w:r w:rsidR="00227D06">
        <w:rPr>
          <w:rFonts w:hint="default"/>
          <w:szCs w:val="24"/>
        </w:rPr>
        <w:t xml:space="preserve"> </w:t>
      </w:r>
      <w:r w:rsidR="00055B61">
        <w:rPr>
          <w:rFonts w:eastAsia="Calibri" w:hint="default"/>
          <w:szCs w:val="24"/>
          <w:lang w:val="en-GB"/>
        </w:rPr>
        <w:t>T</w:t>
      </w:r>
      <w:r w:rsidR="002B5A23" w:rsidRPr="00070FA0">
        <w:rPr>
          <w:rFonts w:eastAsia="Calibri"/>
          <w:szCs w:val="24"/>
          <w:lang w:val="en-GB"/>
        </w:rPr>
        <w:t>his</w:t>
      </w:r>
      <w:r w:rsidR="00BB0473">
        <w:rPr>
          <w:rFonts w:eastAsia="Calibri" w:hint="default"/>
          <w:szCs w:val="24"/>
          <w:lang w:val="en-GB"/>
        </w:rPr>
        <w:t xml:space="preserve"> motivates this</w:t>
      </w:r>
      <w:r w:rsidR="002B5A23" w:rsidRPr="00070FA0">
        <w:rPr>
          <w:rFonts w:eastAsia="Calibri"/>
          <w:szCs w:val="24"/>
          <w:lang w:val="en-GB"/>
        </w:rPr>
        <w:t xml:space="preserve"> study</w:t>
      </w:r>
      <w:r w:rsidR="00BB0473">
        <w:rPr>
          <w:rFonts w:eastAsia="Calibri" w:hint="default"/>
          <w:szCs w:val="24"/>
          <w:lang w:val="en-GB"/>
        </w:rPr>
        <w:t xml:space="preserve"> to</w:t>
      </w:r>
      <w:r w:rsidR="002B5A23" w:rsidRPr="00070FA0">
        <w:rPr>
          <w:rFonts w:eastAsia="Calibri"/>
          <w:szCs w:val="24"/>
          <w:lang w:val="en-GB"/>
        </w:rPr>
        <w:t xml:space="preserve"> contribute to the </w:t>
      </w:r>
      <w:r w:rsidR="002B5A23">
        <w:rPr>
          <w:rFonts w:eastAsia="Calibri" w:hint="default"/>
          <w:szCs w:val="24"/>
          <w:lang w:val="en-GB"/>
        </w:rPr>
        <w:t xml:space="preserve">existing </w:t>
      </w:r>
      <w:r w:rsidR="002B5A23" w:rsidRPr="00070FA0">
        <w:rPr>
          <w:rFonts w:eastAsia="Calibri"/>
          <w:szCs w:val="24"/>
          <w:lang w:val="en-GB"/>
        </w:rPr>
        <w:t>literature</w:t>
      </w:r>
      <w:r w:rsidR="002B5A23">
        <w:rPr>
          <w:rFonts w:eastAsia="Calibri" w:hint="default"/>
          <w:szCs w:val="24"/>
          <w:lang w:val="en-GB"/>
        </w:rPr>
        <w:t xml:space="preserve"> by widening the scope of the study in</w:t>
      </w:r>
      <w:r w:rsidR="00BE21C9">
        <w:rPr>
          <w:rFonts w:eastAsia="Calibri" w:hint="default"/>
          <w:szCs w:val="24"/>
          <w:lang w:val="en-GB"/>
        </w:rPr>
        <w:t xml:space="preserve"> </w:t>
      </w:r>
      <w:r w:rsidR="00BA7F37">
        <w:rPr>
          <w:rFonts w:eastAsia="Calibri" w:hint="default"/>
          <w:szCs w:val="24"/>
          <w:lang w:val="en-GB"/>
        </w:rPr>
        <w:t>assessing</w:t>
      </w:r>
      <w:r w:rsidR="002B5A23">
        <w:rPr>
          <w:rFonts w:eastAsia="Calibri" w:hint="default"/>
          <w:szCs w:val="24"/>
          <w:lang w:val="en-GB"/>
        </w:rPr>
        <w:t xml:space="preserve"> the </w:t>
      </w:r>
      <w:r w:rsidR="00C85295" w:rsidRPr="00757290">
        <w:rPr>
          <w:szCs w:val="24"/>
        </w:rPr>
        <w:t xml:space="preserve">macroeconomic determinants of real </w:t>
      </w:r>
      <w:r w:rsidR="00C85295">
        <w:rPr>
          <w:rFonts w:hint="default"/>
          <w:szCs w:val="24"/>
        </w:rPr>
        <w:t xml:space="preserve">estate </w:t>
      </w:r>
      <w:r w:rsidR="00C85295" w:rsidRPr="00757290">
        <w:rPr>
          <w:szCs w:val="24"/>
        </w:rPr>
        <w:t>sector development and evaluat</w:t>
      </w:r>
      <w:r w:rsidR="008D5F85">
        <w:rPr>
          <w:rFonts w:hint="default"/>
          <w:szCs w:val="24"/>
        </w:rPr>
        <w:t>ing</w:t>
      </w:r>
      <w:r w:rsidR="00C85295" w:rsidRPr="00757290">
        <w:rPr>
          <w:szCs w:val="24"/>
        </w:rPr>
        <w:t xml:space="preserve"> the effect of the real sector </w:t>
      </w:r>
      <w:r w:rsidR="002B5280">
        <w:rPr>
          <w:rFonts w:hint="default"/>
          <w:szCs w:val="24"/>
        </w:rPr>
        <w:t>and human capital</w:t>
      </w:r>
      <w:r w:rsidR="00C85295" w:rsidRPr="00757290">
        <w:rPr>
          <w:szCs w:val="24"/>
        </w:rPr>
        <w:t xml:space="preserve"> on economic growth in Kenya</w:t>
      </w:r>
      <w:r w:rsidR="00A43BE0">
        <w:rPr>
          <w:rFonts w:hint="default"/>
          <w:szCs w:val="24"/>
        </w:rPr>
        <w:t>.</w:t>
      </w:r>
      <w:r w:rsidR="00A43BE0">
        <w:rPr>
          <w:rFonts w:eastAsia="Calibri" w:hint="default"/>
          <w:szCs w:val="24"/>
          <w:lang w:val="en-GB"/>
        </w:rPr>
        <w:t xml:space="preserve"> S</w:t>
      </w:r>
      <w:r w:rsidR="002B5A23">
        <w:rPr>
          <w:rFonts w:eastAsia="Calibri" w:hint="default"/>
          <w:szCs w:val="24"/>
          <w:lang w:val="en-GB"/>
        </w:rPr>
        <w:t>pecifically</w:t>
      </w:r>
      <w:r w:rsidR="00A43BE0">
        <w:rPr>
          <w:rFonts w:eastAsia="Calibri" w:hint="default"/>
          <w:szCs w:val="24"/>
          <w:lang w:val="en-GB"/>
        </w:rPr>
        <w:t>, the study will</w:t>
      </w:r>
      <w:r w:rsidR="001C6805">
        <w:rPr>
          <w:rFonts w:eastAsia="Calibri" w:hint="default"/>
          <w:szCs w:val="24"/>
          <w:lang w:val="en-GB"/>
        </w:rPr>
        <w:t xml:space="preserve"> assess</w:t>
      </w:r>
      <w:r w:rsidR="00A43BE0">
        <w:rPr>
          <w:rFonts w:eastAsia="Calibri" w:hint="default"/>
          <w:szCs w:val="24"/>
          <w:lang w:val="en-GB"/>
        </w:rPr>
        <w:t xml:space="preserve"> </w:t>
      </w:r>
      <w:r w:rsidR="001C6805">
        <w:rPr>
          <w:rFonts w:eastAsia="Calibri" w:hint="default"/>
          <w:szCs w:val="24"/>
          <w:lang w:val="en-GB"/>
        </w:rPr>
        <w:t>the</w:t>
      </w:r>
      <w:r w:rsidR="00C63E62">
        <w:rPr>
          <w:rFonts w:eastAsia="Calibri" w:hint="default"/>
          <w:szCs w:val="24"/>
          <w:lang w:val="en-GB"/>
        </w:rPr>
        <w:t xml:space="preserve"> macroeconomic </w:t>
      </w:r>
      <w:r w:rsidR="001C6805">
        <w:rPr>
          <w:rFonts w:eastAsia="Calibri" w:hint="default"/>
          <w:szCs w:val="24"/>
          <w:lang w:val="en-GB"/>
        </w:rPr>
        <w:t>determinants of real estate sector development in Kenya,</w:t>
      </w:r>
      <w:r w:rsidR="007B64B3">
        <w:rPr>
          <w:rFonts w:eastAsia="Calibri" w:hint="default"/>
          <w:szCs w:val="24"/>
          <w:lang w:val="en-GB"/>
        </w:rPr>
        <w:t xml:space="preserve"> evaluate the effect of real estate development on economic growth in Kenya</w:t>
      </w:r>
      <w:r w:rsidR="002B5280">
        <w:rPr>
          <w:rFonts w:eastAsia="Calibri" w:hint="default"/>
          <w:szCs w:val="24"/>
          <w:lang w:val="en-GB"/>
        </w:rPr>
        <w:t xml:space="preserve"> and finally determine the effect of human capital on economic growth in </w:t>
      </w:r>
      <w:r w:rsidR="00DC7821">
        <w:rPr>
          <w:rFonts w:eastAsia="Calibri" w:hint="default"/>
          <w:szCs w:val="24"/>
          <w:lang w:val="en-GB"/>
        </w:rPr>
        <w:t>Kenya</w:t>
      </w:r>
      <w:r w:rsidR="007B64B3">
        <w:rPr>
          <w:rFonts w:eastAsia="Calibri" w:hint="default"/>
          <w:szCs w:val="24"/>
          <w:lang w:val="en-GB"/>
        </w:rPr>
        <w:t xml:space="preserve"> from the year 200</w:t>
      </w:r>
      <w:r w:rsidR="007C21DE">
        <w:rPr>
          <w:rFonts w:eastAsia="Calibri" w:hint="default"/>
          <w:szCs w:val="24"/>
          <w:lang w:val="en-GB"/>
        </w:rPr>
        <w:t>9</w:t>
      </w:r>
      <w:r w:rsidR="007B64B3">
        <w:rPr>
          <w:rFonts w:eastAsia="Calibri" w:hint="default"/>
          <w:szCs w:val="24"/>
          <w:lang w:val="en-GB"/>
        </w:rPr>
        <w:t>-2019 using quarterly time-series data.</w:t>
      </w:r>
    </w:p>
    <w:p w14:paraId="5D10E04E" w14:textId="05134844" w:rsidR="006B1923" w:rsidRDefault="00255CDC" w:rsidP="00E53835">
      <w:pPr>
        <w:pStyle w:val="Heading2"/>
        <w:numPr>
          <w:ilvl w:val="1"/>
          <w:numId w:val="1"/>
        </w:numPr>
        <w:rPr>
          <w:rFonts w:hint="default"/>
        </w:rPr>
      </w:pPr>
      <w:bookmarkStart w:id="26" w:name="_Toc789014"/>
      <w:bookmarkStart w:id="27" w:name="_Toc789083"/>
      <w:bookmarkStart w:id="28" w:name="_Toc6286018"/>
      <w:bookmarkStart w:id="29" w:name="_Toc789256"/>
      <w:bookmarkStart w:id="30" w:name="_Toc151987622"/>
      <w:r w:rsidRPr="008F6696">
        <w:t>Research Objectives</w:t>
      </w:r>
      <w:bookmarkEnd w:id="26"/>
      <w:bookmarkEnd w:id="27"/>
      <w:bookmarkEnd w:id="28"/>
      <w:bookmarkEnd w:id="29"/>
      <w:bookmarkEnd w:id="30"/>
    </w:p>
    <w:p w14:paraId="007D0F28" w14:textId="7F3FA1D1" w:rsidR="006B1923" w:rsidRPr="00E53835" w:rsidRDefault="006B1923" w:rsidP="002F07CE">
      <w:pPr>
        <w:spacing w:after="100" w:afterAutospacing="1"/>
        <w:rPr>
          <w:rFonts w:hint="default"/>
        </w:rPr>
      </w:pPr>
      <w:r w:rsidRPr="00E53835">
        <w:rPr>
          <w:rFonts w:eastAsiaTheme="majorEastAsia" w:cstheme="majorBidi" w:hint="default"/>
          <w:color w:val="000000" w:themeColor="text1"/>
          <w:szCs w:val="26"/>
        </w:rPr>
        <w:t>This study was guided by both general and specific objectives.</w:t>
      </w:r>
    </w:p>
    <w:p w14:paraId="4247E0BF" w14:textId="77777777" w:rsidR="00175550" w:rsidRDefault="008B1A75" w:rsidP="007B63F6">
      <w:pPr>
        <w:pStyle w:val="Heading3"/>
        <w:tabs>
          <w:tab w:val="left" w:pos="5812"/>
        </w:tabs>
        <w:rPr>
          <w:rFonts w:hint="default"/>
          <w:szCs w:val="24"/>
        </w:rPr>
      </w:pPr>
      <w:bookmarkStart w:id="31" w:name="_Toc789015"/>
      <w:bookmarkStart w:id="32" w:name="_Toc789084"/>
      <w:bookmarkStart w:id="33" w:name="_Toc789257"/>
      <w:bookmarkStart w:id="34" w:name="_Toc6286019"/>
      <w:bookmarkStart w:id="35" w:name="_Toc151987623"/>
      <w:r>
        <w:rPr>
          <w:szCs w:val="24"/>
        </w:rPr>
        <w:t>1.</w:t>
      </w:r>
      <w:r>
        <w:rPr>
          <w:rFonts w:hint="default"/>
          <w:szCs w:val="24"/>
        </w:rPr>
        <w:t>3</w:t>
      </w:r>
      <w:r>
        <w:rPr>
          <w:szCs w:val="24"/>
        </w:rPr>
        <w:t>.1 General Objective</w:t>
      </w:r>
      <w:bookmarkEnd w:id="31"/>
      <w:bookmarkEnd w:id="32"/>
      <w:bookmarkEnd w:id="33"/>
      <w:bookmarkEnd w:id="34"/>
      <w:bookmarkEnd w:id="35"/>
    </w:p>
    <w:p w14:paraId="5A85D939" w14:textId="67B49D6E" w:rsidR="00236A57" w:rsidRDefault="008B1A75" w:rsidP="0045464E">
      <w:pPr>
        <w:spacing w:after="100" w:afterAutospacing="1"/>
        <w:rPr>
          <w:rFonts w:hint="default"/>
        </w:rPr>
      </w:pPr>
      <w:r w:rsidRPr="001F1923">
        <w:t>The</w:t>
      </w:r>
      <w:r w:rsidR="0045464E" w:rsidRPr="001F1923">
        <w:rPr>
          <w:rFonts w:hint="default"/>
        </w:rPr>
        <w:t xml:space="preserve"> </w:t>
      </w:r>
      <w:r w:rsidRPr="001F1923">
        <w:rPr>
          <w:rFonts w:hint="default"/>
        </w:rPr>
        <w:t>general</w:t>
      </w:r>
      <w:r w:rsidR="00255CDC" w:rsidRPr="001F1923">
        <w:t xml:space="preserve"> objective of th</w:t>
      </w:r>
      <w:r w:rsidR="00E35C61" w:rsidRPr="001F1923">
        <w:t xml:space="preserve">is </w:t>
      </w:r>
      <w:r w:rsidR="002A751E" w:rsidRPr="001F1923">
        <w:rPr>
          <w:rFonts w:hint="default"/>
        </w:rPr>
        <w:t>study</w:t>
      </w:r>
      <w:r w:rsidR="00E35C61" w:rsidRPr="001F1923">
        <w:t xml:space="preserve"> </w:t>
      </w:r>
      <w:r w:rsidR="001F1923">
        <w:rPr>
          <w:rFonts w:hint="default"/>
        </w:rPr>
        <w:t>was</w:t>
      </w:r>
      <w:r w:rsidR="00E35C61" w:rsidRPr="001F1923">
        <w:t xml:space="preserve"> </w:t>
      </w:r>
      <w:bookmarkStart w:id="36" w:name="_Hlk85541088"/>
      <w:r w:rsidR="00E35C61" w:rsidRPr="001F1923">
        <w:t>to</w:t>
      </w:r>
      <w:r w:rsidR="00E35C61" w:rsidRPr="001F1923">
        <w:rPr>
          <w:rFonts w:hint="default"/>
        </w:rPr>
        <w:t xml:space="preserve"> </w:t>
      </w:r>
      <w:r w:rsidR="00C94D79" w:rsidRPr="001F1923">
        <w:rPr>
          <w:rFonts w:hint="default"/>
        </w:rPr>
        <w:t>assess</w:t>
      </w:r>
      <w:r w:rsidR="00757290" w:rsidRPr="001F1923">
        <w:t xml:space="preserve"> the </w:t>
      </w:r>
      <w:r w:rsidR="00325D5A">
        <w:rPr>
          <w:rFonts w:hint="default"/>
        </w:rPr>
        <w:t xml:space="preserve">effect </w:t>
      </w:r>
      <w:r w:rsidR="00757290" w:rsidRPr="001F1923">
        <w:t xml:space="preserve">of </w:t>
      </w:r>
      <w:r w:rsidR="00325D5A">
        <w:rPr>
          <w:rFonts w:hint="default"/>
        </w:rPr>
        <w:t xml:space="preserve">the </w:t>
      </w:r>
      <w:r w:rsidR="00757290" w:rsidRPr="001F1923">
        <w:t xml:space="preserve">real </w:t>
      </w:r>
      <w:r w:rsidR="004E317C" w:rsidRPr="001F1923">
        <w:rPr>
          <w:rFonts w:hint="default"/>
        </w:rPr>
        <w:t xml:space="preserve">estate </w:t>
      </w:r>
      <w:r w:rsidR="00757290" w:rsidRPr="001F1923">
        <w:t xml:space="preserve">sector development </w:t>
      </w:r>
      <w:r w:rsidR="005D08B6" w:rsidRPr="001F1923">
        <w:rPr>
          <w:rFonts w:hint="default"/>
        </w:rPr>
        <w:t xml:space="preserve">and </w:t>
      </w:r>
      <w:r w:rsidR="00691AA5" w:rsidRPr="001F1923">
        <w:rPr>
          <w:rFonts w:hint="default"/>
        </w:rPr>
        <w:t>human capital</w:t>
      </w:r>
      <w:r w:rsidR="00CF329C" w:rsidRPr="001F1923">
        <w:rPr>
          <w:rFonts w:hint="default"/>
        </w:rPr>
        <w:t xml:space="preserve"> </w:t>
      </w:r>
      <w:r w:rsidR="00757290" w:rsidRPr="001F1923">
        <w:t>on economic growth in Kenya</w:t>
      </w:r>
      <w:bookmarkEnd w:id="36"/>
      <w:r w:rsidR="00D213EE" w:rsidRPr="001F1923">
        <w:rPr>
          <w:rFonts w:hint="default"/>
        </w:rPr>
        <w:t>.</w:t>
      </w:r>
    </w:p>
    <w:p w14:paraId="5BEB57BE" w14:textId="77777777" w:rsidR="00175550" w:rsidRDefault="008B1A75" w:rsidP="007B63F6">
      <w:pPr>
        <w:pStyle w:val="Heading3"/>
        <w:rPr>
          <w:rFonts w:hint="default"/>
        </w:rPr>
      </w:pPr>
      <w:bookmarkStart w:id="37" w:name="_Toc789085"/>
      <w:bookmarkStart w:id="38" w:name="_Toc789258"/>
      <w:bookmarkStart w:id="39" w:name="_Toc6286020"/>
      <w:bookmarkStart w:id="40" w:name="_Toc789016"/>
      <w:bookmarkStart w:id="41" w:name="_Toc151987624"/>
      <w:r>
        <w:t>1.</w:t>
      </w:r>
      <w:r>
        <w:rPr>
          <w:rFonts w:hint="default"/>
        </w:rPr>
        <w:t>3</w:t>
      </w:r>
      <w:r>
        <w:t>.2 Specific Objectives</w:t>
      </w:r>
      <w:bookmarkEnd w:id="37"/>
      <w:bookmarkEnd w:id="38"/>
      <w:bookmarkEnd w:id="39"/>
      <w:bookmarkEnd w:id="40"/>
      <w:bookmarkEnd w:id="41"/>
    </w:p>
    <w:p w14:paraId="6E91ED69" w14:textId="465B776A" w:rsidR="00175550" w:rsidRPr="00891941" w:rsidRDefault="008B1A75" w:rsidP="00891941">
      <w:pPr>
        <w:tabs>
          <w:tab w:val="left" w:pos="5812"/>
        </w:tabs>
        <w:rPr>
          <w:rFonts w:hint="default"/>
          <w:szCs w:val="24"/>
        </w:rPr>
      </w:pPr>
      <w:bookmarkStart w:id="42" w:name="_Toc789259"/>
      <w:bookmarkStart w:id="43" w:name="_Toc789017"/>
      <w:bookmarkStart w:id="44" w:name="_Toc789086"/>
      <w:r w:rsidRPr="00891941">
        <w:rPr>
          <w:rFonts w:hint="default"/>
          <w:szCs w:val="24"/>
        </w:rPr>
        <w:t xml:space="preserve">The specific objectives for this research </w:t>
      </w:r>
      <w:r w:rsidR="00D93E84">
        <w:rPr>
          <w:rFonts w:hint="default"/>
          <w:szCs w:val="24"/>
        </w:rPr>
        <w:t>were</w:t>
      </w:r>
      <w:r w:rsidRPr="00891941">
        <w:rPr>
          <w:rFonts w:hint="default"/>
          <w:szCs w:val="24"/>
        </w:rPr>
        <w:t>;</w:t>
      </w:r>
      <w:bookmarkEnd w:id="42"/>
      <w:bookmarkEnd w:id="43"/>
      <w:bookmarkEnd w:id="44"/>
    </w:p>
    <w:p w14:paraId="6F4DC9BB" w14:textId="1CA5F33B" w:rsidR="00891941" w:rsidRPr="00EC7774" w:rsidRDefault="008B1A75" w:rsidP="005E68F6">
      <w:pPr>
        <w:pStyle w:val="ListParagraph"/>
        <w:numPr>
          <w:ilvl w:val="0"/>
          <w:numId w:val="10"/>
        </w:numPr>
        <w:rPr>
          <w:rFonts w:hint="default"/>
          <w:szCs w:val="24"/>
        </w:rPr>
      </w:pPr>
      <w:r w:rsidRPr="00EC7774">
        <w:rPr>
          <w:szCs w:val="24"/>
        </w:rPr>
        <w:t xml:space="preserve">To </w:t>
      </w:r>
      <w:r w:rsidR="00823583">
        <w:rPr>
          <w:rFonts w:hint="default"/>
          <w:szCs w:val="24"/>
        </w:rPr>
        <w:t>assess</w:t>
      </w:r>
      <w:r w:rsidR="00823583" w:rsidRPr="00EC7774">
        <w:rPr>
          <w:rFonts w:hint="default"/>
          <w:szCs w:val="24"/>
        </w:rPr>
        <w:t xml:space="preserve"> </w:t>
      </w:r>
      <w:r w:rsidRPr="00EC7774">
        <w:rPr>
          <w:rFonts w:hint="default"/>
          <w:szCs w:val="24"/>
        </w:rPr>
        <w:t xml:space="preserve">the </w:t>
      </w:r>
      <w:r w:rsidR="00F00DDB">
        <w:rPr>
          <w:rFonts w:hint="default"/>
          <w:szCs w:val="24"/>
        </w:rPr>
        <w:t xml:space="preserve">macroeconomic </w:t>
      </w:r>
      <w:r w:rsidRPr="00EC7774">
        <w:rPr>
          <w:rFonts w:hint="default"/>
          <w:szCs w:val="24"/>
        </w:rPr>
        <w:t>determinants</w:t>
      </w:r>
      <w:r w:rsidR="00E2708A" w:rsidRPr="00EC7774">
        <w:rPr>
          <w:szCs w:val="24"/>
        </w:rPr>
        <w:t xml:space="preserve"> of real</w:t>
      </w:r>
      <w:r w:rsidRPr="00EC7774">
        <w:rPr>
          <w:rFonts w:hint="default"/>
          <w:szCs w:val="24"/>
        </w:rPr>
        <w:t xml:space="preserve"> </w:t>
      </w:r>
      <w:r w:rsidR="00E63FE4" w:rsidRPr="00EC7774">
        <w:rPr>
          <w:rFonts w:hint="default"/>
          <w:szCs w:val="24"/>
        </w:rPr>
        <w:t xml:space="preserve">estate </w:t>
      </w:r>
      <w:r w:rsidRPr="00EC7774">
        <w:rPr>
          <w:rFonts w:hint="default"/>
          <w:szCs w:val="24"/>
        </w:rPr>
        <w:t>sector</w:t>
      </w:r>
      <w:r w:rsidR="008F6696" w:rsidRPr="00EC7774">
        <w:rPr>
          <w:szCs w:val="24"/>
        </w:rPr>
        <w:t xml:space="preserve"> </w:t>
      </w:r>
      <w:r w:rsidR="002E04BD">
        <w:rPr>
          <w:rFonts w:hint="default"/>
          <w:szCs w:val="24"/>
        </w:rPr>
        <w:t>development</w:t>
      </w:r>
      <w:r w:rsidRPr="00EC7774">
        <w:rPr>
          <w:szCs w:val="24"/>
        </w:rPr>
        <w:t xml:space="preserve"> </w:t>
      </w:r>
      <w:r w:rsidR="008F6696" w:rsidRPr="00EC7774">
        <w:rPr>
          <w:szCs w:val="24"/>
        </w:rPr>
        <w:t>in Kenya.</w:t>
      </w:r>
    </w:p>
    <w:p w14:paraId="1640FD0D" w14:textId="77777777" w:rsidR="00604E3B" w:rsidRDefault="008B1A75" w:rsidP="005E68F6">
      <w:pPr>
        <w:pStyle w:val="ListParagraph"/>
        <w:numPr>
          <w:ilvl w:val="0"/>
          <w:numId w:val="10"/>
        </w:numPr>
        <w:rPr>
          <w:rFonts w:hint="default"/>
          <w:szCs w:val="24"/>
        </w:rPr>
      </w:pPr>
      <w:r>
        <w:rPr>
          <w:rFonts w:hint="default"/>
          <w:szCs w:val="24"/>
        </w:rPr>
        <w:t xml:space="preserve">To </w:t>
      </w:r>
      <w:r w:rsidR="00156A39">
        <w:rPr>
          <w:rFonts w:hint="default"/>
          <w:szCs w:val="24"/>
        </w:rPr>
        <w:t>evaluate</w:t>
      </w:r>
      <w:r>
        <w:rPr>
          <w:rFonts w:hint="default"/>
          <w:szCs w:val="24"/>
        </w:rPr>
        <w:t xml:space="preserve"> the effect of real estate sector development on economic growth in Kenya.</w:t>
      </w:r>
    </w:p>
    <w:p w14:paraId="5638A7C6" w14:textId="27117FED" w:rsidR="0084461B" w:rsidRDefault="008B1A75" w:rsidP="00471726">
      <w:pPr>
        <w:pStyle w:val="ListParagraph"/>
        <w:numPr>
          <w:ilvl w:val="0"/>
          <w:numId w:val="10"/>
        </w:numPr>
        <w:spacing w:after="100" w:afterAutospacing="1"/>
        <w:ind w:left="714" w:hanging="357"/>
        <w:rPr>
          <w:rFonts w:hint="default"/>
          <w:szCs w:val="24"/>
        </w:rPr>
      </w:pPr>
      <w:r>
        <w:rPr>
          <w:rFonts w:hint="default"/>
          <w:szCs w:val="24"/>
        </w:rPr>
        <w:t xml:space="preserve">To </w:t>
      </w:r>
      <w:r w:rsidR="00815356">
        <w:rPr>
          <w:rFonts w:hint="default"/>
          <w:szCs w:val="24"/>
        </w:rPr>
        <w:t>investigate</w:t>
      </w:r>
      <w:r>
        <w:rPr>
          <w:rFonts w:hint="default"/>
          <w:szCs w:val="24"/>
        </w:rPr>
        <w:t xml:space="preserve"> the effect of </w:t>
      </w:r>
      <w:r w:rsidR="00A664CA">
        <w:rPr>
          <w:rFonts w:hint="default"/>
          <w:szCs w:val="24"/>
        </w:rPr>
        <w:t>human capital</w:t>
      </w:r>
      <w:r>
        <w:rPr>
          <w:rFonts w:hint="default"/>
          <w:szCs w:val="24"/>
        </w:rPr>
        <w:t xml:space="preserve"> on economic growth in Kenya.</w:t>
      </w:r>
    </w:p>
    <w:p w14:paraId="56893EC7" w14:textId="77777777" w:rsidR="00175550" w:rsidRDefault="008B1A75" w:rsidP="007B63F6">
      <w:pPr>
        <w:pStyle w:val="Heading2"/>
        <w:rPr>
          <w:rFonts w:hint="default"/>
        </w:rPr>
      </w:pPr>
      <w:bookmarkStart w:id="45" w:name="_Toc151987625"/>
      <w:r>
        <w:rPr>
          <w:rFonts w:hint="default"/>
        </w:rPr>
        <w:t xml:space="preserve">1.4 </w:t>
      </w:r>
      <w:r>
        <w:t>Research Questions</w:t>
      </w:r>
      <w:bookmarkEnd w:id="45"/>
    </w:p>
    <w:p w14:paraId="6A3A4F0D" w14:textId="1AF31F26" w:rsidR="00175550" w:rsidRDefault="008B1A75" w:rsidP="00C665FA">
      <w:pPr>
        <w:rPr>
          <w:rFonts w:hint="default"/>
          <w:szCs w:val="24"/>
        </w:rPr>
      </w:pPr>
      <w:r>
        <w:rPr>
          <w:rFonts w:hint="default"/>
          <w:szCs w:val="24"/>
        </w:rPr>
        <w:t>The study</w:t>
      </w:r>
      <w:r w:rsidR="006C7746">
        <w:rPr>
          <w:rFonts w:hint="default"/>
          <w:szCs w:val="24"/>
        </w:rPr>
        <w:t xml:space="preserve"> was</w:t>
      </w:r>
      <w:r>
        <w:rPr>
          <w:rFonts w:hint="default"/>
          <w:szCs w:val="24"/>
        </w:rPr>
        <w:t xml:space="preserve"> guided by the following questions;</w:t>
      </w:r>
    </w:p>
    <w:p w14:paraId="59F7A21A" w14:textId="77777777" w:rsidR="008F6696" w:rsidRPr="001E5150" w:rsidRDefault="008B1A75" w:rsidP="005E68F6">
      <w:pPr>
        <w:pStyle w:val="ListParagraph"/>
        <w:numPr>
          <w:ilvl w:val="0"/>
          <w:numId w:val="11"/>
        </w:numPr>
        <w:rPr>
          <w:rFonts w:hint="default"/>
          <w:szCs w:val="24"/>
        </w:rPr>
      </w:pPr>
      <w:r w:rsidRPr="001E5150">
        <w:rPr>
          <w:szCs w:val="24"/>
        </w:rPr>
        <w:t xml:space="preserve">What </w:t>
      </w:r>
      <w:r w:rsidRPr="001E5150">
        <w:rPr>
          <w:rFonts w:hint="default"/>
          <w:szCs w:val="24"/>
        </w:rPr>
        <w:t>are</w:t>
      </w:r>
      <w:r w:rsidRPr="001E5150">
        <w:rPr>
          <w:szCs w:val="24"/>
        </w:rPr>
        <w:t xml:space="preserve"> the </w:t>
      </w:r>
      <w:r w:rsidR="009A61C4" w:rsidRPr="001E5150">
        <w:rPr>
          <w:rFonts w:hint="default"/>
          <w:szCs w:val="24"/>
        </w:rPr>
        <w:t xml:space="preserve">macroeconomic </w:t>
      </w:r>
      <w:r w:rsidRPr="001E5150">
        <w:rPr>
          <w:rFonts w:hint="default"/>
          <w:szCs w:val="24"/>
        </w:rPr>
        <w:t>determinants</w:t>
      </w:r>
      <w:r w:rsidR="00BD3EBD" w:rsidRPr="001E5150">
        <w:rPr>
          <w:szCs w:val="24"/>
        </w:rPr>
        <w:t xml:space="preserve"> of real</w:t>
      </w:r>
      <w:r w:rsidRPr="001E5150">
        <w:rPr>
          <w:szCs w:val="24"/>
        </w:rPr>
        <w:t xml:space="preserve"> </w:t>
      </w:r>
      <w:r w:rsidR="00E63FE4" w:rsidRPr="001E5150">
        <w:rPr>
          <w:rFonts w:hint="default"/>
          <w:szCs w:val="24"/>
        </w:rPr>
        <w:t xml:space="preserve">estate </w:t>
      </w:r>
      <w:r w:rsidRPr="001E5150">
        <w:rPr>
          <w:rFonts w:hint="default"/>
          <w:szCs w:val="24"/>
        </w:rPr>
        <w:t xml:space="preserve">sector </w:t>
      </w:r>
      <w:r w:rsidRPr="001E5150">
        <w:rPr>
          <w:szCs w:val="24"/>
        </w:rPr>
        <w:t>development in Kenya?</w:t>
      </w:r>
    </w:p>
    <w:p w14:paraId="0C12AD5E" w14:textId="77777777" w:rsidR="008F6696" w:rsidRPr="001E5150" w:rsidRDefault="008B1A75" w:rsidP="005E68F6">
      <w:pPr>
        <w:pStyle w:val="ListParagraph"/>
        <w:numPr>
          <w:ilvl w:val="0"/>
          <w:numId w:val="11"/>
        </w:numPr>
        <w:rPr>
          <w:rFonts w:hint="default"/>
          <w:szCs w:val="24"/>
        </w:rPr>
      </w:pPr>
      <w:r w:rsidRPr="001E5150">
        <w:rPr>
          <w:szCs w:val="24"/>
        </w:rPr>
        <w:t xml:space="preserve">What </w:t>
      </w:r>
      <w:r w:rsidR="00A010EA" w:rsidRPr="001E5150">
        <w:rPr>
          <w:szCs w:val="24"/>
        </w:rPr>
        <w:t>is the effect of</w:t>
      </w:r>
      <w:r w:rsidR="00A010EA" w:rsidRPr="001E5150">
        <w:rPr>
          <w:rFonts w:hint="default"/>
          <w:szCs w:val="24"/>
        </w:rPr>
        <w:t xml:space="preserve"> real </w:t>
      </w:r>
      <w:r w:rsidR="00E63FE4" w:rsidRPr="001E5150">
        <w:rPr>
          <w:rFonts w:hint="default"/>
          <w:szCs w:val="24"/>
        </w:rPr>
        <w:t xml:space="preserve">estate </w:t>
      </w:r>
      <w:r w:rsidR="00A010EA" w:rsidRPr="001E5150">
        <w:rPr>
          <w:rFonts w:hint="default"/>
          <w:szCs w:val="24"/>
        </w:rPr>
        <w:t>sector development on economic growth</w:t>
      </w:r>
      <w:r w:rsidRPr="001E5150">
        <w:rPr>
          <w:szCs w:val="24"/>
        </w:rPr>
        <w:t xml:space="preserve"> in Kenya?</w:t>
      </w:r>
    </w:p>
    <w:p w14:paraId="4391B488" w14:textId="77777777" w:rsidR="00E108E8" w:rsidRDefault="008B1A75" w:rsidP="00B90F98">
      <w:pPr>
        <w:pStyle w:val="ListParagraph"/>
        <w:numPr>
          <w:ilvl w:val="0"/>
          <w:numId w:val="11"/>
        </w:numPr>
        <w:spacing w:after="100" w:afterAutospacing="1"/>
        <w:ind w:left="714" w:hanging="357"/>
        <w:rPr>
          <w:rFonts w:hint="default"/>
          <w:szCs w:val="24"/>
        </w:rPr>
      </w:pPr>
      <w:r w:rsidRPr="001E5150">
        <w:rPr>
          <w:rFonts w:hint="default"/>
          <w:szCs w:val="24"/>
        </w:rPr>
        <w:t>What is</w:t>
      </w:r>
      <w:r>
        <w:rPr>
          <w:rFonts w:hint="default"/>
          <w:szCs w:val="24"/>
        </w:rPr>
        <w:t xml:space="preserve"> the effect of </w:t>
      </w:r>
      <w:r w:rsidR="00D23D97">
        <w:rPr>
          <w:rFonts w:hint="default"/>
          <w:szCs w:val="24"/>
        </w:rPr>
        <w:t>human capital</w:t>
      </w:r>
      <w:r>
        <w:rPr>
          <w:rFonts w:hint="default"/>
          <w:szCs w:val="24"/>
        </w:rPr>
        <w:t xml:space="preserve"> on economic growth in Kenya?</w:t>
      </w:r>
    </w:p>
    <w:p w14:paraId="47C7A6E3" w14:textId="42A61E06" w:rsidR="00A71287" w:rsidRDefault="008B1A75" w:rsidP="00FC704E">
      <w:pPr>
        <w:pStyle w:val="Heading2"/>
        <w:rPr>
          <w:rFonts w:hint="default"/>
          <w:szCs w:val="24"/>
        </w:rPr>
      </w:pPr>
      <w:bookmarkStart w:id="46" w:name="_Toc151987626"/>
      <w:r w:rsidRPr="001D1096">
        <w:t xml:space="preserve">1.5 </w:t>
      </w:r>
      <w:r w:rsidRPr="001D1096">
        <w:rPr>
          <w:rFonts w:hint="default"/>
        </w:rPr>
        <w:t xml:space="preserve">Justification </w:t>
      </w:r>
      <w:r w:rsidRPr="001D1096">
        <w:t xml:space="preserve">of the </w:t>
      </w:r>
      <w:r w:rsidRPr="001D1096">
        <w:rPr>
          <w:rFonts w:hint="default"/>
        </w:rPr>
        <w:t>Study</w:t>
      </w:r>
      <w:bookmarkEnd w:id="46"/>
    </w:p>
    <w:p w14:paraId="50135CDD" w14:textId="01C25637" w:rsidR="00B47826" w:rsidRDefault="00B47826" w:rsidP="00B47826">
      <w:pPr>
        <w:tabs>
          <w:tab w:val="left" w:pos="5812"/>
        </w:tabs>
        <w:spacing w:after="100" w:afterAutospacing="1"/>
        <w:rPr>
          <w:rFonts w:hint="default"/>
          <w:szCs w:val="24"/>
        </w:rPr>
      </w:pPr>
      <w:r w:rsidRPr="00CA379F">
        <w:rPr>
          <w:rFonts w:hint="default"/>
          <w:szCs w:val="24"/>
        </w:rPr>
        <w:t xml:space="preserve">The </w:t>
      </w:r>
      <w:r w:rsidR="00BA12A2" w:rsidRPr="00CA379F">
        <w:rPr>
          <w:rFonts w:hint="default"/>
          <w:szCs w:val="24"/>
        </w:rPr>
        <w:t>findings</w:t>
      </w:r>
      <w:r w:rsidRPr="00CA379F">
        <w:rPr>
          <w:rFonts w:hint="default"/>
          <w:szCs w:val="24"/>
        </w:rPr>
        <w:t xml:space="preserve"> </w:t>
      </w:r>
      <w:r w:rsidR="00AE20CF">
        <w:rPr>
          <w:rFonts w:hint="default"/>
          <w:szCs w:val="24"/>
        </w:rPr>
        <w:t xml:space="preserve">of the study through </w:t>
      </w:r>
      <w:r w:rsidRPr="00CA379F">
        <w:rPr>
          <w:rFonts w:hint="default"/>
          <w:szCs w:val="24"/>
        </w:rPr>
        <w:t>the macroeconomic determinants of real estate sector</w:t>
      </w:r>
      <w:r w:rsidRPr="00B47826">
        <w:rPr>
          <w:rFonts w:hint="default"/>
          <w:szCs w:val="24"/>
        </w:rPr>
        <w:t xml:space="preserve"> development</w:t>
      </w:r>
      <w:r>
        <w:rPr>
          <w:rFonts w:hint="default"/>
          <w:szCs w:val="24"/>
        </w:rPr>
        <w:t xml:space="preserve"> </w:t>
      </w:r>
      <w:r w:rsidRPr="00B47826">
        <w:rPr>
          <w:rFonts w:hint="default"/>
          <w:szCs w:val="24"/>
        </w:rPr>
        <w:t>contribute to</w:t>
      </w:r>
      <w:r>
        <w:rPr>
          <w:rFonts w:hint="default"/>
          <w:szCs w:val="24"/>
        </w:rPr>
        <w:t xml:space="preserve"> </w:t>
      </w:r>
      <w:r w:rsidRPr="00B47826">
        <w:rPr>
          <w:rFonts w:hint="default"/>
          <w:szCs w:val="24"/>
        </w:rPr>
        <w:t xml:space="preserve">our understanding of the factors that influence the development of the real estate sector in Kenya. By assessing these determinants, the study provides valuable insights into how various macroeconomic factors, such as </w:t>
      </w:r>
      <w:r w:rsidR="00A05EBB">
        <w:rPr>
          <w:rFonts w:hint="default"/>
          <w:szCs w:val="24"/>
        </w:rPr>
        <w:t>real gross domestic product</w:t>
      </w:r>
      <w:r w:rsidRPr="00B47826">
        <w:rPr>
          <w:rFonts w:hint="default"/>
          <w:szCs w:val="24"/>
        </w:rPr>
        <w:t xml:space="preserve"> growth, inflation, </w:t>
      </w:r>
      <w:r w:rsidR="00EA4893">
        <w:rPr>
          <w:rFonts w:hint="default"/>
          <w:szCs w:val="24"/>
        </w:rPr>
        <w:t xml:space="preserve">and lending </w:t>
      </w:r>
      <w:r w:rsidRPr="00B47826">
        <w:rPr>
          <w:rFonts w:hint="default"/>
          <w:szCs w:val="24"/>
        </w:rPr>
        <w:t xml:space="preserve">interest rates, impact the real estate sector. </w:t>
      </w:r>
      <w:r w:rsidR="00CB32F9">
        <w:rPr>
          <w:rFonts w:hint="default"/>
          <w:szCs w:val="24"/>
        </w:rPr>
        <w:t>Therefore, the findings of this study are crucial as u</w:t>
      </w:r>
      <w:r w:rsidRPr="00B47826">
        <w:rPr>
          <w:rFonts w:hint="default"/>
          <w:szCs w:val="24"/>
        </w:rPr>
        <w:t>nderstanding these relationships can help policymakers, investors, and other stakeholders make informed decisions and develop strategies to promote the sustainable growth of the sector.</w:t>
      </w:r>
      <w:r w:rsidR="00EB364E">
        <w:rPr>
          <w:rFonts w:hint="default"/>
          <w:szCs w:val="24"/>
        </w:rPr>
        <w:t xml:space="preserve"> </w:t>
      </w:r>
      <w:r w:rsidR="00EB364E" w:rsidRPr="00EB364E">
        <w:rPr>
          <w:rFonts w:hint="default"/>
          <w:szCs w:val="24"/>
        </w:rPr>
        <w:t>Since one of the objectives of investment in the real estate sector is to make a profit, this study provides investors with relevant information on some of the macroeconomic determinants of the real estate sector which they can focus on hence gaining higher returns as an investment in the sector may become risky when the factors influencing are not well understood and managed.</w:t>
      </w:r>
    </w:p>
    <w:p w14:paraId="16D52740" w14:textId="089FD5A4" w:rsidR="00CF6285" w:rsidRPr="00B47826" w:rsidRDefault="007763ED" w:rsidP="00B47826">
      <w:pPr>
        <w:tabs>
          <w:tab w:val="left" w:pos="5812"/>
        </w:tabs>
        <w:spacing w:after="100" w:afterAutospacing="1"/>
        <w:rPr>
          <w:rFonts w:hint="default"/>
          <w:szCs w:val="24"/>
        </w:rPr>
      </w:pPr>
      <w:r>
        <w:rPr>
          <w:rFonts w:hint="default"/>
          <w:szCs w:val="24"/>
        </w:rPr>
        <w:t>This study</w:t>
      </w:r>
      <w:r w:rsidR="00137CF9">
        <w:rPr>
          <w:rFonts w:hint="default"/>
          <w:szCs w:val="24"/>
        </w:rPr>
        <w:t xml:space="preserve"> evaluat</w:t>
      </w:r>
      <w:r>
        <w:rPr>
          <w:rFonts w:hint="default"/>
          <w:szCs w:val="24"/>
        </w:rPr>
        <w:t>ed</w:t>
      </w:r>
      <w:r w:rsidR="00137CF9">
        <w:rPr>
          <w:rFonts w:hint="default"/>
          <w:szCs w:val="24"/>
        </w:rPr>
        <w:t xml:space="preserve"> </w:t>
      </w:r>
      <w:r w:rsidR="00CF6285" w:rsidRPr="00CF6285">
        <w:rPr>
          <w:rFonts w:hint="default"/>
          <w:szCs w:val="24"/>
        </w:rPr>
        <w:t>the effect of real estate sector development on economic growth</w:t>
      </w:r>
      <w:r w:rsidR="00137CF9">
        <w:rPr>
          <w:rFonts w:hint="default"/>
          <w:szCs w:val="24"/>
        </w:rPr>
        <w:t>,</w:t>
      </w:r>
      <w:r>
        <w:rPr>
          <w:rFonts w:hint="default"/>
          <w:szCs w:val="24"/>
        </w:rPr>
        <w:t xml:space="preserve"> thus</w:t>
      </w:r>
      <w:r w:rsidR="00137CF9">
        <w:rPr>
          <w:rFonts w:hint="default"/>
          <w:szCs w:val="24"/>
        </w:rPr>
        <w:t xml:space="preserve"> </w:t>
      </w:r>
      <w:r w:rsidR="00CF6285" w:rsidRPr="00CF6285">
        <w:rPr>
          <w:rFonts w:hint="default"/>
          <w:szCs w:val="24"/>
        </w:rPr>
        <w:t>contribut</w:t>
      </w:r>
      <w:r w:rsidR="008757AE">
        <w:rPr>
          <w:rFonts w:hint="default"/>
          <w:szCs w:val="24"/>
        </w:rPr>
        <w:t>ing</w:t>
      </w:r>
      <w:r w:rsidR="00CF6285" w:rsidRPr="00CF6285">
        <w:rPr>
          <w:rFonts w:hint="default"/>
          <w:szCs w:val="24"/>
        </w:rPr>
        <w:t xml:space="preserve"> to</w:t>
      </w:r>
      <w:r w:rsidR="00CF6285">
        <w:rPr>
          <w:rFonts w:hint="default"/>
          <w:szCs w:val="24"/>
        </w:rPr>
        <w:t xml:space="preserve"> </w:t>
      </w:r>
      <w:r w:rsidR="00CF6285" w:rsidRPr="00CF6285">
        <w:rPr>
          <w:rFonts w:hint="default"/>
          <w:szCs w:val="24"/>
        </w:rPr>
        <w:t>our understanding of the relationship between two crucial sectors of the economy.</w:t>
      </w:r>
      <w:r>
        <w:rPr>
          <w:rFonts w:hint="default"/>
          <w:szCs w:val="24"/>
        </w:rPr>
        <w:t xml:space="preserve"> This</w:t>
      </w:r>
      <w:r w:rsidR="00CF6285" w:rsidRPr="00CF6285">
        <w:rPr>
          <w:rFonts w:hint="default"/>
          <w:szCs w:val="24"/>
        </w:rPr>
        <w:t xml:space="preserve"> helps us understand the specific mechanisms through which this sector contributes to economic </w:t>
      </w:r>
      <w:r w:rsidR="00217128">
        <w:rPr>
          <w:rFonts w:hint="default"/>
          <w:szCs w:val="24"/>
        </w:rPr>
        <w:t>growth</w:t>
      </w:r>
      <w:r w:rsidR="00CF6285" w:rsidRPr="00CF6285">
        <w:rPr>
          <w:rFonts w:hint="default"/>
          <w:szCs w:val="24"/>
        </w:rPr>
        <w:t>, which can inform policy interventions and strategies to maximize its potential.</w:t>
      </w:r>
      <w:r w:rsidR="0007148A">
        <w:rPr>
          <w:rFonts w:hint="default"/>
          <w:szCs w:val="24"/>
        </w:rPr>
        <w:t xml:space="preserve"> In addition</w:t>
      </w:r>
      <w:r w:rsidR="00CF6285" w:rsidRPr="00CF6285">
        <w:rPr>
          <w:rFonts w:hint="default"/>
          <w:szCs w:val="24"/>
        </w:rPr>
        <w:t xml:space="preserve">, the study identifies potential challenges and risks associated with real estate sector development in Kenya. It sheds light on issues such as </w:t>
      </w:r>
      <w:r w:rsidR="0007148A">
        <w:rPr>
          <w:rFonts w:hint="default"/>
          <w:szCs w:val="24"/>
        </w:rPr>
        <w:t>high</w:t>
      </w:r>
      <w:r w:rsidR="00E85E4E">
        <w:rPr>
          <w:rFonts w:hint="default"/>
          <w:szCs w:val="24"/>
        </w:rPr>
        <w:t>-</w:t>
      </w:r>
      <w:r w:rsidR="0007148A">
        <w:rPr>
          <w:rFonts w:hint="default"/>
          <w:szCs w:val="24"/>
        </w:rPr>
        <w:t>interest rates and inflation rate</w:t>
      </w:r>
      <w:r w:rsidR="00E85E4E">
        <w:rPr>
          <w:rFonts w:hint="default"/>
          <w:szCs w:val="24"/>
        </w:rPr>
        <w:t>s</w:t>
      </w:r>
      <w:r w:rsidR="00CF6285" w:rsidRPr="00CF6285">
        <w:rPr>
          <w:rFonts w:hint="default"/>
          <w:szCs w:val="24"/>
        </w:rPr>
        <w:t xml:space="preserve">, which are crucial for ensuring inclusive and sustainable growth. By highlighting these challenges, the study offers guidance </w:t>
      </w:r>
      <w:r w:rsidR="0007148A">
        <w:rPr>
          <w:rFonts w:hint="default"/>
          <w:szCs w:val="24"/>
        </w:rPr>
        <w:t xml:space="preserve">to policy makers </w:t>
      </w:r>
      <w:r w:rsidR="00CF6285" w:rsidRPr="00CF6285">
        <w:rPr>
          <w:rFonts w:hint="default"/>
          <w:szCs w:val="24"/>
        </w:rPr>
        <w:t xml:space="preserve">on how to address them, making real estate development more beneficial </w:t>
      </w:r>
      <w:r w:rsidR="00637E44">
        <w:rPr>
          <w:rFonts w:hint="default"/>
          <w:szCs w:val="24"/>
        </w:rPr>
        <w:t>not o</w:t>
      </w:r>
      <w:r w:rsidR="00E85E4E">
        <w:rPr>
          <w:rFonts w:hint="default"/>
          <w:szCs w:val="24"/>
        </w:rPr>
        <w:t>n</w:t>
      </w:r>
      <w:r w:rsidR="00637E44">
        <w:rPr>
          <w:rFonts w:hint="default"/>
          <w:szCs w:val="24"/>
        </w:rPr>
        <w:t xml:space="preserve">ly for Kenya but also </w:t>
      </w:r>
      <w:r w:rsidR="00E85E4E">
        <w:rPr>
          <w:rFonts w:hint="default"/>
          <w:szCs w:val="24"/>
        </w:rPr>
        <w:t xml:space="preserve">for </w:t>
      </w:r>
      <w:r w:rsidR="00637E44">
        <w:rPr>
          <w:rFonts w:hint="default"/>
          <w:szCs w:val="24"/>
        </w:rPr>
        <w:t>some other developing countries</w:t>
      </w:r>
      <w:r w:rsidR="00B22393">
        <w:rPr>
          <w:rFonts w:hint="default"/>
          <w:szCs w:val="24"/>
        </w:rPr>
        <w:t xml:space="preserve"> in the world</w:t>
      </w:r>
      <w:r w:rsidR="00CF6285" w:rsidRPr="00CF6285">
        <w:rPr>
          <w:rFonts w:hint="default"/>
          <w:szCs w:val="24"/>
        </w:rPr>
        <w:t>.</w:t>
      </w:r>
    </w:p>
    <w:p w14:paraId="515A385E" w14:textId="4E2B1F5D" w:rsidR="00CF7DE7" w:rsidRPr="00A71287" w:rsidRDefault="007D4D40" w:rsidP="00494344">
      <w:pPr>
        <w:tabs>
          <w:tab w:val="left" w:pos="5812"/>
        </w:tabs>
        <w:spacing w:after="100" w:afterAutospacing="1"/>
        <w:rPr>
          <w:rFonts w:hint="default"/>
          <w:szCs w:val="24"/>
        </w:rPr>
      </w:pPr>
      <w:r>
        <w:rPr>
          <w:rFonts w:hint="default"/>
          <w:szCs w:val="24"/>
        </w:rPr>
        <w:t xml:space="preserve">The findings of this </w:t>
      </w:r>
      <w:r w:rsidR="00B47826" w:rsidRPr="00B47826">
        <w:rPr>
          <w:rFonts w:hint="default"/>
          <w:szCs w:val="24"/>
        </w:rPr>
        <w:t xml:space="preserve">study </w:t>
      </w:r>
      <w:r>
        <w:rPr>
          <w:rFonts w:hint="default"/>
          <w:szCs w:val="24"/>
        </w:rPr>
        <w:t xml:space="preserve">also </w:t>
      </w:r>
      <w:r w:rsidR="00B47826" w:rsidRPr="00B47826">
        <w:rPr>
          <w:rFonts w:hint="default"/>
          <w:szCs w:val="24"/>
        </w:rPr>
        <w:t xml:space="preserve">contribute to the existing literature on real estate development by focusing specifically on the Kenyan context. Many previous studies have explored the macroeconomic determinants of real estate development in other countries, but there is a limited body of </w:t>
      </w:r>
      <w:r w:rsidR="00B57E24">
        <w:rPr>
          <w:rFonts w:hint="default"/>
          <w:szCs w:val="24"/>
        </w:rPr>
        <w:t xml:space="preserve">empirical </w:t>
      </w:r>
      <w:r w:rsidR="00B47826" w:rsidRPr="00B47826">
        <w:rPr>
          <w:rFonts w:hint="default"/>
          <w:szCs w:val="24"/>
        </w:rPr>
        <w:t>research on this topic in Kenya. By filling this gap, the study enhances our understanding of the unique dynamics and challenges facing the Kenyan real estate market.</w:t>
      </w:r>
      <w:r w:rsidR="007F6616">
        <w:rPr>
          <w:rFonts w:hint="default"/>
          <w:szCs w:val="24"/>
        </w:rPr>
        <w:t xml:space="preserve"> Also, the findings of this study are of </w:t>
      </w:r>
      <w:r w:rsidR="007E7AB4">
        <w:rPr>
          <w:rFonts w:hint="default"/>
          <w:szCs w:val="24"/>
        </w:rPr>
        <w:t>great</w:t>
      </w:r>
      <w:r w:rsidR="0079597B">
        <w:rPr>
          <w:rFonts w:hint="default"/>
          <w:szCs w:val="24"/>
        </w:rPr>
        <w:t xml:space="preserve"> </w:t>
      </w:r>
      <w:r w:rsidR="006D4819">
        <w:rPr>
          <w:rFonts w:hint="default"/>
          <w:szCs w:val="24"/>
        </w:rPr>
        <w:t xml:space="preserve">help </w:t>
      </w:r>
      <w:r w:rsidR="00ED4B58">
        <w:rPr>
          <w:rFonts w:hint="default"/>
          <w:szCs w:val="24"/>
        </w:rPr>
        <w:t xml:space="preserve">to </w:t>
      </w:r>
      <w:r w:rsidR="006D4819">
        <w:rPr>
          <w:rFonts w:hint="default"/>
          <w:szCs w:val="24"/>
        </w:rPr>
        <w:t xml:space="preserve">the government through the relevant sectors such </w:t>
      </w:r>
      <w:r w:rsidR="006D4819">
        <w:rPr>
          <w:rFonts w:hint="default"/>
          <w:szCs w:val="24"/>
          <w:shd w:val="clear" w:color="auto" w:fill="FFFFFF"/>
        </w:rPr>
        <w:t>as Kenya Mortgage Refinancing Company (KMRC) and the National Housing Development Fund (NHDF)</w:t>
      </w:r>
      <w:r w:rsidR="006D4819">
        <w:rPr>
          <w:rFonts w:ascii="Helvetica" w:hAnsi="Helvetica" w:hint="default"/>
          <w:color w:val="6B6B6B"/>
          <w:sz w:val="23"/>
          <w:szCs w:val="23"/>
          <w:shd w:val="clear" w:color="auto" w:fill="FFFFFF"/>
        </w:rPr>
        <w:t xml:space="preserve"> </w:t>
      </w:r>
      <w:r w:rsidR="006D4819">
        <w:rPr>
          <w:rFonts w:hint="default"/>
          <w:szCs w:val="24"/>
          <w:shd w:val="clear" w:color="auto" w:fill="FFFFFF"/>
        </w:rPr>
        <w:t xml:space="preserve">in making informed decisions on how to </w:t>
      </w:r>
      <w:r w:rsidR="0079597B">
        <w:rPr>
          <w:rFonts w:hint="default"/>
          <w:szCs w:val="24"/>
          <w:shd w:val="clear" w:color="auto" w:fill="FFFFFF"/>
        </w:rPr>
        <w:t>boost</w:t>
      </w:r>
      <w:r w:rsidR="006D4819">
        <w:rPr>
          <w:rFonts w:hint="default"/>
          <w:szCs w:val="24"/>
        </w:rPr>
        <w:t xml:space="preserve"> </w:t>
      </w:r>
      <w:r w:rsidR="00ED4B58">
        <w:rPr>
          <w:rFonts w:hint="default"/>
          <w:szCs w:val="24"/>
        </w:rPr>
        <w:t xml:space="preserve">the </w:t>
      </w:r>
      <w:r w:rsidR="007F6616">
        <w:rPr>
          <w:rFonts w:hint="default"/>
          <w:szCs w:val="24"/>
        </w:rPr>
        <w:t xml:space="preserve">development of </w:t>
      </w:r>
      <w:r w:rsidR="006D4819">
        <w:rPr>
          <w:rFonts w:hint="default"/>
          <w:szCs w:val="24"/>
        </w:rPr>
        <w:t>the real estate sector in the country.</w:t>
      </w:r>
    </w:p>
    <w:p w14:paraId="36D18483" w14:textId="56D2DD16" w:rsidR="00607DA4" w:rsidRDefault="008B1A75" w:rsidP="008034BB">
      <w:pPr>
        <w:tabs>
          <w:tab w:val="left" w:pos="5812"/>
        </w:tabs>
        <w:spacing w:after="100" w:afterAutospacing="1"/>
        <w:rPr>
          <w:rFonts w:hint="default"/>
          <w:szCs w:val="24"/>
        </w:rPr>
      </w:pPr>
      <w:r>
        <w:rPr>
          <w:rFonts w:hint="default"/>
          <w:szCs w:val="24"/>
        </w:rPr>
        <w:t>The study unveil</w:t>
      </w:r>
      <w:r w:rsidR="00767DDE">
        <w:rPr>
          <w:rFonts w:hint="default"/>
          <w:szCs w:val="24"/>
        </w:rPr>
        <w:t>s</w:t>
      </w:r>
      <w:r>
        <w:rPr>
          <w:rFonts w:hint="default"/>
          <w:szCs w:val="24"/>
        </w:rPr>
        <w:t xml:space="preserve"> the effect of </w:t>
      </w:r>
      <w:r w:rsidR="00811C27">
        <w:rPr>
          <w:rFonts w:hint="default"/>
          <w:szCs w:val="24"/>
        </w:rPr>
        <w:t>human capital (</w:t>
      </w:r>
      <w:r>
        <w:rPr>
          <w:rFonts w:hint="default"/>
          <w:szCs w:val="24"/>
        </w:rPr>
        <w:t>tertiary education</w:t>
      </w:r>
      <w:r w:rsidR="00811C27">
        <w:rPr>
          <w:rFonts w:hint="default"/>
          <w:szCs w:val="24"/>
        </w:rPr>
        <w:t>)</w:t>
      </w:r>
      <w:r>
        <w:rPr>
          <w:rFonts w:hint="default"/>
          <w:szCs w:val="24"/>
        </w:rPr>
        <w:t xml:space="preserve"> on economic growth where educational </w:t>
      </w:r>
      <w:r w:rsidR="005C7C7D">
        <w:rPr>
          <w:rFonts w:hint="default"/>
          <w:szCs w:val="24"/>
        </w:rPr>
        <w:t>institutions</w:t>
      </w:r>
      <w:r>
        <w:rPr>
          <w:rFonts w:hint="default"/>
          <w:szCs w:val="24"/>
        </w:rPr>
        <w:t xml:space="preserve"> and policymakers can draw useful information </w:t>
      </w:r>
      <w:r w:rsidR="008C6851">
        <w:rPr>
          <w:rFonts w:hint="default"/>
          <w:szCs w:val="24"/>
        </w:rPr>
        <w:t>that</w:t>
      </w:r>
      <w:r>
        <w:rPr>
          <w:rFonts w:hint="default"/>
          <w:szCs w:val="24"/>
        </w:rPr>
        <w:t xml:space="preserve"> can help policy formulation for the education sector to act as the route for stable economic growth. </w:t>
      </w:r>
      <w:r w:rsidR="00564704">
        <w:rPr>
          <w:rFonts w:hint="default"/>
          <w:szCs w:val="24"/>
        </w:rPr>
        <w:t>Lastly, t</w:t>
      </w:r>
      <w:r w:rsidR="008402B7">
        <w:rPr>
          <w:rFonts w:hint="default"/>
          <w:szCs w:val="24"/>
        </w:rPr>
        <w:t>he study</w:t>
      </w:r>
      <w:r w:rsidR="00CD000C">
        <w:rPr>
          <w:rFonts w:hint="default"/>
          <w:szCs w:val="24"/>
        </w:rPr>
        <w:t xml:space="preserve"> </w:t>
      </w:r>
      <w:r w:rsidR="003D0D87">
        <w:rPr>
          <w:rFonts w:hint="default"/>
          <w:szCs w:val="24"/>
        </w:rPr>
        <w:t>act</w:t>
      </w:r>
      <w:r w:rsidR="002D1C57">
        <w:rPr>
          <w:rFonts w:hint="default"/>
          <w:szCs w:val="24"/>
        </w:rPr>
        <w:t>s</w:t>
      </w:r>
      <w:r w:rsidR="003D0D87">
        <w:rPr>
          <w:rFonts w:hint="default"/>
          <w:szCs w:val="24"/>
        </w:rPr>
        <w:t xml:space="preserve"> as a reference</w:t>
      </w:r>
      <w:r w:rsidR="008402B7">
        <w:rPr>
          <w:rFonts w:hint="default"/>
          <w:szCs w:val="24"/>
        </w:rPr>
        <w:t xml:space="preserve"> </w:t>
      </w:r>
      <w:r w:rsidR="00F27E14">
        <w:rPr>
          <w:rFonts w:hint="default"/>
          <w:szCs w:val="24"/>
        </w:rPr>
        <w:t>that</w:t>
      </w:r>
      <w:r w:rsidR="00852974">
        <w:rPr>
          <w:rFonts w:hint="default"/>
          <w:szCs w:val="24"/>
        </w:rPr>
        <w:t xml:space="preserve"> other researchers who have interests </w:t>
      </w:r>
      <w:r w:rsidR="008402B7">
        <w:rPr>
          <w:rFonts w:hint="default"/>
          <w:szCs w:val="24"/>
        </w:rPr>
        <w:t xml:space="preserve">in the real estate sector </w:t>
      </w:r>
      <w:r w:rsidR="009A2831">
        <w:rPr>
          <w:rFonts w:hint="default"/>
          <w:szCs w:val="24"/>
        </w:rPr>
        <w:t>and education sector</w:t>
      </w:r>
      <w:r w:rsidR="00C951C1">
        <w:rPr>
          <w:rFonts w:hint="default"/>
          <w:szCs w:val="24"/>
        </w:rPr>
        <w:t xml:space="preserve"> </w:t>
      </w:r>
      <w:r w:rsidR="00852974">
        <w:rPr>
          <w:rFonts w:hint="default"/>
          <w:szCs w:val="24"/>
        </w:rPr>
        <w:t xml:space="preserve">can use to carry out document analysis as they seek to fill the gaps </w:t>
      </w:r>
      <w:r w:rsidR="008C6851">
        <w:rPr>
          <w:rFonts w:hint="default"/>
          <w:szCs w:val="24"/>
        </w:rPr>
        <w:t>that</w:t>
      </w:r>
      <w:r w:rsidR="00852974">
        <w:rPr>
          <w:rFonts w:hint="default"/>
          <w:szCs w:val="24"/>
        </w:rPr>
        <w:t xml:space="preserve"> may </w:t>
      </w:r>
      <w:r w:rsidR="00004390">
        <w:rPr>
          <w:rFonts w:hint="default"/>
          <w:szCs w:val="24"/>
        </w:rPr>
        <w:t xml:space="preserve">have </w:t>
      </w:r>
      <w:r w:rsidR="00852974">
        <w:rPr>
          <w:rFonts w:hint="default"/>
          <w:szCs w:val="24"/>
        </w:rPr>
        <w:t>be</w:t>
      </w:r>
      <w:r w:rsidR="00004390">
        <w:rPr>
          <w:rFonts w:hint="default"/>
          <w:szCs w:val="24"/>
        </w:rPr>
        <w:t>en</w:t>
      </w:r>
      <w:r w:rsidR="00852974">
        <w:rPr>
          <w:rFonts w:hint="default"/>
          <w:szCs w:val="24"/>
        </w:rPr>
        <w:t xml:space="preserve"> left out. </w:t>
      </w:r>
    </w:p>
    <w:p w14:paraId="1ED579C5" w14:textId="2C4DC279" w:rsidR="00D1559C" w:rsidRDefault="008B1A75" w:rsidP="000478C3">
      <w:pPr>
        <w:pStyle w:val="Heading2"/>
        <w:rPr>
          <w:rFonts w:hint="default"/>
        </w:rPr>
      </w:pPr>
      <w:bookmarkStart w:id="47" w:name="_Toc151987627"/>
      <w:r w:rsidRPr="009410F5">
        <w:rPr>
          <w:rFonts w:hint="default"/>
        </w:rPr>
        <w:t>1.6 Scope of the Study</w:t>
      </w:r>
      <w:bookmarkEnd w:id="47"/>
    </w:p>
    <w:p w14:paraId="0DCC5A77" w14:textId="67273B62" w:rsidR="003A4402" w:rsidRDefault="008B1A75">
      <w:pPr>
        <w:rPr>
          <w:rFonts w:hint="default"/>
        </w:rPr>
      </w:pPr>
      <w:r>
        <w:rPr>
          <w:rFonts w:hint="default"/>
        </w:rPr>
        <w:t xml:space="preserve">This study </w:t>
      </w:r>
      <w:r w:rsidR="00BE73FD">
        <w:rPr>
          <w:rFonts w:hint="default"/>
        </w:rPr>
        <w:t>wa</w:t>
      </w:r>
      <w:r w:rsidR="00F66856">
        <w:rPr>
          <w:rFonts w:hint="default"/>
        </w:rPr>
        <w:t>s</w:t>
      </w:r>
      <w:r>
        <w:rPr>
          <w:rFonts w:hint="default"/>
        </w:rPr>
        <w:t xml:space="preserve"> conducted in Kenya to </w:t>
      </w:r>
      <w:r w:rsidR="00830C8F" w:rsidRPr="00830C8F">
        <w:rPr>
          <w:rFonts w:hint="default"/>
        </w:rPr>
        <w:t>assess</w:t>
      </w:r>
      <w:r w:rsidR="00830C8F" w:rsidRPr="00830C8F">
        <w:t xml:space="preserve"> the macroeconomic determinants of </w:t>
      </w:r>
      <w:r w:rsidR="00F9114D">
        <w:rPr>
          <w:rFonts w:hint="default"/>
        </w:rPr>
        <w:t xml:space="preserve">the </w:t>
      </w:r>
      <w:r w:rsidR="00830C8F" w:rsidRPr="00830C8F">
        <w:t xml:space="preserve">real </w:t>
      </w:r>
      <w:r w:rsidR="00830C8F" w:rsidRPr="00830C8F">
        <w:rPr>
          <w:rFonts w:hint="default"/>
        </w:rPr>
        <w:t xml:space="preserve">estate </w:t>
      </w:r>
      <w:r w:rsidR="00830C8F" w:rsidRPr="00830C8F">
        <w:t>sector and evaluate</w:t>
      </w:r>
      <w:r w:rsidR="00830C8F" w:rsidRPr="00830C8F">
        <w:rPr>
          <w:rFonts w:hint="default"/>
        </w:rPr>
        <w:t xml:space="preserve"> the effect of the real estate sector and human capital </w:t>
      </w:r>
      <w:r w:rsidR="00830C8F" w:rsidRPr="00830C8F">
        <w:t>on economic growth in Kenya</w:t>
      </w:r>
      <w:r w:rsidR="00BA273A">
        <w:rPr>
          <w:rFonts w:hint="default"/>
        </w:rPr>
        <w:t xml:space="preserve">. </w:t>
      </w:r>
      <w:r>
        <w:rPr>
          <w:rFonts w:hint="default"/>
        </w:rPr>
        <w:t>Data on economic growth</w:t>
      </w:r>
      <w:r w:rsidR="00E25297">
        <w:rPr>
          <w:rFonts w:hint="default"/>
        </w:rPr>
        <w:t>,</w:t>
      </w:r>
      <w:r w:rsidR="00CA1BFF">
        <w:rPr>
          <w:rFonts w:hint="default"/>
        </w:rPr>
        <w:t xml:space="preserve"> </w:t>
      </w:r>
      <w:r w:rsidR="0039767A">
        <w:rPr>
          <w:rFonts w:hint="default"/>
        </w:rPr>
        <w:t xml:space="preserve">real estate output, </w:t>
      </w:r>
      <w:r w:rsidR="00CA1BFF">
        <w:rPr>
          <w:rFonts w:hint="default"/>
        </w:rPr>
        <w:t>human capital (tertiary enrolment),</w:t>
      </w:r>
      <w:r w:rsidR="0007375F">
        <w:rPr>
          <w:rFonts w:hint="default"/>
        </w:rPr>
        <w:t xml:space="preserve"> </w:t>
      </w:r>
      <w:r w:rsidR="004D06EC">
        <w:rPr>
          <w:rFonts w:hint="default"/>
        </w:rPr>
        <w:t xml:space="preserve">inflation, and </w:t>
      </w:r>
      <w:r w:rsidR="003E337C">
        <w:rPr>
          <w:rFonts w:hint="default"/>
        </w:rPr>
        <w:t xml:space="preserve">lending </w:t>
      </w:r>
      <w:r w:rsidR="004D06EC">
        <w:rPr>
          <w:rFonts w:hint="default"/>
        </w:rPr>
        <w:t>interest rates</w:t>
      </w:r>
      <w:r>
        <w:rPr>
          <w:rFonts w:hint="default"/>
        </w:rPr>
        <w:t xml:space="preserve"> </w:t>
      </w:r>
      <w:r w:rsidR="00DB72A9">
        <w:rPr>
          <w:rFonts w:hint="default"/>
        </w:rPr>
        <w:t>w</w:t>
      </w:r>
      <w:r w:rsidR="00F9114D">
        <w:rPr>
          <w:rFonts w:hint="default"/>
        </w:rPr>
        <w:t>ere</w:t>
      </w:r>
      <w:r>
        <w:rPr>
          <w:rFonts w:hint="default"/>
        </w:rPr>
        <w:t xml:space="preserve"> obtained from the Central Bank of Kenya (</w:t>
      </w:r>
      <w:r w:rsidR="008C71C8">
        <w:rPr>
          <w:rFonts w:hint="default"/>
        </w:rPr>
        <w:t xml:space="preserve">CBK) through </w:t>
      </w:r>
      <w:r w:rsidR="00914B5D">
        <w:rPr>
          <w:rFonts w:hint="default"/>
        </w:rPr>
        <w:t>the</w:t>
      </w:r>
      <w:r w:rsidR="008C71C8">
        <w:rPr>
          <w:rFonts w:hint="default"/>
        </w:rPr>
        <w:t xml:space="preserve"> annual reports and</w:t>
      </w:r>
      <w:r>
        <w:rPr>
          <w:rFonts w:hint="default"/>
        </w:rPr>
        <w:t xml:space="preserve"> the Kenya Bureau of Statistics (KNBS)</w:t>
      </w:r>
      <w:r w:rsidR="003D7CCB">
        <w:rPr>
          <w:rFonts w:hint="default"/>
        </w:rPr>
        <w:t xml:space="preserve">. </w:t>
      </w:r>
      <w:r w:rsidR="00EB5008">
        <w:rPr>
          <w:rFonts w:hint="default"/>
        </w:rPr>
        <w:t>U</w:t>
      </w:r>
      <w:r w:rsidR="003D7CCB">
        <w:rPr>
          <w:rFonts w:hint="default"/>
        </w:rPr>
        <w:t xml:space="preserve">tilized </w:t>
      </w:r>
      <w:r w:rsidR="00EB5008">
        <w:rPr>
          <w:rFonts w:hint="default"/>
        </w:rPr>
        <w:t>data</w:t>
      </w:r>
      <w:r>
        <w:rPr>
          <w:rFonts w:hint="default"/>
        </w:rPr>
        <w:t xml:space="preserve"> </w:t>
      </w:r>
      <w:r w:rsidR="00DB72A9">
        <w:rPr>
          <w:rFonts w:hint="default"/>
        </w:rPr>
        <w:t>spanned</w:t>
      </w:r>
      <w:r w:rsidR="00A92DA9">
        <w:rPr>
          <w:rFonts w:hint="default"/>
        </w:rPr>
        <w:t xml:space="preserve"> </w:t>
      </w:r>
      <w:r>
        <w:rPr>
          <w:rFonts w:hint="default"/>
        </w:rPr>
        <w:t xml:space="preserve">from </w:t>
      </w:r>
      <w:r w:rsidRPr="009410F5">
        <w:rPr>
          <w:rFonts w:hint="default"/>
        </w:rPr>
        <w:t>200</w:t>
      </w:r>
      <w:r w:rsidR="00DB72A9" w:rsidRPr="009410F5">
        <w:rPr>
          <w:rFonts w:hint="default"/>
        </w:rPr>
        <w:t>9</w:t>
      </w:r>
      <w:r w:rsidR="00F605EE" w:rsidRPr="009410F5">
        <w:rPr>
          <w:rFonts w:hint="default"/>
        </w:rPr>
        <w:t>Q</w:t>
      </w:r>
      <w:r w:rsidR="00F605EE" w:rsidRPr="009410F5">
        <w:rPr>
          <w:rFonts w:hint="default"/>
          <w:vertAlign w:val="subscript"/>
        </w:rPr>
        <w:t>1</w:t>
      </w:r>
      <w:r w:rsidRPr="009410F5">
        <w:rPr>
          <w:rFonts w:hint="default"/>
        </w:rPr>
        <w:t>-2019</w:t>
      </w:r>
      <w:r w:rsidR="00F605EE" w:rsidRPr="009410F5">
        <w:rPr>
          <w:rFonts w:hint="default"/>
        </w:rPr>
        <w:t>Q</w:t>
      </w:r>
      <w:r w:rsidR="00E33B44" w:rsidRPr="009410F5">
        <w:rPr>
          <w:rFonts w:hint="default"/>
          <w:vertAlign w:val="subscript"/>
        </w:rPr>
        <w:t>4</w:t>
      </w:r>
      <w:r w:rsidRPr="009410F5">
        <w:rPr>
          <w:rFonts w:hint="default"/>
        </w:rPr>
        <w:t>.</w:t>
      </w:r>
    </w:p>
    <w:p w14:paraId="04416212" w14:textId="77777777" w:rsidR="00507F72" w:rsidRDefault="00507F72">
      <w:pPr>
        <w:rPr>
          <w:rFonts w:hint="default"/>
        </w:rPr>
      </w:pPr>
    </w:p>
    <w:p w14:paraId="73B7505C" w14:textId="77777777" w:rsidR="00175550" w:rsidRPr="000F0C51" w:rsidRDefault="008B1A75" w:rsidP="000F0C51">
      <w:pPr>
        <w:pStyle w:val="Heading1"/>
      </w:pPr>
      <w:bookmarkStart w:id="48" w:name="_Toc151987628"/>
      <w:r w:rsidRPr="000F0C51">
        <w:t>CHAPTER TWO</w:t>
      </w:r>
      <w:bookmarkEnd w:id="48"/>
    </w:p>
    <w:p w14:paraId="5A92BE0D" w14:textId="77777777" w:rsidR="00175550" w:rsidRPr="000F0C51" w:rsidRDefault="008B1A75" w:rsidP="000F0C51">
      <w:pPr>
        <w:pStyle w:val="Heading1"/>
      </w:pPr>
      <w:bookmarkStart w:id="49" w:name="_Toc151987629"/>
      <w:r w:rsidRPr="000F0C51">
        <w:t>LITERATURE REVIEW</w:t>
      </w:r>
      <w:bookmarkEnd w:id="49"/>
    </w:p>
    <w:p w14:paraId="4A91D077" w14:textId="77777777" w:rsidR="00175550" w:rsidRDefault="008B1A75" w:rsidP="002E6A93">
      <w:pPr>
        <w:pStyle w:val="Heading2"/>
        <w:rPr>
          <w:rFonts w:hint="default"/>
        </w:rPr>
      </w:pPr>
      <w:bookmarkStart w:id="50" w:name="_Toc151987630"/>
      <w:r>
        <w:rPr>
          <w:rFonts w:hint="default"/>
        </w:rPr>
        <w:t>2.1 Introduction</w:t>
      </w:r>
      <w:bookmarkEnd w:id="50"/>
    </w:p>
    <w:p w14:paraId="56F7339B" w14:textId="7A635319" w:rsidR="001F4580" w:rsidRDefault="008B1A75" w:rsidP="00B81C0F">
      <w:pPr>
        <w:spacing w:after="100" w:afterAutospacing="1"/>
        <w:rPr>
          <w:rFonts w:hint="default"/>
          <w:szCs w:val="24"/>
        </w:rPr>
      </w:pPr>
      <w:r>
        <w:rPr>
          <w:rFonts w:hint="default"/>
          <w:szCs w:val="24"/>
        </w:rPr>
        <w:t>This chapter rev</w:t>
      </w:r>
      <w:r w:rsidR="002E7ACD">
        <w:rPr>
          <w:rFonts w:hint="default"/>
          <w:szCs w:val="24"/>
        </w:rPr>
        <w:t>iew</w:t>
      </w:r>
      <w:r w:rsidR="002D4FAA">
        <w:rPr>
          <w:rFonts w:hint="default"/>
          <w:szCs w:val="24"/>
        </w:rPr>
        <w:t>s</w:t>
      </w:r>
      <w:r w:rsidR="002E7ACD">
        <w:rPr>
          <w:rFonts w:hint="default"/>
          <w:szCs w:val="24"/>
        </w:rPr>
        <w:t xml:space="preserve"> the existing </w:t>
      </w:r>
      <w:r w:rsidR="002D4FAA">
        <w:rPr>
          <w:rFonts w:hint="default"/>
          <w:szCs w:val="24"/>
        </w:rPr>
        <w:t xml:space="preserve">theoretical and empirical </w:t>
      </w:r>
      <w:r w:rsidR="002E7ACD">
        <w:rPr>
          <w:rFonts w:hint="default"/>
          <w:szCs w:val="24"/>
        </w:rPr>
        <w:t>literature</w:t>
      </w:r>
      <w:r w:rsidR="005A0CD2">
        <w:rPr>
          <w:rFonts w:hint="default"/>
          <w:szCs w:val="24"/>
        </w:rPr>
        <w:t xml:space="preserve"> on</w:t>
      </w:r>
      <w:r w:rsidR="00590E25">
        <w:rPr>
          <w:rFonts w:hint="default"/>
          <w:szCs w:val="24"/>
        </w:rPr>
        <w:t xml:space="preserve"> real estate development</w:t>
      </w:r>
      <w:r w:rsidR="00C86600">
        <w:rPr>
          <w:rFonts w:hint="default"/>
          <w:szCs w:val="24"/>
        </w:rPr>
        <w:t>, human capital</w:t>
      </w:r>
      <w:r w:rsidR="008E6849">
        <w:rPr>
          <w:rFonts w:hint="default"/>
          <w:szCs w:val="24"/>
        </w:rPr>
        <w:t>,</w:t>
      </w:r>
      <w:r w:rsidR="00590E25">
        <w:rPr>
          <w:rFonts w:hint="default"/>
          <w:szCs w:val="24"/>
        </w:rPr>
        <w:t xml:space="preserve"> and</w:t>
      </w:r>
      <w:r>
        <w:rPr>
          <w:rFonts w:hint="default"/>
          <w:szCs w:val="24"/>
        </w:rPr>
        <w:t xml:space="preserve"> economic growth</w:t>
      </w:r>
      <w:r w:rsidR="002E7ACD">
        <w:rPr>
          <w:rFonts w:hint="default"/>
          <w:szCs w:val="24"/>
        </w:rPr>
        <w:t xml:space="preserve">. </w:t>
      </w:r>
      <w:r w:rsidR="00083242">
        <w:rPr>
          <w:rFonts w:hint="default"/>
          <w:szCs w:val="24"/>
        </w:rPr>
        <w:t>It</w:t>
      </w:r>
      <w:r w:rsidR="00FA5CCC">
        <w:rPr>
          <w:rFonts w:hint="default"/>
          <w:szCs w:val="24"/>
        </w:rPr>
        <w:t xml:space="preserve"> also</w:t>
      </w:r>
      <w:r w:rsidR="00271955">
        <w:rPr>
          <w:rFonts w:hint="default"/>
          <w:szCs w:val="24"/>
        </w:rPr>
        <w:t xml:space="preserve"> present</w:t>
      </w:r>
      <w:r w:rsidR="00EC3CC3">
        <w:rPr>
          <w:rFonts w:hint="default"/>
          <w:szCs w:val="24"/>
        </w:rPr>
        <w:t>s</w:t>
      </w:r>
      <w:r w:rsidR="00083242">
        <w:rPr>
          <w:rFonts w:hint="default"/>
          <w:szCs w:val="24"/>
        </w:rPr>
        <w:t xml:space="preserve"> a summary of the literature review and the research gaps. </w:t>
      </w:r>
    </w:p>
    <w:p w14:paraId="64839AFF" w14:textId="77777777" w:rsidR="00175550" w:rsidRDefault="008B1A75" w:rsidP="002E6A93">
      <w:pPr>
        <w:pStyle w:val="Heading2"/>
        <w:rPr>
          <w:rFonts w:hint="default"/>
        </w:rPr>
      </w:pPr>
      <w:bookmarkStart w:id="51" w:name="_Toc151987631"/>
      <w:r>
        <w:rPr>
          <w:rFonts w:hint="default"/>
        </w:rPr>
        <w:t>2.2 Theoretical Review</w:t>
      </w:r>
      <w:bookmarkEnd w:id="51"/>
    </w:p>
    <w:p w14:paraId="27DE12BD" w14:textId="27CBE67B" w:rsidR="00175550" w:rsidRPr="005F4E06" w:rsidRDefault="008B1A75" w:rsidP="00B81C0F">
      <w:pPr>
        <w:spacing w:after="100" w:afterAutospacing="1"/>
        <w:rPr>
          <w:rFonts w:hint="default"/>
        </w:rPr>
      </w:pPr>
      <w:r>
        <w:rPr>
          <w:rFonts w:hint="default"/>
        </w:rPr>
        <w:t>This section</w:t>
      </w:r>
      <w:r w:rsidR="00235037">
        <w:rPr>
          <w:rFonts w:hint="default"/>
        </w:rPr>
        <w:t xml:space="preserve"> outline</w:t>
      </w:r>
      <w:r w:rsidR="00F64E90">
        <w:rPr>
          <w:rFonts w:hint="default"/>
        </w:rPr>
        <w:t>s</w:t>
      </w:r>
      <w:r w:rsidR="00235037">
        <w:rPr>
          <w:rFonts w:hint="default"/>
        </w:rPr>
        <w:t xml:space="preserve"> the theories </w:t>
      </w:r>
      <w:r w:rsidR="00F64E90">
        <w:rPr>
          <w:rFonts w:hint="default"/>
        </w:rPr>
        <w:t xml:space="preserve">that </w:t>
      </w:r>
      <w:r w:rsidR="003C0B80">
        <w:rPr>
          <w:rFonts w:hint="default"/>
        </w:rPr>
        <w:t>were</w:t>
      </w:r>
      <w:r w:rsidR="00F64E90">
        <w:rPr>
          <w:rFonts w:hint="default"/>
        </w:rPr>
        <w:t xml:space="preserve"> relevant to this study.</w:t>
      </w:r>
      <w:r w:rsidR="001F4580">
        <w:rPr>
          <w:rFonts w:hint="default"/>
        </w:rPr>
        <w:t xml:space="preserve"> The</w:t>
      </w:r>
      <w:r w:rsidR="00F64E90">
        <w:rPr>
          <w:rFonts w:hint="default"/>
        </w:rPr>
        <w:t xml:space="preserve"> </w:t>
      </w:r>
      <w:r w:rsidR="004B1438">
        <w:rPr>
          <w:rFonts w:hint="default"/>
        </w:rPr>
        <w:t xml:space="preserve">theories </w:t>
      </w:r>
      <w:r w:rsidR="00F64E90">
        <w:rPr>
          <w:rFonts w:hint="default"/>
        </w:rPr>
        <w:t xml:space="preserve">discussed </w:t>
      </w:r>
      <w:r w:rsidR="00FE2FD3">
        <w:rPr>
          <w:rFonts w:hint="default"/>
        </w:rPr>
        <w:t>were</w:t>
      </w:r>
      <w:r w:rsidR="00F23E7D">
        <w:rPr>
          <w:rFonts w:hint="default"/>
        </w:rPr>
        <w:t xml:space="preserve">; </w:t>
      </w:r>
      <w:r w:rsidR="00F64E90">
        <w:rPr>
          <w:rFonts w:hint="default"/>
        </w:rPr>
        <w:t>the</w:t>
      </w:r>
      <w:r w:rsidR="0020293C">
        <w:rPr>
          <w:rFonts w:hint="default"/>
        </w:rPr>
        <w:t xml:space="preserve"> neoclassical growth theory</w:t>
      </w:r>
      <w:r w:rsidR="00441C22">
        <w:rPr>
          <w:rFonts w:hint="default"/>
        </w:rPr>
        <w:t>,</w:t>
      </w:r>
      <w:r w:rsidR="00F23E7D">
        <w:rPr>
          <w:rFonts w:hint="default"/>
        </w:rPr>
        <w:t xml:space="preserve"> </w:t>
      </w:r>
      <w:r w:rsidR="00F64E90">
        <w:rPr>
          <w:rFonts w:hint="default"/>
        </w:rPr>
        <w:t>the</w:t>
      </w:r>
      <w:r w:rsidR="0020293C">
        <w:rPr>
          <w:rFonts w:hint="default"/>
        </w:rPr>
        <w:t xml:space="preserve"> </w:t>
      </w:r>
      <w:r w:rsidR="008A5793">
        <w:rPr>
          <w:rFonts w:hint="default"/>
        </w:rPr>
        <w:t xml:space="preserve">endogenous </w:t>
      </w:r>
      <w:r w:rsidR="00300E58">
        <w:rPr>
          <w:rFonts w:hint="default"/>
        </w:rPr>
        <w:t xml:space="preserve">growth </w:t>
      </w:r>
      <w:r w:rsidR="008A5793">
        <w:rPr>
          <w:rFonts w:hint="default"/>
        </w:rPr>
        <w:t>theory</w:t>
      </w:r>
      <w:r w:rsidR="00A63262">
        <w:rPr>
          <w:rFonts w:hint="default"/>
        </w:rPr>
        <w:t>,</w:t>
      </w:r>
      <w:r w:rsidR="00441C22">
        <w:rPr>
          <w:rFonts w:hint="default"/>
        </w:rPr>
        <w:t xml:space="preserve"> and the human capital theory</w:t>
      </w:r>
      <w:r w:rsidR="00D85DB6">
        <w:rPr>
          <w:rFonts w:hint="default"/>
        </w:rPr>
        <w:t>.</w:t>
      </w:r>
    </w:p>
    <w:p w14:paraId="0D8197EF" w14:textId="4608E669" w:rsidR="0020293C" w:rsidRDefault="008B1A75" w:rsidP="0020293C">
      <w:pPr>
        <w:pStyle w:val="Heading3"/>
        <w:rPr>
          <w:rFonts w:hint="default"/>
        </w:rPr>
      </w:pPr>
      <w:bookmarkStart w:id="52" w:name="_Toc151987632"/>
      <w:r>
        <w:rPr>
          <w:rFonts w:hint="default"/>
        </w:rPr>
        <w:t>2.2.1</w:t>
      </w:r>
      <w:r w:rsidR="00255CDC">
        <w:rPr>
          <w:rFonts w:hint="default"/>
        </w:rPr>
        <w:t xml:space="preserve"> </w:t>
      </w:r>
      <w:r w:rsidRPr="00265C6D">
        <w:rPr>
          <w:rFonts w:hint="default"/>
        </w:rPr>
        <w:t>Neoclassical Growth Theory</w:t>
      </w:r>
      <w:bookmarkEnd w:id="52"/>
    </w:p>
    <w:p w14:paraId="29F4E87B" w14:textId="77777777" w:rsidR="003D787F" w:rsidRPr="003D787F" w:rsidRDefault="003D787F" w:rsidP="003D787F">
      <w:pPr>
        <w:rPr>
          <w:rFonts w:hint="default"/>
          <w:lang/>
        </w:rPr>
      </w:pPr>
      <w:r w:rsidRPr="003D787F">
        <w:rPr>
          <w:rFonts w:hint="default"/>
        </w:rPr>
        <w:t>The idea of economic growth has a long history, dating back to Adam Smith's Wealth of Nations</w:t>
      </w:r>
      <w:r w:rsidRPr="003D787F">
        <w:t xml:space="preserve"> </w:t>
      </w:r>
      <w:r w:rsidRPr="003D787F">
        <w:rPr>
          <w:rFonts w:hint="default"/>
        </w:rPr>
        <w:t>(1776), which focused on the pursuit of growth in the seventeenth century.</w:t>
      </w:r>
    </w:p>
    <w:p w14:paraId="3FAE52F0" w14:textId="7FE4E4D0" w:rsidR="0020293C" w:rsidRDefault="008B1A75" w:rsidP="003D787F">
      <w:pPr>
        <w:rPr>
          <w:rFonts w:hint="default"/>
        </w:rPr>
      </w:pPr>
      <w:r w:rsidRPr="005C504A">
        <w:rPr>
          <w:rFonts w:hint="default"/>
        </w:rPr>
        <w:t>Solow and Swan (1956) posited the neoclassical growth theory.</w:t>
      </w:r>
      <w:r>
        <w:rPr>
          <w:rFonts w:hint="default"/>
        </w:rPr>
        <w:t xml:space="preserve"> According to this theory, a steady level of economic growth within a state is achieved through a combination of </w:t>
      </w:r>
      <w:proofErr w:type="spellStart"/>
      <w:r>
        <w:rPr>
          <w:rFonts w:hint="default"/>
        </w:rPr>
        <w:t>labo</w:t>
      </w:r>
      <w:r w:rsidR="00C465B8">
        <w:rPr>
          <w:rFonts w:hint="default"/>
        </w:rPr>
        <w:t>u</w:t>
      </w:r>
      <w:r>
        <w:rPr>
          <w:rFonts w:hint="default"/>
        </w:rPr>
        <w:t>r</w:t>
      </w:r>
      <w:proofErr w:type="spellEnd"/>
      <w:r>
        <w:rPr>
          <w:rFonts w:hint="default"/>
        </w:rPr>
        <w:t>, capital</w:t>
      </w:r>
      <w:r w:rsidR="001752BA">
        <w:rPr>
          <w:rFonts w:hint="default"/>
        </w:rPr>
        <w:t>,</w:t>
      </w:r>
      <w:r>
        <w:rPr>
          <w:rFonts w:hint="default"/>
        </w:rPr>
        <w:t xml:space="preserve"> and technology. The theory postulates that short-term equilibrium within an economy is said to be </w:t>
      </w:r>
      <w:r w:rsidR="00287C4C">
        <w:rPr>
          <w:rFonts w:hint="default"/>
        </w:rPr>
        <w:t>a</w:t>
      </w:r>
      <w:r>
        <w:rPr>
          <w:rFonts w:hint="default"/>
        </w:rPr>
        <w:t xml:space="preserve"> result of varying amounts of capital and </w:t>
      </w:r>
      <w:proofErr w:type="spellStart"/>
      <w:r>
        <w:rPr>
          <w:rFonts w:hint="default"/>
        </w:rPr>
        <w:t>labo</w:t>
      </w:r>
      <w:r w:rsidR="00923D01">
        <w:rPr>
          <w:rFonts w:hint="default"/>
        </w:rPr>
        <w:t>u</w:t>
      </w:r>
      <w:r>
        <w:rPr>
          <w:rFonts w:hint="default"/>
        </w:rPr>
        <w:t>r</w:t>
      </w:r>
      <w:proofErr w:type="spellEnd"/>
      <w:r>
        <w:rPr>
          <w:rFonts w:hint="default"/>
        </w:rPr>
        <w:t xml:space="preserve"> in the production function. The </w:t>
      </w:r>
      <w:r w:rsidR="00AF4E53">
        <w:rPr>
          <w:rFonts w:hint="default"/>
        </w:rPr>
        <w:t xml:space="preserve">theory </w:t>
      </w:r>
      <w:r>
        <w:rPr>
          <w:rFonts w:hint="default"/>
        </w:rPr>
        <w:t xml:space="preserve">also contends that advancements in technology play a very crucial role in the economy and that </w:t>
      </w:r>
      <w:r w:rsidR="00AF4E53">
        <w:rPr>
          <w:rFonts w:hint="default"/>
        </w:rPr>
        <w:t xml:space="preserve">the </w:t>
      </w:r>
      <w:r>
        <w:rPr>
          <w:rFonts w:hint="default"/>
        </w:rPr>
        <w:t xml:space="preserve">economy cannot grow in </w:t>
      </w:r>
      <w:r w:rsidR="001752BA">
        <w:rPr>
          <w:rFonts w:hint="default"/>
        </w:rPr>
        <w:t xml:space="preserve">the </w:t>
      </w:r>
      <w:r>
        <w:rPr>
          <w:rFonts w:hint="default"/>
        </w:rPr>
        <w:t>absence of technology. Since capital is a scarce resource, the neoclassical growth theory argues that the accumulation of</w:t>
      </w:r>
      <w:r w:rsidR="00776A49">
        <w:rPr>
          <w:rFonts w:hint="default"/>
        </w:rPr>
        <w:t xml:space="preserve"> capital</w:t>
      </w:r>
      <w:r w:rsidR="00AF4E53">
        <w:rPr>
          <w:rFonts w:hint="default"/>
        </w:rPr>
        <w:t xml:space="preserve"> </w:t>
      </w:r>
      <w:r>
        <w:rPr>
          <w:rFonts w:hint="default"/>
        </w:rPr>
        <w:t>inside an economy, and how individuals utilize that capital plays a vital role in the economic growth of a country</w:t>
      </w:r>
      <w:r w:rsidR="00A61001">
        <w:rPr>
          <w:rFonts w:hint="default"/>
        </w:rPr>
        <w:t xml:space="preserve"> </w:t>
      </w:r>
      <w:r w:rsidR="007E4DBC">
        <w:rPr>
          <w:rFonts w:hint="default"/>
        </w:rPr>
        <w:fldChar w:fldCharType="begin" w:fldLock="1"/>
      </w:r>
      <w:r w:rsidR="00DE3103">
        <w:rPr>
          <w:rFonts w:hint="default"/>
        </w:rPr>
        <w:instrText>ADDIN CSL_CITATION {"citationItems":[{"id":"ITEM-1","itemData":{"author":[{"dropping-particle":"","family":"Sayadi","given":"Mohammad","non-dropping-particle":"","parse-names":false,"suffix":""},{"dropping-particle":"","family":"Khoshkalam","given":"Musa","non-dropping-particle":"","parse-names":false,"suffix":""}],"container-title":"Energy Policy","id":"ITEM-1","issue":"3","issued":{"date-parts":[["2020"]]},"page":"16","publisher":"Elsevier Ltd","title":"Assessing Alternative Investment Policies in a Resource-Rich Capital-Scarce Country : Results from a DSGE analysis for Iran","type":"article-journal","volume":"1"},"uris":["http://www.mendeley.com/documents/?uuid=31002d5c-fd3f-45a8-ba82-6d5cc0afbe6f","http://www.mendeley.com/documents/?uuid=cb37415f-2f0d-4dd1-84ff-07106412759b"]}],"mendeley":{"formattedCitation":"(Sayadi &amp; Khoshkalam, 2020)","plainTextFormattedCitation":"(Sayadi &amp; Khoshkalam, 2020)","previouslyFormattedCitation":"(Sayadi &amp; Khoshkalam, 2020)"},"properties":{"noteIndex":0},"schema":"https://github.com/citation-style-language/schema/raw/master/csl-citation.json"}</w:instrText>
      </w:r>
      <w:r w:rsidR="007E4DBC">
        <w:rPr>
          <w:rFonts w:hint="default"/>
        </w:rPr>
        <w:fldChar w:fldCharType="separate"/>
      </w:r>
      <w:r w:rsidR="00A61001" w:rsidRPr="00A61001">
        <w:rPr>
          <w:rFonts w:hint="default"/>
          <w:noProof/>
        </w:rPr>
        <w:t>(Sayadi &amp; Khoshkalam, 2020)</w:t>
      </w:r>
      <w:r w:rsidR="007E4DBC">
        <w:rPr>
          <w:rFonts w:hint="default"/>
        </w:rPr>
        <w:fldChar w:fldCharType="end"/>
      </w:r>
      <w:r w:rsidR="008706FA">
        <w:rPr>
          <w:rFonts w:hint="default"/>
        </w:rPr>
        <w:t>.</w:t>
      </w:r>
    </w:p>
    <w:p w14:paraId="0FD7A8F7" w14:textId="2C917000" w:rsidR="00510817" w:rsidRDefault="008B1A75" w:rsidP="00F511E0">
      <w:pPr>
        <w:spacing w:after="100" w:afterAutospacing="1"/>
        <w:rPr>
          <w:rFonts w:hint="default"/>
        </w:rPr>
      </w:pPr>
      <w:r>
        <w:rPr>
          <w:rFonts w:hint="default"/>
        </w:rPr>
        <w:t xml:space="preserve">This theory plays a crucial role in this study since it keenly focuses on contributors </w:t>
      </w:r>
      <w:r w:rsidR="0096484A">
        <w:rPr>
          <w:rFonts w:hint="default"/>
        </w:rPr>
        <w:t>to</w:t>
      </w:r>
      <w:r>
        <w:rPr>
          <w:rFonts w:hint="default"/>
        </w:rPr>
        <w:t xml:space="preserve"> economic growth such as capital, </w:t>
      </w:r>
      <w:proofErr w:type="spellStart"/>
      <w:r>
        <w:rPr>
          <w:rFonts w:hint="default"/>
        </w:rPr>
        <w:t>labour</w:t>
      </w:r>
      <w:proofErr w:type="spellEnd"/>
      <w:r>
        <w:rPr>
          <w:rFonts w:hint="default"/>
        </w:rPr>
        <w:t>, and techn</w:t>
      </w:r>
      <w:r w:rsidRPr="0089010D">
        <w:rPr>
          <w:rFonts w:hint="default"/>
        </w:rPr>
        <w:t xml:space="preserve">ology, with a </w:t>
      </w:r>
      <w:r w:rsidR="0089010D" w:rsidRPr="0089010D">
        <w:rPr>
          <w:rFonts w:hint="default"/>
        </w:rPr>
        <w:t>key</w:t>
      </w:r>
      <w:r w:rsidRPr="0089010D">
        <w:rPr>
          <w:rFonts w:hint="default"/>
        </w:rPr>
        <w:t xml:space="preserve"> focus on technological advancement regarding infrastructure</w:t>
      </w:r>
      <w:r>
        <w:rPr>
          <w:rFonts w:hint="default"/>
        </w:rPr>
        <w:t xml:space="preserve"> (real estate development) and economic growth within a country. The theory argues that advancement in technology is what drives the growth of an economy since capital and </w:t>
      </w:r>
      <w:proofErr w:type="spellStart"/>
      <w:r>
        <w:rPr>
          <w:rFonts w:hint="default"/>
        </w:rPr>
        <w:t>labo</w:t>
      </w:r>
      <w:r w:rsidR="00295436">
        <w:rPr>
          <w:rFonts w:hint="default"/>
        </w:rPr>
        <w:t>u</w:t>
      </w:r>
      <w:r>
        <w:rPr>
          <w:rFonts w:hint="default"/>
        </w:rPr>
        <w:t>r</w:t>
      </w:r>
      <w:proofErr w:type="spellEnd"/>
      <w:r>
        <w:rPr>
          <w:rFonts w:hint="default"/>
        </w:rPr>
        <w:t xml:space="preserve"> adjust in response to technology in terms of infrastructural improvement (development in the real estate sector). </w:t>
      </w:r>
    </w:p>
    <w:p w14:paraId="1DB093FC" w14:textId="755BC10A" w:rsidR="00800E49" w:rsidRPr="00917093" w:rsidRDefault="00B91C58" w:rsidP="00F511E0">
      <w:pPr>
        <w:spacing w:after="100" w:afterAutospacing="1"/>
        <w:rPr>
          <w:rFonts w:hint="default"/>
        </w:rPr>
      </w:pPr>
      <w:r>
        <w:rPr>
          <w:rFonts w:hint="default"/>
        </w:rPr>
        <w:t>In addition, t</w:t>
      </w:r>
      <w:r w:rsidR="00A8097D" w:rsidRPr="00A8097D">
        <w:t xml:space="preserve">his theory provides a great insight into the relationship between infrastructure development and economic growth, which </w:t>
      </w:r>
      <w:r w:rsidR="00184C94">
        <w:rPr>
          <w:rFonts w:hint="default"/>
        </w:rPr>
        <w:t>applies</w:t>
      </w:r>
      <w:r w:rsidR="00A8097D" w:rsidRPr="00A8097D">
        <w:t xml:space="preserve"> to th</w:t>
      </w:r>
      <w:r w:rsidR="00D34E2A">
        <w:rPr>
          <w:rFonts w:hint="default"/>
        </w:rPr>
        <w:t>is</w:t>
      </w:r>
      <w:r w:rsidR="00A8097D" w:rsidRPr="00A8097D">
        <w:t xml:space="preserve"> study on the </w:t>
      </w:r>
      <w:r w:rsidR="00DE4BAB">
        <w:rPr>
          <w:rFonts w:hint="default"/>
        </w:rPr>
        <w:t>real estate</w:t>
      </w:r>
      <w:r w:rsidR="00A8097D" w:rsidRPr="00A8097D">
        <w:t xml:space="preserve"> sector. Specifically, </w:t>
      </w:r>
      <w:r w:rsidR="00BA0EFD">
        <w:rPr>
          <w:rFonts w:hint="default"/>
        </w:rPr>
        <w:t xml:space="preserve">it helps </w:t>
      </w:r>
      <w:r w:rsidR="00A8097D" w:rsidRPr="00A8097D">
        <w:t>th</w:t>
      </w:r>
      <w:r w:rsidR="00BA0EFD">
        <w:rPr>
          <w:rFonts w:hint="default"/>
        </w:rPr>
        <w:t>is</w:t>
      </w:r>
      <w:r w:rsidR="00A8097D" w:rsidRPr="00A8097D">
        <w:t xml:space="preserve"> study</w:t>
      </w:r>
      <w:r w:rsidR="00BA0EFD">
        <w:rPr>
          <w:rFonts w:hint="default"/>
        </w:rPr>
        <w:t xml:space="preserve"> </w:t>
      </w:r>
      <w:r w:rsidR="00A8097D" w:rsidRPr="00A8097D">
        <w:t xml:space="preserve">to understand the impact of real estate </w:t>
      </w:r>
      <w:r w:rsidR="00BA0EFD">
        <w:rPr>
          <w:rFonts w:hint="default"/>
        </w:rPr>
        <w:t xml:space="preserve">sector </w:t>
      </w:r>
      <w:r w:rsidR="00A8097D" w:rsidRPr="00A8097D">
        <w:t xml:space="preserve">development on economic growth in the </w:t>
      </w:r>
      <w:r w:rsidR="00BA0EFD">
        <w:rPr>
          <w:rFonts w:hint="default"/>
        </w:rPr>
        <w:t xml:space="preserve">country. </w:t>
      </w:r>
      <w:r w:rsidR="008B1A75">
        <w:rPr>
          <w:rFonts w:hint="default"/>
        </w:rPr>
        <w:t xml:space="preserve">Therefore, this study proposes that development in the real estate sector </w:t>
      </w:r>
      <w:r w:rsidR="000A698A">
        <w:rPr>
          <w:rFonts w:hint="default"/>
        </w:rPr>
        <w:t xml:space="preserve">and investment in human capital </w:t>
      </w:r>
      <w:r w:rsidR="008B1A75">
        <w:rPr>
          <w:rFonts w:hint="default"/>
        </w:rPr>
        <w:t>would contribute to economic growth within a given country.</w:t>
      </w:r>
    </w:p>
    <w:p w14:paraId="1A29F960" w14:textId="77777777" w:rsidR="00D520A6" w:rsidRDefault="008B1A75" w:rsidP="00BF30CD">
      <w:pPr>
        <w:pStyle w:val="Heading3"/>
        <w:rPr>
          <w:rFonts w:eastAsia="Times New Roman" w:hint="default"/>
        </w:rPr>
      </w:pPr>
      <w:bookmarkStart w:id="53" w:name="_Toc151987633"/>
      <w:r>
        <w:rPr>
          <w:rFonts w:hint="default"/>
        </w:rPr>
        <w:t xml:space="preserve">2.2.2 </w:t>
      </w:r>
      <w:r w:rsidR="001A390F">
        <w:rPr>
          <w:rFonts w:eastAsia="Times New Roman" w:hint="default"/>
        </w:rPr>
        <w:t>Endogenous Growth</w:t>
      </w:r>
      <w:r w:rsidRPr="00202C20">
        <w:rPr>
          <w:rFonts w:eastAsia="Times New Roman"/>
        </w:rPr>
        <w:t xml:space="preserve"> Theory</w:t>
      </w:r>
      <w:bookmarkEnd w:id="53"/>
    </w:p>
    <w:p w14:paraId="57508EA6" w14:textId="24CB2126" w:rsidR="00C77E83" w:rsidRDefault="008B1A75" w:rsidP="006A4CE3">
      <w:pPr>
        <w:spacing w:after="100" w:afterAutospacing="1"/>
        <w:rPr>
          <w:rFonts w:hint="default"/>
        </w:rPr>
      </w:pPr>
      <w:r>
        <w:rPr>
          <w:rFonts w:hint="default"/>
        </w:rPr>
        <w:t xml:space="preserve">Endogenous growth theory was developed in the 1980s </w:t>
      </w:r>
      <w:r w:rsidR="00D93E44">
        <w:rPr>
          <w:rFonts w:hint="default"/>
        </w:rPr>
        <w:t>to define</w:t>
      </w:r>
      <w:r>
        <w:rPr>
          <w:rFonts w:hint="default"/>
        </w:rPr>
        <w:t xml:space="preserve"> the characteristics of economic growth within a country. </w:t>
      </w:r>
      <w:r w:rsidR="004A432E">
        <w:rPr>
          <w:rFonts w:hint="default"/>
        </w:rPr>
        <w:t xml:space="preserve">The theory is associated with the pioneering contributions of Romer (1986) and Lucas (1988). </w:t>
      </w:r>
      <w:r>
        <w:rPr>
          <w:rFonts w:hint="default"/>
        </w:rPr>
        <w:t>The theory postulates that economic growth is primarily a result of internal factors rather than external factors. The theory holds that knowledge, innovation</w:t>
      </w:r>
      <w:r w:rsidR="00653E35">
        <w:rPr>
          <w:rFonts w:hint="default"/>
        </w:rPr>
        <w:t xml:space="preserve">s, and investment </w:t>
      </w:r>
      <w:r w:rsidR="001A2CBB">
        <w:rPr>
          <w:rFonts w:hint="default"/>
        </w:rPr>
        <w:t>in</w:t>
      </w:r>
      <w:r w:rsidR="00653E35">
        <w:rPr>
          <w:rFonts w:hint="default"/>
        </w:rPr>
        <w:t xml:space="preserve"> human capital are crucial promoters of production hence facilitating economic growth</w:t>
      </w:r>
      <w:r w:rsidR="00213A92">
        <w:rPr>
          <w:rFonts w:hint="default"/>
        </w:rPr>
        <w:t xml:space="preserve">. According to Romer (1986), </w:t>
      </w:r>
      <w:r w:rsidR="004A432E">
        <w:rPr>
          <w:rFonts w:hint="default"/>
        </w:rPr>
        <w:t xml:space="preserve">improvement in productivity and development </w:t>
      </w:r>
      <w:r w:rsidR="00D93E44">
        <w:rPr>
          <w:rFonts w:hint="default"/>
        </w:rPr>
        <w:t>of</w:t>
      </w:r>
      <w:r w:rsidR="004A432E">
        <w:rPr>
          <w:rFonts w:hint="default"/>
        </w:rPr>
        <w:t xml:space="preserve"> new capital goods is a result of investment in human capital</w:t>
      </w:r>
      <w:r>
        <w:rPr>
          <w:rFonts w:hint="default"/>
        </w:rPr>
        <w:t xml:space="preserve"> which at long last leads to the growth of an economy. Lucas (1988) argues that the accumulation of human capital is what contributes to economic growth in the long run and education should be used to produce human capital.</w:t>
      </w:r>
    </w:p>
    <w:p w14:paraId="28D72CE1" w14:textId="77777777" w:rsidR="00EE699D" w:rsidRDefault="007E1DC6" w:rsidP="00C80C14">
      <w:pPr>
        <w:spacing w:after="100" w:afterAutospacing="1"/>
        <w:rPr>
          <w:rFonts w:hint="default"/>
        </w:rPr>
      </w:pPr>
      <w:r w:rsidRPr="007E1DC6">
        <w:t xml:space="preserve">Endogenous growth theory also suggests that economic policies can have a positive or negative effect on economic growth. In particular, it suggests that policies that boost investment in capital, productivity, research and development, human capital, or technological progress can be beneficial for long-term economic growth. On the other hand, policies that distort the incentives to innovate, save, or invest can lead to slower growth. </w:t>
      </w:r>
      <w:r>
        <w:rPr>
          <w:rFonts w:hint="default"/>
        </w:rPr>
        <w:t xml:space="preserve">This </w:t>
      </w:r>
      <w:r w:rsidRPr="007E1DC6">
        <w:t>theory</w:t>
      </w:r>
      <w:r>
        <w:rPr>
          <w:rFonts w:hint="default"/>
        </w:rPr>
        <w:t xml:space="preserve"> </w:t>
      </w:r>
      <w:r w:rsidRPr="007E1DC6">
        <w:t>provide</w:t>
      </w:r>
      <w:r>
        <w:rPr>
          <w:rFonts w:hint="default"/>
        </w:rPr>
        <w:t>s</w:t>
      </w:r>
      <w:r w:rsidRPr="007E1DC6">
        <w:t xml:space="preserve"> an insightful way for </w:t>
      </w:r>
      <w:r w:rsidR="00C4272B">
        <w:rPr>
          <w:rFonts w:hint="default"/>
        </w:rPr>
        <w:t>researchers</w:t>
      </w:r>
      <w:r w:rsidRPr="007E1DC6">
        <w:t xml:space="preserve"> to understand how ideas, technology, and </w:t>
      </w:r>
      <w:r w:rsidR="00A6013E">
        <w:rPr>
          <w:rFonts w:hint="default"/>
        </w:rPr>
        <w:t xml:space="preserve">investment in </w:t>
      </w:r>
      <w:r w:rsidRPr="007E1DC6">
        <w:t xml:space="preserve">human capital interact to produce </w:t>
      </w:r>
      <w:r w:rsidR="0069305D">
        <w:rPr>
          <w:rFonts w:hint="default"/>
        </w:rPr>
        <w:t xml:space="preserve">stable </w:t>
      </w:r>
      <w:r w:rsidRPr="007E1DC6">
        <w:t>economic growth. It</w:t>
      </w:r>
      <w:r w:rsidR="00A6013E">
        <w:rPr>
          <w:rFonts w:hint="default"/>
        </w:rPr>
        <w:t xml:space="preserve"> </w:t>
      </w:r>
      <w:r w:rsidRPr="007E1DC6">
        <w:t>also provide</w:t>
      </w:r>
      <w:r w:rsidR="00CD5370">
        <w:rPr>
          <w:rFonts w:hint="default"/>
        </w:rPr>
        <w:t>s</w:t>
      </w:r>
      <w:r w:rsidRPr="007E1DC6">
        <w:t xml:space="preserve"> a basis for the design of economically sound policies that can promote economic growth and reduce inequality.</w:t>
      </w:r>
    </w:p>
    <w:p w14:paraId="487D47AD" w14:textId="7934EB8A" w:rsidR="004B5677" w:rsidRPr="00EE699D" w:rsidRDefault="00CD5370" w:rsidP="00C80C14">
      <w:pPr>
        <w:spacing w:after="100" w:afterAutospacing="1"/>
        <w:rPr>
          <w:rFonts w:hint="default"/>
        </w:rPr>
      </w:pPr>
      <w:r>
        <w:rPr>
          <w:rFonts w:hint="default"/>
        </w:rPr>
        <w:t>In addition,</w:t>
      </w:r>
      <w:r w:rsidR="008B1A75">
        <w:rPr>
          <w:rFonts w:hint="default"/>
        </w:rPr>
        <w:t xml:space="preserve"> </w:t>
      </w:r>
      <w:r w:rsidR="00DA33A2">
        <w:rPr>
          <w:rFonts w:hint="default"/>
        </w:rPr>
        <w:t xml:space="preserve">this </w:t>
      </w:r>
      <w:r w:rsidR="008B1A75">
        <w:rPr>
          <w:rFonts w:hint="default"/>
        </w:rPr>
        <w:t xml:space="preserve">theory assumes that </w:t>
      </w:r>
      <w:r w:rsidR="00875D2B">
        <w:rPr>
          <w:rFonts w:hint="default"/>
        </w:rPr>
        <w:t xml:space="preserve">there are increasing returns to scale from </w:t>
      </w:r>
      <w:r w:rsidR="008B1A75">
        <w:rPr>
          <w:rFonts w:hint="default"/>
        </w:rPr>
        <w:t>investing in human capital through training or education</w:t>
      </w:r>
      <w:r w:rsidR="0011014B">
        <w:rPr>
          <w:rFonts w:hint="default"/>
        </w:rPr>
        <w:t>.</w:t>
      </w:r>
      <w:r w:rsidR="008B1A75">
        <w:rPr>
          <w:rFonts w:hint="default"/>
        </w:rPr>
        <w:t xml:space="preserve"> </w:t>
      </w:r>
      <w:r w:rsidR="00C77E83">
        <w:rPr>
          <w:rFonts w:hint="default"/>
        </w:rPr>
        <w:t>Th</w:t>
      </w:r>
      <w:r w:rsidR="00CA1229">
        <w:rPr>
          <w:rFonts w:hint="default"/>
        </w:rPr>
        <w:t>u</w:t>
      </w:r>
      <w:r w:rsidR="00C77E83">
        <w:rPr>
          <w:rFonts w:hint="default"/>
        </w:rPr>
        <w:t>s</w:t>
      </w:r>
      <w:r w:rsidR="00CA1229">
        <w:rPr>
          <w:rFonts w:hint="default"/>
        </w:rPr>
        <w:t>, this</w:t>
      </w:r>
      <w:r w:rsidR="00C77E83">
        <w:rPr>
          <w:rFonts w:hint="default"/>
        </w:rPr>
        <w:t xml:space="preserve"> theory is important to this study </w:t>
      </w:r>
      <w:r w:rsidR="00C307B6">
        <w:rPr>
          <w:rFonts w:hint="default"/>
        </w:rPr>
        <w:t xml:space="preserve">since it </w:t>
      </w:r>
      <w:r w:rsidR="00A20F11">
        <w:rPr>
          <w:rFonts w:hint="default"/>
        </w:rPr>
        <w:t>highlights</w:t>
      </w:r>
      <w:r w:rsidR="00C307B6">
        <w:rPr>
          <w:rFonts w:hint="default"/>
        </w:rPr>
        <w:t xml:space="preserve"> how </w:t>
      </w:r>
      <w:r w:rsidR="00A20F11">
        <w:rPr>
          <w:rFonts w:hint="default"/>
        </w:rPr>
        <w:t xml:space="preserve">investment in </w:t>
      </w:r>
      <w:r w:rsidR="00C307B6">
        <w:rPr>
          <w:rFonts w:hint="default"/>
        </w:rPr>
        <w:t>human capital (education)</w:t>
      </w:r>
      <w:r w:rsidR="00A20F11">
        <w:rPr>
          <w:rFonts w:hint="default"/>
        </w:rPr>
        <w:t xml:space="preserve"> </w:t>
      </w:r>
      <w:r w:rsidR="00C307B6">
        <w:rPr>
          <w:rFonts w:hint="default"/>
        </w:rPr>
        <w:t>plays a crucial role in accelerating the economic growth of a country</w:t>
      </w:r>
      <w:r w:rsidR="00C1026C">
        <w:rPr>
          <w:rFonts w:hint="default"/>
        </w:rPr>
        <w:t xml:space="preserve"> due to its effects on the welfare of society</w:t>
      </w:r>
      <w:r w:rsidR="008E54B7">
        <w:rPr>
          <w:rFonts w:hint="default"/>
        </w:rPr>
        <w:t xml:space="preserve">. </w:t>
      </w:r>
      <w:r w:rsidR="00A20F11">
        <w:rPr>
          <w:rFonts w:hint="default"/>
        </w:rPr>
        <w:t xml:space="preserve">According to </w:t>
      </w:r>
      <w:r w:rsidR="00C1026C">
        <w:rPr>
          <w:rFonts w:hint="default"/>
        </w:rPr>
        <w:fldChar w:fldCharType="begin" w:fldLock="1"/>
      </w:r>
      <w:r w:rsidR="00DE3103">
        <w:rPr>
          <w:rFonts w:hint="default"/>
        </w:rPr>
        <w:instrText>ADDIN CSL_CITATION {"citationItems":[{"id":"ITEM-1","itemData":{"author":[{"dropping-particle":"","family":"Jude","given":"Eggoh","non-dropping-particle":"","parse-names":false,"suffix":""},{"dropping-particle":"","family":"Houeninvo","given":"Hilaire Gbodja","non-dropping-particle":"","parse-names":false,"suffix":""},{"dropping-particle":"","family":"Sossou","given":"Gilles-armand","non-dropping-particle":"","parse-names":false,"suffix":""}],"container-title":"Journal of Economic Development","id":"ITEM-1","issue":"1","issued":{"date-parts":[["2015"]]},"page":"93","title":"Education, Health and Economic Growth in African Countries","type":"article-journal","volume":"40"},"uris":["http://www.mendeley.com/documents/?uuid=9edd9a1f-1e44-4e3d-8695-4d8f09eed08c"]}],"mendeley":{"formattedCitation":"(Jude et al., 2015)","manualFormatting":"Jude et al. (2015)","plainTextFormattedCitation":"(Jude et al., 2015)","previouslyFormattedCitation":"(Jude et al., 2015)"},"properties":{"noteIndex":0},"schema":"https://github.com/citation-style-language/schema/raw/master/csl-citation.json"}</w:instrText>
      </w:r>
      <w:r w:rsidR="00C1026C">
        <w:rPr>
          <w:rFonts w:hint="default"/>
        </w:rPr>
        <w:fldChar w:fldCharType="separate"/>
      </w:r>
      <w:r w:rsidR="00C1026C" w:rsidRPr="00C1026C">
        <w:rPr>
          <w:rFonts w:hint="default"/>
          <w:noProof/>
        </w:rPr>
        <w:t xml:space="preserve">Jude </w:t>
      </w:r>
      <w:r w:rsidR="00C1026C" w:rsidRPr="005872E0">
        <w:rPr>
          <w:rFonts w:hint="default"/>
          <w:i/>
          <w:iCs/>
          <w:noProof/>
        </w:rPr>
        <w:t>et al</w:t>
      </w:r>
      <w:r w:rsidR="00C1026C" w:rsidRPr="00C1026C">
        <w:rPr>
          <w:rFonts w:hint="default"/>
          <w:noProof/>
        </w:rPr>
        <w:t>.</w:t>
      </w:r>
      <w:r w:rsidR="00C1026C">
        <w:rPr>
          <w:rFonts w:hint="default"/>
          <w:noProof/>
        </w:rPr>
        <w:t xml:space="preserve"> (</w:t>
      </w:r>
      <w:r w:rsidR="00C1026C" w:rsidRPr="00C1026C">
        <w:rPr>
          <w:rFonts w:hint="default"/>
          <w:noProof/>
        </w:rPr>
        <w:t>2015)</w:t>
      </w:r>
      <w:r w:rsidR="00C1026C">
        <w:rPr>
          <w:rFonts w:hint="default"/>
        </w:rPr>
        <w:fldChar w:fldCharType="end"/>
      </w:r>
      <w:r w:rsidR="00376BA1">
        <w:rPr>
          <w:rFonts w:hint="default"/>
        </w:rPr>
        <w:t>,</w:t>
      </w:r>
      <w:r w:rsidR="005872E0">
        <w:rPr>
          <w:rFonts w:hint="default"/>
        </w:rPr>
        <w:t xml:space="preserve"> a growing population that is competent, equipped with skills</w:t>
      </w:r>
      <w:r w:rsidR="00D82FE2">
        <w:rPr>
          <w:rFonts w:hint="default"/>
        </w:rPr>
        <w:t>,</w:t>
      </w:r>
      <w:r w:rsidR="005872E0">
        <w:rPr>
          <w:rFonts w:hint="default"/>
        </w:rPr>
        <w:t xml:space="preserve"> and well</w:t>
      </w:r>
      <w:r w:rsidR="00D82FE2">
        <w:rPr>
          <w:rFonts w:hint="default"/>
        </w:rPr>
        <w:t>-</w:t>
      </w:r>
      <w:r w:rsidR="005872E0">
        <w:rPr>
          <w:rFonts w:hint="default"/>
        </w:rPr>
        <w:t xml:space="preserve">trained </w:t>
      </w:r>
      <w:r w:rsidR="00D82FE2">
        <w:rPr>
          <w:rFonts w:hint="default"/>
        </w:rPr>
        <w:t>can</w:t>
      </w:r>
      <w:r w:rsidR="005872E0">
        <w:rPr>
          <w:rFonts w:hint="default"/>
        </w:rPr>
        <w:t xml:space="preserve"> provide </w:t>
      </w:r>
      <w:proofErr w:type="spellStart"/>
      <w:r w:rsidR="005872E0">
        <w:rPr>
          <w:rFonts w:hint="default"/>
        </w:rPr>
        <w:t>labour</w:t>
      </w:r>
      <w:proofErr w:type="spellEnd"/>
      <w:r w:rsidR="005872E0">
        <w:rPr>
          <w:rFonts w:hint="default"/>
        </w:rPr>
        <w:t xml:space="preserve"> force </w:t>
      </w:r>
      <w:r w:rsidR="006C50DA">
        <w:rPr>
          <w:rFonts w:hint="default"/>
        </w:rPr>
        <w:t>more productively</w:t>
      </w:r>
      <w:r w:rsidR="005872E0">
        <w:rPr>
          <w:rFonts w:hint="default"/>
        </w:rPr>
        <w:t>.</w:t>
      </w:r>
    </w:p>
    <w:p w14:paraId="7CB32E52" w14:textId="16FB75C8" w:rsidR="00615103" w:rsidRDefault="00615103" w:rsidP="00615103">
      <w:pPr>
        <w:pStyle w:val="Heading3"/>
        <w:rPr>
          <w:rFonts w:hint="default"/>
        </w:rPr>
      </w:pPr>
      <w:bookmarkStart w:id="54" w:name="_Toc151987634"/>
      <w:r>
        <w:rPr>
          <w:rFonts w:hint="default"/>
        </w:rPr>
        <w:t>2.2.3 Human Capital Theory</w:t>
      </w:r>
      <w:bookmarkEnd w:id="54"/>
    </w:p>
    <w:p w14:paraId="2918F7D6" w14:textId="29A81F0A" w:rsidR="00023C96" w:rsidRPr="00023C96" w:rsidRDefault="00725CCD" w:rsidP="00725CCD">
      <w:pPr>
        <w:spacing w:after="100" w:afterAutospacing="1"/>
        <w:rPr>
          <w:rFonts w:hint="default"/>
        </w:rPr>
      </w:pPr>
      <w:r>
        <w:rPr>
          <w:rFonts w:hint="default"/>
        </w:rPr>
        <w:t>The h</w:t>
      </w:r>
      <w:r w:rsidR="00023C96" w:rsidRPr="00023C96">
        <w:t xml:space="preserve">uman capital theory </w:t>
      </w:r>
      <w:r w:rsidR="008A0E44">
        <w:rPr>
          <w:rFonts w:hint="default"/>
        </w:rPr>
        <w:t xml:space="preserve">was formulated by </w:t>
      </w:r>
      <w:r w:rsidR="00E15EA9">
        <w:rPr>
          <w:rFonts w:hint="default"/>
        </w:rPr>
        <w:fldChar w:fldCharType="begin" w:fldLock="1"/>
      </w:r>
      <w:r w:rsidR="00F922F9">
        <w:rPr>
          <w:rFonts w:hint="default"/>
        </w:rPr>
        <w:instrText>ADDIN CSL_CITATION {"citationItems":[{"id":"ITEM-1","itemData":{"author":[{"dropping-particle":"","family":"Becker","given":"Gary S","non-dropping-particle":"","parse-names":false,"suffix":""}],"container-title":"Journal of political economy","id":"ITEM-1","issue":"5, Part 2)","issued":{"date-parts":[["1962"]]},"page":"9-49","title":"Investment in human capital: A theoretical analysis.","type":"article-journal","volume":"70"},"uris":["http://www.mendeley.com/documents/?uuid=ee03bca1-73ed-487f-b714-facda34ab00e"]}],"mendeley":{"formattedCitation":"(Becker, 1962)","manualFormatting":"Becker (1962)","plainTextFormattedCitation":"(Becker, 1962)","previouslyFormattedCitation":"(Becker, 1962)"},"properties":{"noteIndex":0},"schema":"https://github.com/citation-style-language/schema/raw/master/csl-citation.json"}</w:instrText>
      </w:r>
      <w:r w:rsidR="00E15EA9">
        <w:rPr>
          <w:rFonts w:hint="default"/>
        </w:rPr>
        <w:fldChar w:fldCharType="separate"/>
      </w:r>
      <w:r w:rsidR="00E15EA9" w:rsidRPr="00E15EA9">
        <w:rPr>
          <w:rFonts w:hint="default"/>
          <w:noProof/>
        </w:rPr>
        <w:t>Becker</w:t>
      </w:r>
      <w:r w:rsidR="00D3769F">
        <w:rPr>
          <w:rFonts w:hint="default"/>
          <w:noProof/>
        </w:rPr>
        <w:t xml:space="preserve"> (</w:t>
      </w:r>
      <w:r w:rsidR="00E15EA9" w:rsidRPr="00E15EA9">
        <w:rPr>
          <w:rFonts w:hint="default"/>
          <w:noProof/>
        </w:rPr>
        <w:t>1962)</w:t>
      </w:r>
      <w:r w:rsidR="00E15EA9">
        <w:rPr>
          <w:rFonts w:hint="default"/>
        </w:rPr>
        <w:fldChar w:fldCharType="end"/>
      </w:r>
      <w:r w:rsidR="008A0E44">
        <w:rPr>
          <w:rFonts w:hint="default"/>
        </w:rPr>
        <w:t xml:space="preserve">. This theory </w:t>
      </w:r>
      <w:r w:rsidR="00023C96" w:rsidRPr="00023C96">
        <w:t>is an economic concept that views education, training, and other forms of human capital as investments that increase an individual's productivity and earning potential. According to this theory, individuals who acquire more education and skills are more likely to be hired, earn higher salaries, and have higher levels of job satisfaction.</w:t>
      </w:r>
    </w:p>
    <w:p w14:paraId="39727E1C" w14:textId="6F6D3541" w:rsidR="00023C96" w:rsidRPr="00023C96" w:rsidRDefault="00023C96" w:rsidP="00023C96">
      <w:pPr>
        <w:rPr>
          <w:rFonts w:hint="default"/>
        </w:rPr>
      </w:pPr>
      <w:r w:rsidRPr="00023C96">
        <w:t>The theory emphasizes that individuals possess skills and knowledge that can be enhanced through investments in human capital. These investments can include formal education, on-the-job training, apprenticeships, and practical experience.</w:t>
      </w:r>
      <w:r w:rsidR="006C2BA3">
        <w:rPr>
          <w:rFonts w:hint="default"/>
        </w:rPr>
        <w:t xml:space="preserve"> Also</w:t>
      </w:r>
      <w:r w:rsidR="00D34130">
        <w:rPr>
          <w:rFonts w:hint="default"/>
        </w:rPr>
        <w:t>, this</w:t>
      </w:r>
      <w:r w:rsidRPr="00023C96">
        <w:t xml:space="preserve"> theory suggests that individuals make rational decisions about investing in their education and skills based on the expected returns and costs associated with those investments. </w:t>
      </w:r>
      <w:r w:rsidR="006C2BA3">
        <w:rPr>
          <w:rFonts w:hint="default"/>
        </w:rPr>
        <w:t>In addition, t</w:t>
      </w:r>
      <w:r w:rsidRPr="00023C96">
        <w:t xml:space="preserve">he theory also highlights the importance of lifelong learning and the need to continually update and adapt skills to meet changing </w:t>
      </w:r>
      <w:proofErr w:type="spellStart"/>
      <w:r w:rsidRPr="00023C96">
        <w:t>labo</w:t>
      </w:r>
      <w:r w:rsidR="006C2BA3">
        <w:rPr>
          <w:rFonts w:hint="default"/>
        </w:rPr>
        <w:t>u</w:t>
      </w:r>
      <w:r w:rsidRPr="00023C96">
        <w:t>r</w:t>
      </w:r>
      <w:proofErr w:type="spellEnd"/>
      <w:r w:rsidRPr="00023C96">
        <w:t xml:space="preserve"> market demands.</w:t>
      </w:r>
    </w:p>
    <w:p w14:paraId="785CDAC6" w14:textId="77777777" w:rsidR="00023C96" w:rsidRPr="00023C96" w:rsidRDefault="00023C96" w:rsidP="00023C96">
      <w:pPr>
        <w:rPr>
          <w:rFonts w:hint="default"/>
        </w:rPr>
      </w:pPr>
    </w:p>
    <w:p w14:paraId="5C7D4270" w14:textId="6187F497" w:rsidR="00615103" w:rsidRPr="00615103" w:rsidRDefault="00586D14" w:rsidP="00C804C0">
      <w:pPr>
        <w:spacing w:after="100" w:afterAutospacing="1"/>
        <w:rPr>
          <w:rFonts w:hint="default"/>
        </w:rPr>
      </w:pPr>
      <w:r>
        <w:rPr>
          <w:rFonts w:hint="default"/>
        </w:rPr>
        <w:t>This</w:t>
      </w:r>
      <w:r w:rsidR="00023C96" w:rsidRPr="00023C96">
        <w:t xml:space="preserve"> theory </w:t>
      </w:r>
      <w:r>
        <w:rPr>
          <w:rFonts w:hint="default"/>
        </w:rPr>
        <w:t>plays a critical role i</w:t>
      </w:r>
      <w:r w:rsidR="00DF024C">
        <w:rPr>
          <w:rFonts w:hint="default"/>
        </w:rPr>
        <w:t>n</w:t>
      </w:r>
      <w:r>
        <w:rPr>
          <w:rFonts w:hint="default"/>
        </w:rPr>
        <w:t xml:space="preserve"> this study since it helps</w:t>
      </w:r>
      <w:r w:rsidR="00023C96" w:rsidRPr="00023C96">
        <w:t xml:space="preserve"> in shaping policies and practices related to education, workforce development, and </w:t>
      </w:r>
      <w:proofErr w:type="spellStart"/>
      <w:r w:rsidR="00023C96" w:rsidRPr="00023C96">
        <w:t>labo</w:t>
      </w:r>
      <w:r w:rsidR="00E622F7">
        <w:rPr>
          <w:rFonts w:hint="default"/>
        </w:rPr>
        <w:t>u</w:t>
      </w:r>
      <w:r w:rsidR="00023C96" w:rsidRPr="00023C96">
        <w:t>r</w:t>
      </w:r>
      <w:proofErr w:type="spellEnd"/>
      <w:r w:rsidR="00023C96" w:rsidRPr="00023C96">
        <w:t xml:space="preserve"> market outcomes. It suggests that investments in human capital are not only beneficial for individuals but also for </w:t>
      </w:r>
      <w:r w:rsidR="00E622F7">
        <w:rPr>
          <w:rFonts w:hint="default"/>
        </w:rPr>
        <w:t>countries</w:t>
      </w:r>
      <w:r w:rsidR="00023C96" w:rsidRPr="00023C96">
        <w:t xml:space="preserve">, as they contribute to economic growth. </w:t>
      </w:r>
      <w:r w:rsidR="00E622F7">
        <w:rPr>
          <w:rFonts w:hint="default"/>
        </w:rPr>
        <w:t>The theory</w:t>
      </w:r>
      <w:r w:rsidR="00023C96" w:rsidRPr="00023C96">
        <w:t xml:space="preserve"> also provides a framework for understanding the linkages between education, skills, and </w:t>
      </w:r>
      <w:r w:rsidR="00E622F7">
        <w:rPr>
          <w:rFonts w:hint="default"/>
        </w:rPr>
        <w:t>economic growth within a country</w:t>
      </w:r>
      <w:r w:rsidR="00023C96" w:rsidRPr="00023C96">
        <w:t>.</w:t>
      </w:r>
    </w:p>
    <w:p w14:paraId="09339BBB" w14:textId="334B8DDF" w:rsidR="003B255F" w:rsidRDefault="008B1A75" w:rsidP="003B255F">
      <w:pPr>
        <w:pStyle w:val="Heading2"/>
        <w:rPr>
          <w:rFonts w:hint="default"/>
        </w:rPr>
      </w:pPr>
      <w:bookmarkStart w:id="55" w:name="_Toc151987635"/>
      <w:r>
        <w:rPr>
          <w:rFonts w:hint="default"/>
        </w:rPr>
        <w:t>2.3 Empirical Review</w:t>
      </w:r>
      <w:bookmarkEnd w:id="55"/>
    </w:p>
    <w:p w14:paraId="748E7814" w14:textId="24EA3373" w:rsidR="00C86600" w:rsidRPr="00C86600" w:rsidRDefault="00326E3A" w:rsidP="00D84514">
      <w:pPr>
        <w:spacing w:after="100" w:afterAutospacing="1"/>
        <w:rPr>
          <w:rFonts w:hint="default"/>
        </w:rPr>
      </w:pPr>
      <w:r>
        <w:rPr>
          <w:rFonts w:hint="default"/>
        </w:rPr>
        <w:t>E</w:t>
      </w:r>
      <w:r w:rsidR="00C86600">
        <w:rPr>
          <w:rFonts w:hint="default"/>
        </w:rPr>
        <w:t>mpirical studies done by previous scholars from different parts of the world</w:t>
      </w:r>
      <w:r>
        <w:rPr>
          <w:rFonts w:hint="default"/>
        </w:rPr>
        <w:t xml:space="preserve"> have b</w:t>
      </w:r>
      <w:r w:rsidR="004F62CE">
        <w:rPr>
          <w:rFonts w:hint="default"/>
        </w:rPr>
        <w:t>r</w:t>
      </w:r>
      <w:r>
        <w:rPr>
          <w:rFonts w:hint="default"/>
        </w:rPr>
        <w:t xml:space="preserve">ought out different findings on macroeconomic determinants of real estate </w:t>
      </w:r>
      <w:r w:rsidRPr="00757290">
        <w:rPr>
          <w:szCs w:val="24"/>
        </w:rPr>
        <w:t>development</w:t>
      </w:r>
      <w:r>
        <w:rPr>
          <w:rFonts w:hint="default"/>
          <w:szCs w:val="24"/>
        </w:rPr>
        <w:t xml:space="preserve">, </w:t>
      </w:r>
      <w:r w:rsidR="00EC2A46">
        <w:rPr>
          <w:rFonts w:hint="default"/>
          <w:szCs w:val="24"/>
        </w:rPr>
        <w:t xml:space="preserve">the </w:t>
      </w:r>
      <w:r>
        <w:rPr>
          <w:rFonts w:hint="default"/>
          <w:szCs w:val="24"/>
        </w:rPr>
        <w:t>effect of the real estate sector</w:t>
      </w:r>
      <w:r w:rsidR="00AB0ED8">
        <w:rPr>
          <w:rFonts w:hint="default"/>
          <w:szCs w:val="24"/>
        </w:rPr>
        <w:t>,</w:t>
      </w:r>
      <w:r>
        <w:rPr>
          <w:rFonts w:hint="default"/>
          <w:szCs w:val="24"/>
        </w:rPr>
        <w:t xml:space="preserve"> and </w:t>
      </w:r>
      <w:r w:rsidR="009D7ADB">
        <w:rPr>
          <w:rFonts w:hint="default"/>
          <w:szCs w:val="24"/>
        </w:rPr>
        <w:t xml:space="preserve">investment in </w:t>
      </w:r>
      <w:r>
        <w:rPr>
          <w:rFonts w:hint="default"/>
          <w:szCs w:val="24"/>
        </w:rPr>
        <w:t xml:space="preserve">human capital </w:t>
      </w:r>
      <w:r w:rsidRPr="00757290">
        <w:rPr>
          <w:szCs w:val="24"/>
        </w:rPr>
        <w:t>on economic growth</w:t>
      </w:r>
      <w:r w:rsidR="001A4B30">
        <w:rPr>
          <w:rFonts w:hint="default"/>
        </w:rPr>
        <w:t>.</w:t>
      </w:r>
      <w:r w:rsidR="00C86600">
        <w:rPr>
          <w:rFonts w:hint="default"/>
        </w:rPr>
        <w:t xml:space="preserve"> </w:t>
      </w:r>
    </w:p>
    <w:p w14:paraId="1BEA0D48" w14:textId="77777777" w:rsidR="004E4712" w:rsidRDefault="008B1A75" w:rsidP="00DA0427">
      <w:pPr>
        <w:pStyle w:val="Heading3"/>
        <w:rPr>
          <w:rFonts w:hint="default"/>
        </w:rPr>
      </w:pPr>
      <w:bookmarkStart w:id="56" w:name="_Toc151987636"/>
      <w:r>
        <w:rPr>
          <w:rFonts w:hint="default"/>
        </w:rPr>
        <w:t>2.3.1</w:t>
      </w:r>
      <w:r w:rsidR="00A23B10">
        <w:rPr>
          <w:rFonts w:hint="default"/>
        </w:rPr>
        <w:t xml:space="preserve"> </w:t>
      </w:r>
      <w:r w:rsidR="00D353F1">
        <w:rPr>
          <w:rFonts w:hint="default"/>
        </w:rPr>
        <w:t xml:space="preserve">Macroeconomic </w:t>
      </w:r>
      <w:r>
        <w:rPr>
          <w:rFonts w:hint="default"/>
        </w:rPr>
        <w:t>Determinants of Real Estate Development</w:t>
      </w:r>
      <w:bookmarkEnd w:id="56"/>
    </w:p>
    <w:p w14:paraId="7D0C4D68" w14:textId="6751A59A" w:rsidR="005C4F52" w:rsidRPr="005C4F52" w:rsidRDefault="008D730E" w:rsidP="001C0C3B">
      <w:pPr>
        <w:spacing w:after="100" w:afterAutospacing="1"/>
        <w:rPr>
          <w:rFonts w:hint="default"/>
        </w:rPr>
      </w:pPr>
      <w:r>
        <w:rPr>
          <w:rFonts w:hint="default"/>
        </w:rPr>
        <w:t>Several</w:t>
      </w:r>
      <w:r w:rsidR="008B1A75">
        <w:rPr>
          <w:rFonts w:hint="default"/>
        </w:rPr>
        <w:t xml:space="preserve"> studies have been carried out to assess the macroeconomic determinants of real estate development in different parts of the world.</w:t>
      </w:r>
      <w:r w:rsidR="00BC4BF3">
        <w:rPr>
          <w:rFonts w:hint="default"/>
        </w:rPr>
        <w:t xml:space="preserve"> Using monthly data to determine the relationship between macroeconomic variables and housing prices in Malaysia from 2001 to 2010, </w:t>
      </w:r>
      <w:r w:rsidR="00BC4BF3">
        <w:rPr>
          <w:rFonts w:hint="default"/>
        </w:rPr>
        <w:fldChar w:fldCharType="begin" w:fldLock="1"/>
      </w:r>
      <w:r w:rsidR="00DE3103">
        <w:rPr>
          <w:rFonts w:hint="default"/>
        </w:rPr>
        <w:instrText>ADDIN CSL_CITATION {"citationItems":[{"id":"ITEM-1","itemData":{"author":[{"dropping-particle":"","family":"Ahba","given":"Nazatulshima","non-dropping-particle":"","parse-names":false,"suffix":""},{"dropping-particle":"","family":"Hamid","given":"Abd","non-dropping-particle":"","parse-names":false,"suffix":""}],"container-title":"Journal of Emerging Issues in Economics, Finance and Banking","id":"ITEM-1","issue":"5","issued":{"date-parts":[["2013"]]},"page":"17","title":"Factors Affecting the Price of Housing in Malaysia","type":"article-journal","volume":"1"},"uris":["http://www.mendeley.com/documents/?uuid=2a80c0bb-dade-4f89-9127-0aedb5e69e61","http://www.mendeley.com/documents/?uuid=ea906630-0dee-4eae-b13b-125fe8af4991"]}],"mendeley":{"formattedCitation":"(Ahba &amp; Hamid, 2013)","manualFormatting":"Ahba and Hamid (2013)","plainTextFormattedCitation":"(Ahba &amp; Hamid, 2013)","previouslyFormattedCitation":"(Ahba &amp; Hamid, 2013)"},"properties":{"noteIndex":0},"schema":"https://github.com/citation-style-language/schema/raw/master/csl-citation.json"}</w:instrText>
      </w:r>
      <w:r w:rsidR="00BC4BF3">
        <w:rPr>
          <w:rFonts w:hint="default"/>
        </w:rPr>
        <w:fldChar w:fldCharType="separate"/>
      </w:r>
      <w:r w:rsidR="00BC4BF3" w:rsidRPr="00BC4BF3">
        <w:rPr>
          <w:rFonts w:hint="default"/>
          <w:noProof/>
        </w:rPr>
        <w:t xml:space="preserve">Ahba </w:t>
      </w:r>
      <w:r w:rsidR="008B6076">
        <w:rPr>
          <w:rFonts w:hint="default"/>
          <w:noProof/>
        </w:rPr>
        <w:t>and</w:t>
      </w:r>
      <w:r w:rsidR="00BC4BF3" w:rsidRPr="00BC4BF3">
        <w:rPr>
          <w:rFonts w:hint="default"/>
          <w:noProof/>
        </w:rPr>
        <w:t xml:space="preserve"> Hamid</w:t>
      </w:r>
      <w:r w:rsidR="00BC4BF3">
        <w:rPr>
          <w:rFonts w:hint="default"/>
          <w:noProof/>
        </w:rPr>
        <w:t xml:space="preserve"> (</w:t>
      </w:r>
      <w:r w:rsidR="00BC4BF3" w:rsidRPr="00BC4BF3">
        <w:rPr>
          <w:rFonts w:hint="default"/>
          <w:noProof/>
        </w:rPr>
        <w:t>2013)</w:t>
      </w:r>
      <w:r w:rsidR="00BC4BF3">
        <w:rPr>
          <w:rFonts w:hint="default"/>
        </w:rPr>
        <w:fldChar w:fldCharType="end"/>
      </w:r>
      <w:r w:rsidR="00BC4BF3">
        <w:rPr>
          <w:rFonts w:hint="default"/>
        </w:rPr>
        <w:t xml:space="preserve"> found that population, GDP, and </w:t>
      </w:r>
      <w:r w:rsidR="001653F1">
        <w:rPr>
          <w:rFonts w:hint="default"/>
        </w:rPr>
        <w:t>real property gain tax had a positive and significant correlation with housing price</w:t>
      </w:r>
      <w:r w:rsidR="00C80E64">
        <w:rPr>
          <w:rFonts w:hint="default"/>
        </w:rPr>
        <w:t>s</w:t>
      </w:r>
      <w:r w:rsidR="001653F1">
        <w:rPr>
          <w:rFonts w:hint="default"/>
        </w:rPr>
        <w:t>. On the other hand, the interest rate</w:t>
      </w:r>
      <w:r w:rsidR="008F3900">
        <w:rPr>
          <w:rFonts w:hint="default"/>
        </w:rPr>
        <w:t xml:space="preserve"> had</w:t>
      </w:r>
      <w:r w:rsidR="0036726B">
        <w:rPr>
          <w:rFonts w:hint="default"/>
        </w:rPr>
        <w:t xml:space="preserve"> a negative and</w:t>
      </w:r>
      <w:r w:rsidR="008F3900">
        <w:rPr>
          <w:rFonts w:hint="default"/>
        </w:rPr>
        <w:t xml:space="preserve"> </w:t>
      </w:r>
      <w:r w:rsidR="0036726B">
        <w:rPr>
          <w:rFonts w:hint="default"/>
        </w:rPr>
        <w:t>in</w:t>
      </w:r>
      <w:r w:rsidR="008F3900">
        <w:rPr>
          <w:rFonts w:hint="default"/>
        </w:rPr>
        <w:t xml:space="preserve">significant relationship with housing prices. </w:t>
      </w:r>
    </w:p>
    <w:p w14:paraId="5C028F35" w14:textId="7C043CAB" w:rsidR="00966D2A" w:rsidRDefault="00BB77B1" w:rsidP="001C0C3B">
      <w:pPr>
        <w:spacing w:after="100" w:afterAutospacing="1"/>
        <w:rPr>
          <w:rFonts w:hint="default"/>
        </w:rPr>
      </w:pPr>
      <w:r w:rsidRPr="008C0039">
        <w:rPr>
          <w:rFonts w:hint="default"/>
          <w:lang w:val="it-IT"/>
        </w:rPr>
        <w:t xml:space="preserve">In Nigeria, </w:t>
      </w:r>
      <w:r w:rsidR="008B1A75">
        <w:rPr>
          <w:rFonts w:hint="default"/>
        </w:rPr>
        <w:fldChar w:fldCharType="begin" w:fldLock="1"/>
      </w:r>
      <w:r w:rsidR="00BF6267" w:rsidRPr="008C0039">
        <w:rPr>
          <w:rFonts w:hint="default"/>
          <w:lang w:val="it-IT"/>
        </w:rPr>
        <w:instrText>ADDIN CSL_CITATION {"citationItems":[{"id":"ITEM-1","itemData":{"author":[{"dropping-particle":"","family":"Elile","given":"Richard Ugochukwu","non-dropping-particle":"","parse-names":false,"suffix":""},{"dropping-particle":"","family":"Akpan","given":"Sunday S","non-dropping-particle":"","parse-names":false,"suffix":""},{"dropping-particle":"","family":"Raju","given":"Valliappan","non-dropping-particle":"","parse-names":false,"suffix":""}],"container-title":"World Journal of Research and Review","id":"ITEM-1","issue":"2","issued":{"date-parts":[["2019"]]},"page":"18-26","title":"Real estate investment performance and macroeconomic dynamics in Nigeria: A sectorial analysis.","type":"article-journal","volume":"8"},"uris":["http://www.mendeley.com/documents/?uuid=3a73ab79-925e-43fe-b472-5b27a3ffb648"]}],"mendeley":{"formattedCitation":"(Elile et al., 2019)","manualFormatting":"Elile et al. (2019)","plainTextFormattedCitation":"(Elile et al., 2019)","previouslyFormattedCitation":"(Elile et al., 2019)"},"properties":{"noteIndex":0},"schema":"https://github.com/citation-style-language/schema/raw/master/csl-citation.json"}</w:instrText>
      </w:r>
      <w:r w:rsidR="008B1A75">
        <w:rPr>
          <w:rFonts w:hint="default"/>
        </w:rPr>
        <w:fldChar w:fldCharType="separate"/>
      </w:r>
      <w:r w:rsidR="00852974" w:rsidRPr="008C0039">
        <w:rPr>
          <w:rFonts w:hint="default"/>
          <w:noProof/>
          <w:lang w:val="it-IT"/>
        </w:rPr>
        <w:t xml:space="preserve">Elile </w:t>
      </w:r>
      <w:r w:rsidR="00852974" w:rsidRPr="008C0039">
        <w:rPr>
          <w:rFonts w:hint="default"/>
          <w:i/>
          <w:noProof/>
          <w:lang w:val="it-IT"/>
        </w:rPr>
        <w:t>et al</w:t>
      </w:r>
      <w:r w:rsidR="00852974" w:rsidRPr="008C0039">
        <w:rPr>
          <w:rFonts w:hint="default"/>
          <w:noProof/>
          <w:lang w:val="it-IT"/>
        </w:rPr>
        <w:t xml:space="preserve">. </w:t>
      </w:r>
      <w:r w:rsidR="00852974">
        <w:rPr>
          <w:rFonts w:hint="default"/>
          <w:noProof/>
        </w:rPr>
        <w:t>(</w:t>
      </w:r>
      <w:r w:rsidR="00852974" w:rsidRPr="006C2A51">
        <w:rPr>
          <w:rFonts w:hint="default"/>
          <w:noProof/>
        </w:rPr>
        <w:t>2019)</w:t>
      </w:r>
      <w:r w:rsidR="008B1A75">
        <w:rPr>
          <w:rFonts w:hint="default"/>
        </w:rPr>
        <w:fldChar w:fldCharType="end"/>
      </w:r>
      <w:r w:rsidR="00852974">
        <w:rPr>
          <w:rFonts w:hint="default"/>
        </w:rPr>
        <w:t xml:space="preserve"> carried out a study on macroeconomic determinants of real estate investment performance for a period of 37 years (1980-2017). The study employed a multiple regression model on secondary data. The results indicated that inflation and per capita GDP </w:t>
      </w:r>
      <w:r w:rsidR="002734D6">
        <w:rPr>
          <w:rFonts w:hint="default"/>
        </w:rPr>
        <w:t>we</w:t>
      </w:r>
      <w:r w:rsidR="00852974">
        <w:rPr>
          <w:rFonts w:hint="default"/>
        </w:rPr>
        <w:t xml:space="preserve">re crucial determinants of the real estate sector. However, the exchange rate had a significant negative effect on real estate performance. </w:t>
      </w:r>
      <w:r w:rsidR="008B1A75">
        <w:rPr>
          <w:rFonts w:hint="default"/>
        </w:rPr>
        <w:fldChar w:fldCharType="begin" w:fldLock="1"/>
      </w:r>
      <w:r w:rsidR="00DE3103">
        <w:rPr>
          <w:rFonts w:hint="default"/>
        </w:rPr>
        <w:instrText>ADDIN CSL_CITATION {"citationItems":[{"id":"ITEM-1","itemData":{"author":[{"dropping-particle":"","family":"Akpan","given":"Sunday S","non-dropping-particle":"","parse-names":false,"suffix":""},{"dropping-particle":"","family":"Charlie","given":"Samuel S","non-dropping-particle":"","parse-names":false,"suffix":""}],"container-title":"Journal of Real Estate Development","id":"ITEM-1","issue":"1","issued":{"date-parts":[["2020"]]},"page":"221-239","title":"Risk of Interest Rate, Money Supply and Real Estate Investment Performance in Nigeria","type":"article-journal","volume":"1"},"uris":["http://www.mendeley.com/documents/?uuid=afb64118-8fd0-428f-9d57-c89cf3d3f903","http://www.mendeley.com/documents/?uuid=bf851435-b0c4-4883-b835-dd09e1e69e9c"]}],"mendeley":{"formattedCitation":"(Akpan &amp; Charlie, 2020)","manualFormatting":"Akpan at el. (2020)","plainTextFormattedCitation":"(Akpan &amp; Charlie, 2020)","previouslyFormattedCitation":"(Akpan &amp; Charlie, 2020)"},"properties":{"noteIndex":0},"schema":"https://github.com/citation-style-language/schema/raw/master/csl-citation.json"}</w:instrText>
      </w:r>
      <w:r w:rsidR="008B1A75">
        <w:rPr>
          <w:rFonts w:hint="default"/>
        </w:rPr>
        <w:fldChar w:fldCharType="separate"/>
      </w:r>
      <w:r w:rsidR="00A61001" w:rsidRPr="00A61001">
        <w:rPr>
          <w:rFonts w:hint="default"/>
          <w:noProof/>
        </w:rPr>
        <w:t>Akpan</w:t>
      </w:r>
      <w:r w:rsidR="00A61001">
        <w:rPr>
          <w:rFonts w:hint="default"/>
          <w:noProof/>
        </w:rPr>
        <w:t xml:space="preserve"> </w:t>
      </w:r>
      <w:r w:rsidR="00A61001" w:rsidRPr="003165AF">
        <w:rPr>
          <w:rFonts w:hint="default"/>
          <w:i/>
          <w:noProof/>
        </w:rPr>
        <w:t>at el.</w:t>
      </w:r>
      <w:r w:rsidR="003165AF">
        <w:rPr>
          <w:rFonts w:hint="default"/>
          <w:noProof/>
        </w:rPr>
        <w:t xml:space="preserve"> (</w:t>
      </w:r>
      <w:r w:rsidR="00A61001" w:rsidRPr="00A61001">
        <w:rPr>
          <w:rFonts w:hint="default"/>
          <w:noProof/>
        </w:rPr>
        <w:t>2020)</w:t>
      </w:r>
      <w:r w:rsidR="008B1A75">
        <w:rPr>
          <w:rFonts w:hint="default"/>
        </w:rPr>
        <w:fldChar w:fldCharType="end"/>
      </w:r>
      <w:r w:rsidR="00147F2E">
        <w:rPr>
          <w:rFonts w:hint="default"/>
        </w:rPr>
        <w:t xml:space="preserve"> </w:t>
      </w:r>
      <w:r w:rsidR="00852974">
        <w:rPr>
          <w:rFonts w:hint="default"/>
        </w:rPr>
        <w:t xml:space="preserve">carried out a lagged dependent </w:t>
      </w:r>
      <w:r w:rsidR="00315E0F">
        <w:rPr>
          <w:rFonts w:hint="default"/>
        </w:rPr>
        <w:t>o</w:t>
      </w:r>
      <w:r w:rsidR="00852974">
        <w:rPr>
          <w:rFonts w:hint="default"/>
        </w:rPr>
        <w:t xml:space="preserve">rdinary </w:t>
      </w:r>
      <w:r w:rsidR="00315E0F">
        <w:rPr>
          <w:rFonts w:hint="default"/>
        </w:rPr>
        <w:t>l</w:t>
      </w:r>
      <w:r w:rsidR="00852974">
        <w:rPr>
          <w:rFonts w:hint="default"/>
        </w:rPr>
        <w:t xml:space="preserve">east </w:t>
      </w:r>
      <w:r w:rsidR="00315E0F">
        <w:rPr>
          <w:rFonts w:hint="default"/>
        </w:rPr>
        <w:t>s</w:t>
      </w:r>
      <w:r w:rsidR="00852974">
        <w:rPr>
          <w:rFonts w:hint="default"/>
        </w:rPr>
        <w:t xml:space="preserve">quare (OLS) multiple </w:t>
      </w:r>
      <w:r w:rsidR="00097568">
        <w:rPr>
          <w:rFonts w:hint="default"/>
        </w:rPr>
        <w:t>regression</w:t>
      </w:r>
      <w:r w:rsidR="00852974">
        <w:rPr>
          <w:rFonts w:hint="default"/>
        </w:rPr>
        <w:t xml:space="preserve"> to determine the effect of interest rate, money supply, and real estate performance in Nigeria using secondary data </w:t>
      </w:r>
      <w:r w:rsidR="008B6076">
        <w:rPr>
          <w:rFonts w:hint="default"/>
        </w:rPr>
        <w:t>for</w:t>
      </w:r>
      <w:r w:rsidR="00852974">
        <w:rPr>
          <w:rFonts w:hint="default"/>
        </w:rPr>
        <w:t xml:space="preserve"> the period 1980-2017. The results indicated that interest rate had a significant positive effect on the performance of the real estate sector while money supply had an insignificant positive effect on the performance of the real estate sector in Nigeria.</w:t>
      </w:r>
    </w:p>
    <w:p w14:paraId="000A6792" w14:textId="46401CE0" w:rsidR="007762CB" w:rsidRDefault="00A27DDA" w:rsidP="0084466A">
      <w:pPr>
        <w:spacing w:after="100" w:afterAutospacing="1"/>
        <w:rPr>
          <w:rFonts w:hint="default"/>
        </w:rPr>
      </w:pPr>
      <w:r>
        <w:rPr>
          <w:rFonts w:hint="default"/>
        </w:rPr>
        <w:t xml:space="preserve">While trying to </w:t>
      </w:r>
      <w:r w:rsidRPr="00A27DDA">
        <w:rPr>
          <w:rFonts w:hint="default"/>
        </w:rPr>
        <w:t>analy</w:t>
      </w:r>
      <w:r w:rsidR="00FB37F7">
        <w:rPr>
          <w:rFonts w:hint="default"/>
        </w:rPr>
        <w:t>z</w:t>
      </w:r>
      <w:r>
        <w:rPr>
          <w:rFonts w:hint="default"/>
        </w:rPr>
        <w:t>e the effects</w:t>
      </w:r>
      <w:r w:rsidRPr="00A27DDA">
        <w:rPr>
          <w:rFonts w:hint="default"/>
        </w:rPr>
        <w:t xml:space="preserve"> of </w:t>
      </w:r>
      <w:r>
        <w:rPr>
          <w:rFonts w:hint="default"/>
        </w:rPr>
        <w:t>i</w:t>
      </w:r>
      <w:r w:rsidRPr="00A27DDA">
        <w:rPr>
          <w:rFonts w:hint="default"/>
        </w:rPr>
        <w:t xml:space="preserve">nflation, </w:t>
      </w:r>
      <w:r>
        <w:rPr>
          <w:rFonts w:hint="default"/>
        </w:rPr>
        <w:t>lending i</w:t>
      </w:r>
      <w:r w:rsidRPr="00A27DDA">
        <w:rPr>
          <w:rFonts w:hint="default"/>
        </w:rPr>
        <w:t xml:space="preserve">nterest </w:t>
      </w:r>
      <w:r>
        <w:rPr>
          <w:rFonts w:hint="default"/>
        </w:rPr>
        <w:t>r</w:t>
      </w:r>
      <w:r w:rsidRPr="00A27DDA">
        <w:rPr>
          <w:rFonts w:hint="default"/>
        </w:rPr>
        <w:t xml:space="preserve">ate, </w:t>
      </w:r>
      <w:r>
        <w:rPr>
          <w:rFonts w:hint="default"/>
        </w:rPr>
        <w:t>and e</w:t>
      </w:r>
      <w:r w:rsidRPr="00A27DDA">
        <w:rPr>
          <w:rFonts w:hint="default"/>
        </w:rPr>
        <w:t xml:space="preserve">xchange </w:t>
      </w:r>
      <w:r>
        <w:rPr>
          <w:rFonts w:hint="default"/>
        </w:rPr>
        <w:t>r</w:t>
      </w:r>
      <w:r w:rsidRPr="00A27DDA">
        <w:rPr>
          <w:rFonts w:hint="default"/>
        </w:rPr>
        <w:t>ate</w:t>
      </w:r>
      <w:r>
        <w:rPr>
          <w:rFonts w:hint="default"/>
        </w:rPr>
        <w:t xml:space="preserve"> on </w:t>
      </w:r>
      <w:r w:rsidR="0084466A">
        <w:rPr>
          <w:rFonts w:hint="default"/>
        </w:rPr>
        <w:t xml:space="preserve">the </w:t>
      </w:r>
      <w:r>
        <w:rPr>
          <w:rFonts w:hint="default"/>
        </w:rPr>
        <w:t>r</w:t>
      </w:r>
      <w:r w:rsidRPr="00A27DDA">
        <w:rPr>
          <w:rFonts w:hint="default"/>
        </w:rPr>
        <w:t xml:space="preserve">eal </w:t>
      </w:r>
      <w:r>
        <w:rPr>
          <w:rFonts w:hint="default"/>
        </w:rPr>
        <w:t>e</w:t>
      </w:r>
      <w:r w:rsidRPr="00A27DDA">
        <w:rPr>
          <w:rFonts w:hint="default"/>
        </w:rPr>
        <w:t xml:space="preserve">state </w:t>
      </w:r>
      <w:r>
        <w:rPr>
          <w:rFonts w:hint="default"/>
        </w:rPr>
        <w:t>r</w:t>
      </w:r>
      <w:r w:rsidRPr="00A27DDA">
        <w:rPr>
          <w:rFonts w:hint="default"/>
        </w:rPr>
        <w:t xml:space="preserve">esidential </w:t>
      </w:r>
      <w:r>
        <w:rPr>
          <w:rFonts w:hint="default"/>
        </w:rPr>
        <w:t>p</w:t>
      </w:r>
      <w:r w:rsidRPr="00A27DDA">
        <w:rPr>
          <w:rFonts w:hint="default"/>
        </w:rPr>
        <w:t xml:space="preserve">roperty </w:t>
      </w:r>
      <w:r>
        <w:rPr>
          <w:rFonts w:hint="default"/>
        </w:rPr>
        <w:t>p</w:t>
      </w:r>
      <w:r w:rsidRPr="00A27DDA">
        <w:rPr>
          <w:rFonts w:hint="default"/>
        </w:rPr>
        <w:t xml:space="preserve">rices </w:t>
      </w:r>
      <w:r>
        <w:rPr>
          <w:rFonts w:hint="default"/>
        </w:rPr>
        <w:t xml:space="preserve">in </w:t>
      </w:r>
      <w:r w:rsidRPr="00A27DDA">
        <w:rPr>
          <w:rFonts w:hint="default"/>
        </w:rPr>
        <w:t>Kenya</w:t>
      </w:r>
      <w:r w:rsidR="0084466A">
        <w:rPr>
          <w:rFonts w:hint="default"/>
        </w:rPr>
        <w:t>,</w:t>
      </w:r>
      <w:r w:rsidRPr="00A27DDA">
        <w:rPr>
          <w:rFonts w:hint="default"/>
        </w:rPr>
        <w:t xml:space="preserve"> </w:t>
      </w:r>
      <w:r>
        <w:rPr>
          <w:rFonts w:hint="default"/>
        </w:rPr>
        <w:fldChar w:fldCharType="begin" w:fldLock="1"/>
      </w:r>
      <w:r w:rsidR="00EC4BBC">
        <w:rPr>
          <w:rFonts w:hint="default"/>
        </w:rPr>
        <w:instrText>ADDIN CSL_CITATION {"citationItems":[{"id":"ITEM-1","itemData":{"DOI":"10.24940/theijbm/2022/v10/i11/bm2211-007","author":[{"dropping-particle":"","family":"Odhiambo","given":"Ogutu Austine","non-dropping-particle":"","parse-names":false,"suffix":""},{"dropping-particle":"","family":"Ombok","given":"Benjamin","non-dropping-particle":"","parse-names":false,"suffix":""}],"container-title":"The International Journal of Business &amp; Management","id":"ITEM-1","issue":"11","issued":{"date-parts":[["2022"]]},"page":"10-19","title":"Analysis of Inflation, Interest Rate, Exchange Rate and Real Estate Residential Property Prices, Kenya","type":"article-journal","volume":"10"},"uris":["http://www.mendeley.com/documents/?uuid=e9263137-e12b-4663-99c1-32ac50e1d382"]}],"mendeley":{"formattedCitation":"(Odhiambo &amp; Ombok, 2022)","manualFormatting":"Odhiambo &amp; Ombok (2022)","plainTextFormattedCitation":"(Odhiambo &amp; Ombok, 2022)","previouslyFormattedCitation":"(Odhiambo &amp; Ombok, 2022)"},"properties":{"noteIndex":0},"schema":"https://github.com/citation-style-language/schema/raw/master/csl-citation.json"}</w:instrText>
      </w:r>
      <w:r>
        <w:rPr>
          <w:rFonts w:hint="default"/>
        </w:rPr>
        <w:fldChar w:fldCharType="separate"/>
      </w:r>
      <w:r w:rsidRPr="00A27DDA">
        <w:rPr>
          <w:rFonts w:hint="default"/>
          <w:noProof/>
        </w:rPr>
        <w:t>Odhiambo &amp; Ombok</w:t>
      </w:r>
      <w:r>
        <w:rPr>
          <w:rFonts w:hint="default"/>
          <w:noProof/>
        </w:rPr>
        <w:t xml:space="preserve"> (</w:t>
      </w:r>
      <w:r w:rsidRPr="00A27DDA">
        <w:rPr>
          <w:rFonts w:hint="default"/>
          <w:noProof/>
        </w:rPr>
        <w:t>2022)</w:t>
      </w:r>
      <w:r>
        <w:rPr>
          <w:rFonts w:hint="default"/>
        </w:rPr>
        <w:fldChar w:fldCharType="end"/>
      </w:r>
      <w:r>
        <w:rPr>
          <w:rFonts w:hint="default"/>
        </w:rPr>
        <w:t xml:space="preserve"> </w:t>
      </w:r>
      <w:r w:rsidRPr="00A27DDA">
        <w:rPr>
          <w:rFonts w:hint="default"/>
        </w:rPr>
        <w:t>utilized quarte</w:t>
      </w:r>
      <w:r w:rsidR="00FB37F7">
        <w:rPr>
          <w:rFonts w:hint="default"/>
        </w:rPr>
        <w:t>r</w:t>
      </w:r>
      <w:r w:rsidRPr="00A27DDA">
        <w:rPr>
          <w:rFonts w:hint="default"/>
        </w:rPr>
        <w:t>ly time-series data from year 2013 to 2019. Cointegration results showed that</w:t>
      </w:r>
      <w:r w:rsidR="0084466A">
        <w:rPr>
          <w:rFonts w:hint="default"/>
        </w:rPr>
        <w:t xml:space="preserve"> there </w:t>
      </w:r>
      <w:r w:rsidR="007A4226">
        <w:rPr>
          <w:rFonts w:hint="default"/>
        </w:rPr>
        <w:t>was</w:t>
      </w:r>
      <w:r w:rsidR="0084466A">
        <w:rPr>
          <w:rFonts w:hint="default"/>
        </w:rPr>
        <w:t xml:space="preserve"> a long-term relationship between inflation, interest rate, and real estate residential property prices in Kenya. </w:t>
      </w:r>
      <w:r w:rsidR="005109BD">
        <w:rPr>
          <w:rFonts w:hint="default"/>
        </w:rPr>
        <w:t>Specifically, t</w:t>
      </w:r>
      <w:r w:rsidR="0084466A">
        <w:rPr>
          <w:rFonts w:hint="default"/>
        </w:rPr>
        <w:t>he study found that inflation ha</w:t>
      </w:r>
      <w:r w:rsidR="007A4226">
        <w:rPr>
          <w:rFonts w:hint="default"/>
        </w:rPr>
        <w:t>d</w:t>
      </w:r>
      <w:r w:rsidR="0084466A">
        <w:rPr>
          <w:rFonts w:hint="default"/>
        </w:rPr>
        <w:t xml:space="preserve"> a positive and significant effect on real estate residential property prices in Kenya. </w:t>
      </w:r>
      <w:r w:rsidR="007A4226">
        <w:rPr>
          <w:rFonts w:hint="default"/>
        </w:rPr>
        <w:t>A</w:t>
      </w:r>
      <w:r w:rsidR="0084466A">
        <w:rPr>
          <w:rFonts w:hint="default"/>
        </w:rPr>
        <w:t>s inflation increases, the prices of residential properties also increase. This suggests that inflation acts as a driver of property price appreciation in the country.</w:t>
      </w:r>
      <w:r w:rsidR="00A12F3B">
        <w:rPr>
          <w:rFonts w:hint="default"/>
        </w:rPr>
        <w:t xml:space="preserve"> </w:t>
      </w:r>
      <w:r w:rsidR="0084466A">
        <w:rPr>
          <w:rFonts w:hint="default"/>
        </w:rPr>
        <w:t>The study also found that interest rates have a negative and significant effect on real estate residential property prices. As interest rates increase, the prices of residential properties decrease. This implies that higher interest rates make borrowing more expensive, which in turn reduces the demand for residential properties</w:t>
      </w:r>
      <w:r w:rsidR="00C56261">
        <w:rPr>
          <w:rFonts w:hint="default"/>
        </w:rPr>
        <w:t xml:space="preserve"> </w:t>
      </w:r>
      <w:r w:rsidR="00C56261">
        <w:rPr>
          <w:rFonts w:hint="default"/>
        </w:rPr>
        <w:fldChar w:fldCharType="begin" w:fldLock="1"/>
      </w:r>
      <w:r w:rsidR="00440C21">
        <w:rPr>
          <w:rFonts w:hint="default"/>
        </w:rPr>
        <w:instrText>ADDIN CSL_CITATION {"citationItems":[{"id":"ITEM-1","itemData":{"DOI":"https://doi.org/10.1177/0308518x19862811","author":[{"dropping-particle":"","family":"Ryan-Collins","given":"J.","non-dropping-particle":"","parse-names":false,"suffix":""}],"container-title":"Environment and Planning A: Economy and Space","id":"ITEM-1","issue":"3","issued":{"date-parts":[["2021"]]},"page":"480-502","title":"Breaking the housing–finance cycle: Macroeconomic policy reforms for more affordable homes.","type":"article-journal","volume":"53"},"uris":["http://www.mendeley.com/documents/?uuid=cbe809b4-8135-4d28-9bed-18132839f60c"]}],"mendeley":{"formattedCitation":"(Ryan-Collins, 2021)","plainTextFormattedCitation":"(Ryan-Collins, 2021)","previouslyFormattedCitation":"(Ryan-Collins, 2021)"},"properties":{"noteIndex":0},"schema":"https://github.com/citation-style-language/schema/raw/master/csl-citation.json"}</w:instrText>
      </w:r>
      <w:r w:rsidR="00C56261">
        <w:rPr>
          <w:rFonts w:hint="default"/>
        </w:rPr>
        <w:fldChar w:fldCharType="separate"/>
      </w:r>
      <w:r w:rsidR="00C56261" w:rsidRPr="00C56261">
        <w:rPr>
          <w:rFonts w:hint="default"/>
          <w:noProof/>
        </w:rPr>
        <w:t>(Ryan-Collins, 2021)</w:t>
      </w:r>
      <w:r w:rsidR="00C56261">
        <w:rPr>
          <w:rFonts w:hint="default"/>
        </w:rPr>
        <w:fldChar w:fldCharType="end"/>
      </w:r>
      <w:r w:rsidR="0084466A">
        <w:rPr>
          <w:rFonts w:hint="default"/>
        </w:rPr>
        <w:t>.</w:t>
      </w:r>
    </w:p>
    <w:p w14:paraId="693CCAFA" w14:textId="1E31B4D6" w:rsidR="00D73935" w:rsidRPr="00D73935" w:rsidRDefault="008B1A75" w:rsidP="001C0C3B">
      <w:pPr>
        <w:spacing w:after="100" w:afterAutospacing="1"/>
        <w:rPr>
          <w:rFonts w:hint="default"/>
        </w:rPr>
      </w:pPr>
      <w:r>
        <w:rPr>
          <w:rFonts w:hint="default"/>
        </w:rPr>
        <w:t>Using quarterly secondary data between the years 2009 to 2018</w:t>
      </w:r>
      <w:r w:rsidR="003165AF">
        <w:rPr>
          <w:rFonts w:hint="default"/>
        </w:rPr>
        <w:t xml:space="preserve"> </w:t>
      </w:r>
      <w:r w:rsidR="007E4DBC">
        <w:rPr>
          <w:rFonts w:hint="default"/>
        </w:rPr>
        <w:fldChar w:fldCharType="begin" w:fldLock="1"/>
      </w:r>
      <w:r w:rsidR="00DE3103">
        <w:rPr>
          <w:rFonts w:hint="default"/>
        </w:rPr>
        <w:instrText>ADDIN CSL_CITATION {"citationItems":[{"id":"ITEM-1","itemData":{"author":[{"dropping-particle":"","family":"Mukiri","given":"Faith Wanjiru","non-dropping-particle":"","parse-names":false,"suffix":""}],"container-title":"Journal of Economics and Finance","id":"ITEM-1","issue":"4","issued":{"date-parts":[["2020"]]},"page":"28-45","title":"Effects of Macro-Economic Variables on Real Estate Residential Property Prices in Kenya.","type":"article-journal","volume":"11"},"uris":["http://www.mendeley.com/documents/?uuid=d62ad2ae-910d-4b25-8c19-d6d0b148e04c","http://www.mendeley.com/documents/?uuid=6e8b6f0c-b9df-456f-bf58-8b3ebd89407c"]}],"mendeley":{"formattedCitation":"(Mukiri, 2020)","manualFormatting":"Mukiri (2020)","plainTextFormattedCitation":"(Mukiri, 2020)","previouslyFormattedCitation":"(Mukiri, 2020)"},"properties":{"noteIndex":0},"schema":"https://github.com/citation-style-language/schema/raw/master/csl-citation.json"}</w:instrText>
      </w:r>
      <w:r w:rsidR="007E4DBC">
        <w:rPr>
          <w:rFonts w:hint="default"/>
        </w:rPr>
        <w:fldChar w:fldCharType="separate"/>
      </w:r>
      <w:r w:rsidR="003165AF">
        <w:rPr>
          <w:rFonts w:hint="default"/>
          <w:noProof/>
        </w:rPr>
        <w:t>Mukiri (</w:t>
      </w:r>
      <w:r w:rsidR="003165AF" w:rsidRPr="003165AF">
        <w:rPr>
          <w:rFonts w:hint="default"/>
          <w:noProof/>
        </w:rPr>
        <w:t>2020)</w:t>
      </w:r>
      <w:r w:rsidR="007E4DBC">
        <w:rPr>
          <w:rFonts w:hint="default"/>
        </w:rPr>
        <w:fldChar w:fldCharType="end"/>
      </w:r>
      <w:r w:rsidR="000C390A">
        <w:rPr>
          <w:rFonts w:hint="default"/>
        </w:rPr>
        <w:t>,</w:t>
      </w:r>
      <w:r w:rsidR="003165AF">
        <w:rPr>
          <w:rFonts w:hint="default"/>
        </w:rPr>
        <w:t xml:space="preserve"> </w:t>
      </w:r>
      <w:r>
        <w:rPr>
          <w:rFonts w:hint="default"/>
        </w:rPr>
        <w:t>examined the effects of macroeconomic variables on real estate residential property prices in Kenya using a descriptive research design. These variables included GDP, money supply, inflation, and interest rate</w:t>
      </w:r>
      <w:r w:rsidR="00CA2036">
        <w:rPr>
          <w:rFonts w:hint="default"/>
        </w:rPr>
        <w:t>s</w:t>
      </w:r>
      <w:r>
        <w:rPr>
          <w:rFonts w:hint="default"/>
        </w:rPr>
        <w:t>. From the results, GDP</w:t>
      </w:r>
      <w:r w:rsidR="00CA2036">
        <w:rPr>
          <w:rFonts w:hint="default"/>
        </w:rPr>
        <w:t>, inflation, and interest</w:t>
      </w:r>
      <w:r w:rsidR="008C443C">
        <w:rPr>
          <w:rFonts w:hint="default"/>
        </w:rPr>
        <w:t xml:space="preserve"> rate</w:t>
      </w:r>
      <w:r w:rsidR="00E707FE">
        <w:rPr>
          <w:rFonts w:hint="default"/>
        </w:rPr>
        <w:t>s</w:t>
      </w:r>
      <w:r w:rsidR="008C443C">
        <w:rPr>
          <w:rFonts w:hint="default"/>
        </w:rPr>
        <w:t xml:space="preserve"> had a positive influence on</w:t>
      </w:r>
      <w:r w:rsidR="00D8683B">
        <w:rPr>
          <w:rFonts w:hint="default"/>
        </w:rPr>
        <w:t xml:space="preserve"> </w:t>
      </w:r>
      <w:r w:rsidR="00CA2036">
        <w:rPr>
          <w:rFonts w:hint="default"/>
        </w:rPr>
        <w:t>the real estate sector. However, money supply and GDP ha</w:t>
      </w:r>
      <w:r w:rsidR="00315E0F">
        <w:rPr>
          <w:rFonts w:hint="default"/>
        </w:rPr>
        <w:t>d</w:t>
      </w:r>
      <w:r w:rsidR="00CA2036">
        <w:rPr>
          <w:rFonts w:hint="default"/>
        </w:rPr>
        <w:t xml:space="preserve"> a strong positive relationship with property prices whi</w:t>
      </w:r>
      <w:r w:rsidR="00261A48">
        <w:rPr>
          <w:rFonts w:hint="default"/>
        </w:rPr>
        <w:t xml:space="preserve">le interest rates had a negative </w:t>
      </w:r>
      <w:r w:rsidR="00CA2036">
        <w:rPr>
          <w:rFonts w:hint="default"/>
        </w:rPr>
        <w:t>relationship with property prices. Inflation had a weak negative relationship with prices</w:t>
      </w:r>
      <w:bookmarkStart w:id="57" w:name="_Hlk137729603"/>
      <w:r w:rsidR="00CA2036">
        <w:rPr>
          <w:rFonts w:hint="default"/>
        </w:rPr>
        <w:t xml:space="preserve">. </w:t>
      </w:r>
      <w:r w:rsidR="007E4DBC">
        <w:rPr>
          <w:rFonts w:hint="default"/>
        </w:rPr>
        <w:fldChar w:fldCharType="begin" w:fldLock="1"/>
      </w:r>
      <w:r w:rsidR="00DD584B">
        <w:rPr>
          <w:rFonts w:hint="default"/>
        </w:rPr>
        <w:instrText>ADDIN CSL_CITATION {"citationItems":[{"id":"ITEM-1","itemData":{"DOI":"10.47941/ijf.146","abstract":"Purpose: The study sought to determine the effects of interest rates on the performance of real estate industry in Kenya: A case of Nairobi county.Methodology: The study adopted a descriptive survey research design.Results: The study findings revealed that lending interest rates had a negative and significant relationship with real estate growth in Nairobi. The findings show that deposit interest rates were insignificantly related to growth of the real estate firm in Nairobi. The long run model findings also revealed that overdraft interest rates had a significant relationship with real estate growth in Nairobi. The findings revealed that inflation had a negative and significant relationship with performance of real estate firms in Nairobi. GDP growth was found to have a positive relationship with the performance of real estate firms though the relationship was insignificant.Unique contribution to theory, practice and policy: The study findings revealed that lending interest rates have a negative and significant relationship with real estate growth in Nairobi. The study recommends that the CBK should implement monetary policies that aim to reduce the lending interest rates that financial institutions charge on lending so as to bring stability in the industries including real estate industry. The study recommends that the Central bank of Kenya as well as the Treasury should come up with monetary policies to regulate the rate of volatility in inflation rate in the long run since long term investors in real estate are likely to suffer loses if the economy is characterized by unstable rates of inflation. The study findings also indicated that GDP growth has a positive relationship with the performance of real estate firms in the long run. The study recommends that the government should reexamine the strategies and policies that aim to spur GDP growth.","author":[{"dropping-particle":"","family":"Kamweru","given":"Edwin","non-dropping-particle":"","parse-names":false,"suffix":""},{"dropping-particle":"","family":"Mr. Ngui","given":"Mr. Ngui","non-dropping-particle":"","parse-names":false,"suffix":""}],"container-title":"International Journal of Finance","id":"ITEM-1","issue":"6","issued":{"date-parts":[["2017"]]},"page":"35-59","title":"EFFECTS OF INTEREST RATES ON THE PERFORMANCE OF REAL ESTATE INDUSTRY IN KENYA: A CASE OF NAIROBI COUNTY","type":"article-journal","volume":"2"},"uris":["http://www.mendeley.com/documents/?uuid=1dd88e63-2625-47b0-90dd-b7bc19724c38","http://www.mendeley.com/documents/?uuid=2b6b627d-cfd6-49d3-a78e-bdc66c38fb1e"]}],"mendeley":{"formattedCitation":"(Kamweru &amp; Mr. Ngui, 2017)","manualFormatting":"Kamweru at el. (2017)","plainTextFormattedCitation":"(Kamweru &amp; Mr. Ngui, 2017)","previouslyFormattedCitation":"(Kamweru &amp; Mr. Ngui, 2017)"},"properties":{"noteIndex":0},"schema":"https://github.com/citation-style-language/schema/raw/master/csl-citation.json"}</w:instrText>
      </w:r>
      <w:r w:rsidR="007E4DBC">
        <w:rPr>
          <w:rFonts w:hint="default"/>
        </w:rPr>
        <w:fldChar w:fldCharType="separate"/>
      </w:r>
      <w:r w:rsidR="00C06946">
        <w:rPr>
          <w:rFonts w:hint="default"/>
          <w:noProof/>
        </w:rPr>
        <w:t xml:space="preserve">Kamweru </w:t>
      </w:r>
      <w:r w:rsidR="00CC1A73" w:rsidRPr="00CC1A73">
        <w:rPr>
          <w:rFonts w:hint="default"/>
          <w:i/>
          <w:iCs/>
          <w:noProof/>
        </w:rPr>
        <w:t>at el</w:t>
      </w:r>
      <w:r w:rsidR="00CC1A73">
        <w:rPr>
          <w:rFonts w:hint="default"/>
          <w:noProof/>
        </w:rPr>
        <w:t>. (</w:t>
      </w:r>
      <w:r w:rsidR="00C06946" w:rsidRPr="00C06946">
        <w:rPr>
          <w:rFonts w:hint="default"/>
          <w:noProof/>
        </w:rPr>
        <w:t>2017)</w:t>
      </w:r>
      <w:r w:rsidR="007E4DBC">
        <w:rPr>
          <w:rFonts w:hint="default"/>
        </w:rPr>
        <w:fldChar w:fldCharType="end"/>
      </w:r>
      <w:bookmarkEnd w:id="57"/>
      <w:r w:rsidR="00C06946">
        <w:rPr>
          <w:rFonts w:hint="default"/>
        </w:rPr>
        <w:t xml:space="preserve"> </w:t>
      </w:r>
      <w:r w:rsidR="000277A0">
        <w:rPr>
          <w:rFonts w:hint="default"/>
        </w:rPr>
        <w:t>used secondary data to determine the effect of interest rates on the performance of the real estate industry in Nairobi City County, Kenya. The findings revealed that both inflation and lending interest rates had a negative and significant relationship with real estate development while GDP growth had a positive insignificant relationship with real estate development.</w:t>
      </w:r>
    </w:p>
    <w:p w14:paraId="5C43DA25" w14:textId="77777777" w:rsidR="00C06946" w:rsidRDefault="008B1A75" w:rsidP="00C06946">
      <w:pPr>
        <w:pStyle w:val="Heading3"/>
        <w:rPr>
          <w:rFonts w:hint="default"/>
        </w:rPr>
      </w:pPr>
      <w:bookmarkStart w:id="58" w:name="_Toc151987637"/>
      <w:r>
        <w:rPr>
          <w:rFonts w:hint="default"/>
        </w:rPr>
        <w:t>2.3.2</w:t>
      </w:r>
      <w:r w:rsidR="00A23B10">
        <w:rPr>
          <w:rFonts w:hint="default"/>
        </w:rPr>
        <w:t xml:space="preserve"> </w:t>
      </w:r>
      <w:r>
        <w:rPr>
          <w:rFonts w:hint="default"/>
        </w:rPr>
        <w:t>Real Estate Development and Economic Growth</w:t>
      </w:r>
      <w:bookmarkEnd w:id="58"/>
      <w:r w:rsidR="004649B7">
        <w:rPr>
          <w:rFonts w:hint="default"/>
        </w:rPr>
        <w:t xml:space="preserve">   </w:t>
      </w:r>
    </w:p>
    <w:p w14:paraId="3214AAEA" w14:textId="165F29A7" w:rsidR="004649B7" w:rsidRDefault="00B241EC" w:rsidP="009231EF">
      <w:pPr>
        <w:spacing w:after="100" w:afterAutospacing="1"/>
        <w:rPr>
          <w:rFonts w:hint="default"/>
        </w:rPr>
      </w:pPr>
      <w:r>
        <w:rPr>
          <w:rFonts w:hint="default"/>
        </w:rPr>
        <w:t xml:space="preserve">In Saudi Arabia, </w:t>
      </w:r>
      <w:r w:rsidR="007E4DBC">
        <w:rPr>
          <w:rFonts w:hint="default"/>
        </w:rPr>
        <w:fldChar w:fldCharType="begin" w:fldLock="1"/>
      </w:r>
      <w:r w:rsidR="00DE3103">
        <w:rPr>
          <w:rFonts w:hint="default"/>
        </w:rPr>
        <w:instrText>ADDIN CSL_CITATION {"citationItems":[{"id":"ITEM-1","itemData":{"author":[{"dropping-particle":"","family":"Alhowaish","given":"Albdulkarim K","non-dropping-particle":"","parse-names":false,"suffix":""}],"container-title":"International Real Estate Review","id":"ITEM-1","issue":"1","issued":{"date-parts":[["2011"]]},"page":"1-17","title":"Causality between the Construction Sector and Economic Growth : The Case of Saudi Arabia","type":"article-journal","volume":"3"},"uris":["http://www.mendeley.com/documents/?uuid=ce9a3df7-0e02-4a58-871a-3a3b0d7cdc59","http://www.mendeley.com/documents/?uuid=b97f272f-346c-47fb-b1cc-ef1a4748716f"]}],"mendeley":{"formattedCitation":"(Alhowaish, 2011)","manualFormatting":"Alhowaish (2011)","plainTextFormattedCitation":"(Alhowaish, 2011)","previouslyFormattedCitation":"(Alhowaish, 2011)"},"properties":{"noteIndex":0},"schema":"https://github.com/citation-style-language/schema/raw/master/csl-citation.json"}</w:instrText>
      </w:r>
      <w:r w:rsidR="007E4DBC">
        <w:rPr>
          <w:rFonts w:hint="default"/>
        </w:rPr>
        <w:fldChar w:fldCharType="separate"/>
      </w:r>
      <w:r w:rsidR="00C06946">
        <w:rPr>
          <w:rFonts w:hint="default"/>
          <w:noProof/>
        </w:rPr>
        <w:t>Alhowaish (</w:t>
      </w:r>
      <w:r w:rsidR="00C06946" w:rsidRPr="00C06946">
        <w:rPr>
          <w:rFonts w:hint="default"/>
          <w:noProof/>
        </w:rPr>
        <w:t>2011)</w:t>
      </w:r>
      <w:r w:rsidR="007E4DBC">
        <w:rPr>
          <w:rFonts w:hint="default"/>
        </w:rPr>
        <w:fldChar w:fldCharType="end"/>
      </w:r>
      <w:r w:rsidR="00C06946">
        <w:rPr>
          <w:rFonts w:hint="default"/>
        </w:rPr>
        <w:t xml:space="preserve"> </w:t>
      </w:r>
      <w:r w:rsidR="008B1A75">
        <w:rPr>
          <w:rFonts w:hint="default"/>
        </w:rPr>
        <w:t>performed Granger</w:t>
      </w:r>
      <w:r w:rsidR="00945571">
        <w:rPr>
          <w:rFonts w:hint="default"/>
        </w:rPr>
        <w:t>-c</w:t>
      </w:r>
      <w:r w:rsidR="008B1A75">
        <w:rPr>
          <w:rFonts w:hint="default"/>
        </w:rPr>
        <w:t xml:space="preserve">ausality and </w:t>
      </w:r>
      <w:r w:rsidR="00945571">
        <w:rPr>
          <w:rFonts w:hint="default"/>
        </w:rPr>
        <w:t>ve</w:t>
      </w:r>
      <w:r w:rsidR="008B1A75">
        <w:rPr>
          <w:rFonts w:hint="default"/>
        </w:rPr>
        <w:t xml:space="preserve">ctor </w:t>
      </w:r>
      <w:r w:rsidR="00945571">
        <w:rPr>
          <w:rFonts w:hint="default"/>
        </w:rPr>
        <w:t>e</w:t>
      </w:r>
      <w:r w:rsidR="008B1A75">
        <w:rPr>
          <w:rFonts w:hint="default"/>
        </w:rPr>
        <w:t xml:space="preserve">rror </w:t>
      </w:r>
      <w:r w:rsidR="00945571">
        <w:rPr>
          <w:rFonts w:hint="default"/>
        </w:rPr>
        <w:t>c</w:t>
      </w:r>
      <w:r w:rsidR="0055735E">
        <w:rPr>
          <w:rFonts w:hint="default"/>
        </w:rPr>
        <w:t>orrection m</w:t>
      </w:r>
      <w:r w:rsidR="008B1A75">
        <w:rPr>
          <w:rFonts w:hint="default"/>
        </w:rPr>
        <w:t xml:space="preserve">odel (VECM) using secondary data over the period 1970-2011 to determine short-run and long-run causality between the construction sector and economic growth. </w:t>
      </w:r>
      <w:r w:rsidR="001A286E">
        <w:rPr>
          <w:rFonts w:hint="default"/>
        </w:rPr>
        <w:t>Results showed that there exist</w:t>
      </w:r>
      <w:r w:rsidR="00945571">
        <w:rPr>
          <w:rFonts w:hint="default"/>
        </w:rPr>
        <w:t>ed</w:t>
      </w:r>
      <w:r w:rsidR="001A286E">
        <w:rPr>
          <w:rFonts w:hint="default"/>
        </w:rPr>
        <w:t xml:space="preserve"> a strong bi-directional causality between the construction sector and economic growth i</w:t>
      </w:r>
      <w:r w:rsidR="000F7520">
        <w:rPr>
          <w:rFonts w:hint="default"/>
        </w:rPr>
        <w:t>n Saudi Arabia. The findings were</w:t>
      </w:r>
      <w:r w:rsidR="001A286E">
        <w:rPr>
          <w:rFonts w:hint="default"/>
        </w:rPr>
        <w:t xml:space="preserve"> in line with t</w:t>
      </w:r>
      <w:r w:rsidR="00945571">
        <w:rPr>
          <w:rFonts w:hint="default"/>
        </w:rPr>
        <w:t>he work</w:t>
      </w:r>
      <w:r w:rsidR="001A286E">
        <w:rPr>
          <w:rFonts w:hint="default"/>
        </w:rPr>
        <w:t xml:space="preserve"> of </w:t>
      </w:r>
      <w:r w:rsidR="007E4DBC">
        <w:rPr>
          <w:rFonts w:hint="default"/>
        </w:rPr>
        <w:fldChar w:fldCharType="begin" w:fldLock="1"/>
      </w:r>
      <w:r w:rsidR="00DE3103">
        <w:rPr>
          <w:rFonts w:hint="default"/>
        </w:rPr>
        <w:instrText>ADDIN CSL_CITATION {"citationItems":[{"id":"ITEM-1","itemData":{"author":[{"dropping-particle":"","family":"Chen","given":"Jie","non-dropping-particle":"","parse-names":false,"suffix":""},{"dropping-particle":"","family":"Zhu","given":"Aiyong","non-dropping-particle":"","parse-names":false,"suffix":""}],"id":"ITEM-1","issued":{"date-parts":[["2008"]]},"title":"The relationship between housing investment and economic growth in China : A panel analysis using quarterly provincial data","type":"article-journal"},"uris":["http://www.mendeley.com/documents/?uuid=978b9bad-4293-47c3-a8f5-f58187c26e63"]}],"mendeley":{"formattedCitation":"(Chen &amp; Zhu, 2008)","manualFormatting":"Chen and Zhu (2008)","plainTextFormattedCitation":"(Chen &amp; Zhu, 2008)","previouslyFormattedCitation":"(Chen &amp; Zhu, 2008)"},"properties":{"noteIndex":0},"schema":"https://github.com/citation-style-language/schema/raw/master/csl-citation.json"}</w:instrText>
      </w:r>
      <w:r w:rsidR="007E4DBC">
        <w:rPr>
          <w:rFonts w:hint="default"/>
        </w:rPr>
        <w:fldChar w:fldCharType="separate"/>
      </w:r>
      <w:r w:rsidR="001C2464">
        <w:rPr>
          <w:rFonts w:hint="default"/>
          <w:noProof/>
        </w:rPr>
        <w:t xml:space="preserve">Chen </w:t>
      </w:r>
      <w:r w:rsidR="002734D6">
        <w:rPr>
          <w:rFonts w:hint="default"/>
          <w:noProof/>
        </w:rPr>
        <w:t>and</w:t>
      </w:r>
      <w:r w:rsidR="001C2464">
        <w:rPr>
          <w:rFonts w:hint="default"/>
          <w:noProof/>
        </w:rPr>
        <w:t xml:space="preserve"> Zhu (</w:t>
      </w:r>
      <w:r w:rsidR="001C2464" w:rsidRPr="001C2464">
        <w:rPr>
          <w:rFonts w:hint="default"/>
          <w:noProof/>
        </w:rPr>
        <w:t>2008)</w:t>
      </w:r>
      <w:r w:rsidR="007E4DBC">
        <w:rPr>
          <w:rFonts w:hint="default"/>
        </w:rPr>
        <w:fldChar w:fldCharType="end"/>
      </w:r>
      <w:r w:rsidR="001C2464">
        <w:rPr>
          <w:rFonts w:hint="default"/>
        </w:rPr>
        <w:t xml:space="preserve"> </w:t>
      </w:r>
      <w:r w:rsidR="00CF0A02">
        <w:rPr>
          <w:rFonts w:hint="default"/>
        </w:rPr>
        <w:t>who found a strong bi-directional Granger</w:t>
      </w:r>
      <w:r w:rsidR="00DB0461">
        <w:rPr>
          <w:rFonts w:hint="default"/>
        </w:rPr>
        <w:t xml:space="preserve"> </w:t>
      </w:r>
      <w:r w:rsidR="00CF0A02">
        <w:rPr>
          <w:rFonts w:hint="default"/>
        </w:rPr>
        <w:t xml:space="preserve">causality between housing investment and GDP growth in China. However, </w:t>
      </w:r>
      <w:r w:rsidR="007E4DBC">
        <w:rPr>
          <w:rFonts w:hint="default"/>
        </w:rPr>
        <w:fldChar w:fldCharType="begin" w:fldLock="1"/>
      </w:r>
      <w:r w:rsidR="00A27DDA">
        <w:rPr>
          <w:rFonts w:hint="default"/>
        </w:rPr>
        <w:instrText>ADDIN CSL_CITATION {"citationItems":[{"id":"ITEM-1","itemData":{"author":[{"dropping-particle":"","family":"Berk","given":"By Niyazi","non-dropping-particle":"","parse-names":false,"suffix":""}],"container-title":"Athens Journal of Mediterranean Studies","id":"ITEM-1","issue":"1","issued":{"date-parts":[["2017"]]},"page":"19-36","title":"Causality Between the Construction Sector and GDP Growth in Emerging Countries : The Case of Turkey","type":"article-journal","volume":"4"},"uris":["http://www.mendeley.com/documents/?uuid=5ba2f946-db16-4b51-85e9-e98f04012387","http://www.mendeley.com/documents/?uuid=44b3f357-78e3-43f7-a0f8-6a014e8f75d5"]}],"mendeley":{"formattedCitation":"(Berk, 2017)","manualFormatting":"Berk (2016)","plainTextFormattedCitation":"(Berk, 2017)","previouslyFormattedCitation":"(Berk, 2017)"},"properties":{"noteIndex":0},"schema":"https://github.com/citation-style-language/schema/raw/master/csl-citation.json"}</w:instrText>
      </w:r>
      <w:r w:rsidR="007E4DBC">
        <w:rPr>
          <w:rFonts w:hint="default"/>
        </w:rPr>
        <w:fldChar w:fldCharType="separate"/>
      </w:r>
      <w:r w:rsidR="00820A80">
        <w:rPr>
          <w:rFonts w:hint="default"/>
          <w:noProof/>
        </w:rPr>
        <w:t>Berk (</w:t>
      </w:r>
      <w:r w:rsidR="00820A80" w:rsidRPr="00820A80">
        <w:rPr>
          <w:rFonts w:hint="default"/>
          <w:noProof/>
        </w:rPr>
        <w:t>2016)</w:t>
      </w:r>
      <w:r w:rsidR="007E4DBC">
        <w:rPr>
          <w:rFonts w:hint="default"/>
        </w:rPr>
        <w:fldChar w:fldCharType="end"/>
      </w:r>
      <w:r w:rsidR="00820A80">
        <w:rPr>
          <w:rFonts w:hint="default"/>
        </w:rPr>
        <w:t xml:space="preserve"> </w:t>
      </w:r>
      <w:r w:rsidR="00CF0A02">
        <w:rPr>
          <w:rFonts w:hint="default"/>
        </w:rPr>
        <w:t xml:space="preserve">found </w:t>
      </w:r>
      <w:r w:rsidR="002734D6">
        <w:rPr>
          <w:rFonts w:hint="default"/>
        </w:rPr>
        <w:t>that there e</w:t>
      </w:r>
      <w:r w:rsidR="00CF0A02">
        <w:rPr>
          <w:rFonts w:hint="default"/>
        </w:rPr>
        <w:t>xiste</w:t>
      </w:r>
      <w:r w:rsidR="002734D6">
        <w:rPr>
          <w:rFonts w:hint="default"/>
        </w:rPr>
        <w:t>d</w:t>
      </w:r>
      <w:r w:rsidR="00CF0A02">
        <w:rPr>
          <w:rFonts w:hint="default"/>
        </w:rPr>
        <w:t xml:space="preserve"> a weak Granger</w:t>
      </w:r>
      <w:r w:rsidR="00DB0461">
        <w:rPr>
          <w:rFonts w:hint="default"/>
        </w:rPr>
        <w:t xml:space="preserve"> </w:t>
      </w:r>
      <w:r w:rsidR="00CF0A02">
        <w:rPr>
          <w:rFonts w:hint="default"/>
        </w:rPr>
        <w:t xml:space="preserve">causality between construction investment and economic growth </w:t>
      </w:r>
      <w:r w:rsidR="002734D6">
        <w:rPr>
          <w:rFonts w:hint="default"/>
        </w:rPr>
        <w:t xml:space="preserve">in </w:t>
      </w:r>
      <w:r w:rsidR="00CF0A02">
        <w:rPr>
          <w:rFonts w:hint="default"/>
        </w:rPr>
        <w:t>Turkey.</w:t>
      </w:r>
    </w:p>
    <w:p w14:paraId="5DED94F1" w14:textId="79AF48FB" w:rsidR="00E908C5" w:rsidRDefault="008B1A75" w:rsidP="009231EF">
      <w:pPr>
        <w:spacing w:after="100" w:afterAutospacing="1"/>
        <w:rPr>
          <w:rFonts w:hint="default"/>
          <w:szCs w:val="24"/>
        </w:rPr>
      </w:pPr>
      <w:r w:rsidRPr="00070FA0">
        <w:rPr>
          <w:szCs w:val="24"/>
        </w:rPr>
        <w:t xml:space="preserve">Using the </w:t>
      </w:r>
      <w:r w:rsidR="00945571">
        <w:rPr>
          <w:rFonts w:hint="default"/>
          <w:szCs w:val="24"/>
        </w:rPr>
        <w:t>g</w:t>
      </w:r>
      <w:r w:rsidRPr="00070FA0">
        <w:rPr>
          <w:szCs w:val="24"/>
        </w:rPr>
        <w:t xml:space="preserve">eneralized </w:t>
      </w:r>
      <w:r w:rsidR="00945571">
        <w:rPr>
          <w:rFonts w:hint="default"/>
          <w:szCs w:val="24"/>
        </w:rPr>
        <w:t>m</w:t>
      </w:r>
      <w:r w:rsidRPr="00070FA0">
        <w:rPr>
          <w:szCs w:val="24"/>
        </w:rPr>
        <w:t xml:space="preserve">ethod of </w:t>
      </w:r>
      <w:r w:rsidR="00945571">
        <w:rPr>
          <w:rFonts w:hint="default"/>
          <w:szCs w:val="24"/>
        </w:rPr>
        <w:t>m</w:t>
      </w:r>
      <w:r w:rsidRPr="00070FA0">
        <w:rPr>
          <w:szCs w:val="24"/>
        </w:rPr>
        <w:t>oments (GMM)</w:t>
      </w:r>
      <w:r w:rsidR="00945571">
        <w:rPr>
          <w:rFonts w:hint="default"/>
          <w:szCs w:val="24"/>
        </w:rPr>
        <w:t>,</w:t>
      </w:r>
      <w:r w:rsidR="00B23F2A">
        <w:rPr>
          <w:rFonts w:hint="default"/>
          <w:szCs w:val="24"/>
        </w:rPr>
        <w:t xml:space="preserve"> </w:t>
      </w:r>
      <w:r w:rsidR="007E4DBC">
        <w:rPr>
          <w:rFonts w:hint="default"/>
          <w:szCs w:val="24"/>
        </w:rPr>
        <w:fldChar w:fldCharType="begin" w:fldLock="1"/>
      </w:r>
      <w:r w:rsidR="00E00F72">
        <w:rPr>
          <w:rFonts w:hint="default"/>
          <w:szCs w:val="24"/>
        </w:rPr>
        <w:instrText>ADDIN CSL_CITATION {"citationItems":[{"id":"ITEM-1","itemData":{"DOI":"10.1016/j.ieri.2014.08.002","ISBN":"1572011015377","ISSN":"2212-6678","author":[{"dropping-particle":"","family":"Hong","given":"Liming","non-dropping-particle":"","parse-names":false,"suffix":""}],"container-title":"IERI Procedia","id":"ITEM-1","issued":{"date-parts":[["2014"]]},"page":"2-7","publisher":"Elsevier B.V.","title":"The Dynamic Relationship between Real Estate Investment and Economic Growth : Evidence from Prefecture City Panel Data in China","type":"article-journal","volume":"7"},"uris":["http://www.mendeley.com/documents/?uuid=4e949a8c-53e4-482e-b5ff-779da7863f46"]}],"mendeley":{"formattedCitation":"(Hong, 2014)","manualFormatting":"Hong (2014)","plainTextFormattedCitation":"(Hong, 2014)","previouslyFormattedCitation":"(Hong, 2014)"},"properties":{"noteIndex":0},"schema":"https://github.com/citation-style-language/schema/raw/master/csl-citation.json"}</w:instrText>
      </w:r>
      <w:r w:rsidR="007E4DBC">
        <w:rPr>
          <w:rFonts w:hint="default"/>
          <w:szCs w:val="24"/>
        </w:rPr>
        <w:fldChar w:fldCharType="separate"/>
      </w:r>
      <w:r w:rsidR="00CD323B">
        <w:rPr>
          <w:rFonts w:hint="default"/>
          <w:noProof/>
          <w:szCs w:val="24"/>
        </w:rPr>
        <w:t>Hong (2014</w:t>
      </w:r>
      <w:r w:rsidR="00CD323B" w:rsidRPr="00CD323B">
        <w:rPr>
          <w:rFonts w:hint="default"/>
          <w:noProof/>
          <w:szCs w:val="24"/>
        </w:rPr>
        <w:t>)</w:t>
      </w:r>
      <w:r w:rsidR="007E4DBC">
        <w:rPr>
          <w:rFonts w:hint="default"/>
          <w:szCs w:val="24"/>
        </w:rPr>
        <w:fldChar w:fldCharType="end"/>
      </w:r>
      <w:r w:rsidR="00CD323B">
        <w:rPr>
          <w:rFonts w:hint="default"/>
          <w:szCs w:val="24"/>
        </w:rPr>
        <w:t xml:space="preserve"> </w:t>
      </w:r>
      <w:r w:rsidR="00945571">
        <w:rPr>
          <w:rFonts w:hint="default"/>
          <w:szCs w:val="24"/>
        </w:rPr>
        <w:t>investigated</w:t>
      </w:r>
      <w:r w:rsidR="00D9548A">
        <w:rPr>
          <w:rFonts w:hint="default"/>
          <w:szCs w:val="24"/>
        </w:rPr>
        <w:t xml:space="preserve"> </w:t>
      </w:r>
      <w:r w:rsidRPr="00070FA0">
        <w:rPr>
          <w:szCs w:val="24"/>
        </w:rPr>
        <w:t>the dynamic relationship between real estate investment and economic growth in China using unbalanced panel data</w:t>
      </w:r>
      <w:r w:rsidR="00D9548A" w:rsidRPr="00D9548A">
        <w:rPr>
          <w:rFonts w:hint="default"/>
          <w:szCs w:val="24"/>
        </w:rPr>
        <w:t xml:space="preserve"> </w:t>
      </w:r>
      <w:r w:rsidR="00D9548A">
        <w:rPr>
          <w:rFonts w:hint="default"/>
          <w:szCs w:val="24"/>
        </w:rPr>
        <w:t xml:space="preserve">for the period </w:t>
      </w:r>
      <w:r w:rsidR="00D9548A" w:rsidRPr="00070FA0">
        <w:rPr>
          <w:szCs w:val="24"/>
        </w:rPr>
        <w:t>1994-2010</w:t>
      </w:r>
      <w:r w:rsidRPr="00070FA0">
        <w:rPr>
          <w:szCs w:val="24"/>
        </w:rPr>
        <w:t>. The results showed that the real estate sect</w:t>
      </w:r>
      <w:r>
        <w:rPr>
          <w:szCs w:val="24"/>
        </w:rPr>
        <w:t>or contribute</w:t>
      </w:r>
      <w:r w:rsidR="00945571">
        <w:rPr>
          <w:rFonts w:hint="default"/>
          <w:szCs w:val="24"/>
        </w:rPr>
        <w:t>d</w:t>
      </w:r>
      <w:r>
        <w:rPr>
          <w:szCs w:val="24"/>
        </w:rPr>
        <w:t xml:space="preserve"> positively </w:t>
      </w:r>
      <w:r w:rsidRPr="00070FA0">
        <w:rPr>
          <w:szCs w:val="24"/>
        </w:rPr>
        <w:t>to economic growth in the short run while it hinder</w:t>
      </w:r>
      <w:r w:rsidR="00945571">
        <w:rPr>
          <w:rFonts w:hint="default"/>
          <w:szCs w:val="24"/>
        </w:rPr>
        <w:t>ed</w:t>
      </w:r>
      <w:r w:rsidRPr="00070FA0">
        <w:rPr>
          <w:szCs w:val="24"/>
        </w:rPr>
        <w:t xml:space="preserve"> economic growth in the long run. </w:t>
      </w:r>
      <w:r w:rsidR="00950EC1">
        <w:rPr>
          <w:rFonts w:hint="default"/>
          <w:szCs w:val="24"/>
        </w:rPr>
        <w:t>However, these findings were</w:t>
      </w:r>
      <w:r w:rsidR="008474FC">
        <w:rPr>
          <w:rFonts w:hint="default"/>
          <w:szCs w:val="24"/>
        </w:rPr>
        <w:t xml:space="preserve"> inconsistent with </w:t>
      </w:r>
      <w:r w:rsidR="00945571">
        <w:rPr>
          <w:rFonts w:hint="default"/>
          <w:szCs w:val="24"/>
        </w:rPr>
        <w:t>the work</w:t>
      </w:r>
      <w:r w:rsidR="008474FC">
        <w:rPr>
          <w:rFonts w:hint="default"/>
          <w:szCs w:val="24"/>
        </w:rPr>
        <w:t xml:space="preserve"> of </w:t>
      </w:r>
      <w:r w:rsidR="007E4DBC">
        <w:rPr>
          <w:rFonts w:hint="default"/>
          <w:szCs w:val="24"/>
        </w:rPr>
        <w:fldChar w:fldCharType="begin" w:fldLock="1"/>
      </w:r>
      <w:r w:rsidR="00DE3103">
        <w:rPr>
          <w:rFonts w:hint="default"/>
          <w:szCs w:val="24"/>
        </w:rPr>
        <w:instrText>ADDIN CSL_CITATION {"citationItems":[{"id":"ITEM-1","itemData":{"author":[{"dropping-particle":"","family":"Info","given":"Article","non-dropping-particle":"","parse-names":false,"suffix":""},{"dropping-particle":"","family":"On","given":"Released","non-dropping-particle":"","parse-names":false,"suffix":""},{"dropping-particle":"","family":"On","given":"Received","non-dropping-particle":"","parse-names":false,"suffix":""},{"dropping-particle":"","family":"On","given":"Accepted","non-dropping-particle":"","parse-names":false,"suffix":""},{"dropping-particle":"","family":"Print","given":"Issn","non-dropping-particle":"","parse-names":false,"suffix":""},{"dropping-particle":"","family":"Online","given":"Issn","non-dropping-particle":"","parse-names":false,"suffix":""}],"container-title":"Springer","id":"ITEM-1","issue":"4","issued":{"date-parts":[["2020"]]},"page":"14","title":"Stock Market, Real Estate Market, and Economic Growth : an ARDL Approach","type":"article-journal","volume":"16"},"uris":["http://www.mendeley.com/documents/?uuid=34a34b6a-9ff9-48fb-95ac-b2b7fd4d2c07","http://www.mendeley.com/documents/?uuid=bf2708c0-8caa-4429-b8f9-449c0b44d6a3"]}],"mendeley":{"formattedCitation":"(Info et al., 2020)","manualFormatting":"Info et al. (2020)","plainTextFormattedCitation":"(Info et al., 2020)","previouslyFormattedCitation":"(Info et al., 2020)"},"properties":{"noteIndex":0},"schema":"https://github.com/citation-style-language/schema/raw/master/csl-citation.json"}</w:instrText>
      </w:r>
      <w:r w:rsidR="007E4DBC">
        <w:rPr>
          <w:rFonts w:hint="default"/>
          <w:szCs w:val="24"/>
        </w:rPr>
        <w:fldChar w:fldCharType="separate"/>
      </w:r>
      <w:r w:rsidR="00820A80">
        <w:rPr>
          <w:rFonts w:hint="default"/>
          <w:noProof/>
          <w:szCs w:val="24"/>
        </w:rPr>
        <w:t xml:space="preserve">Info </w:t>
      </w:r>
      <w:r w:rsidR="00820A80" w:rsidRPr="008500E9">
        <w:rPr>
          <w:rFonts w:hint="default"/>
          <w:i/>
          <w:iCs/>
          <w:noProof/>
          <w:szCs w:val="24"/>
        </w:rPr>
        <w:t>et al</w:t>
      </w:r>
      <w:r w:rsidR="00820A80">
        <w:rPr>
          <w:rFonts w:hint="default"/>
          <w:noProof/>
          <w:szCs w:val="24"/>
        </w:rPr>
        <w:t>. (</w:t>
      </w:r>
      <w:r w:rsidR="00820A80" w:rsidRPr="00820A80">
        <w:rPr>
          <w:rFonts w:hint="default"/>
          <w:noProof/>
          <w:szCs w:val="24"/>
        </w:rPr>
        <w:t>2020)</w:t>
      </w:r>
      <w:r w:rsidR="007E4DBC">
        <w:rPr>
          <w:rFonts w:hint="default"/>
          <w:szCs w:val="24"/>
        </w:rPr>
        <w:fldChar w:fldCharType="end"/>
      </w:r>
      <w:r w:rsidR="00820A80">
        <w:rPr>
          <w:rFonts w:hint="default"/>
          <w:szCs w:val="24"/>
        </w:rPr>
        <w:t xml:space="preserve"> </w:t>
      </w:r>
      <w:r w:rsidR="008474FC">
        <w:rPr>
          <w:rFonts w:hint="default"/>
          <w:szCs w:val="24"/>
        </w:rPr>
        <w:t>which revealed that developme</w:t>
      </w:r>
      <w:r w:rsidR="00950EC1">
        <w:rPr>
          <w:rFonts w:hint="default"/>
          <w:szCs w:val="24"/>
        </w:rPr>
        <w:t>nt in real estate property led</w:t>
      </w:r>
      <w:r w:rsidR="008474FC">
        <w:rPr>
          <w:rFonts w:hint="default"/>
          <w:szCs w:val="24"/>
        </w:rPr>
        <w:t xml:space="preserve"> </w:t>
      </w:r>
      <w:r w:rsidR="00EE13B7">
        <w:rPr>
          <w:rFonts w:hint="default"/>
          <w:szCs w:val="24"/>
        </w:rPr>
        <w:t xml:space="preserve">to </w:t>
      </w:r>
      <w:r w:rsidR="008474FC">
        <w:rPr>
          <w:rFonts w:hint="default"/>
          <w:szCs w:val="24"/>
        </w:rPr>
        <w:t xml:space="preserve">economic growth in both </w:t>
      </w:r>
      <w:r w:rsidR="006D1DEA">
        <w:rPr>
          <w:rFonts w:hint="default"/>
          <w:szCs w:val="24"/>
        </w:rPr>
        <w:t xml:space="preserve">the </w:t>
      </w:r>
      <w:r w:rsidR="008474FC">
        <w:rPr>
          <w:rFonts w:hint="default"/>
          <w:szCs w:val="24"/>
        </w:rPr>
        <w:t>sho</w:t>
      </w:r>
      <w:r w:rsidR="006D1DEA">
        <w:rPr>
          <w:rFonts w:hint="default"/>
          <w:szCs w:val="24"/>
        </w:rPr>
        <w:t>r</w:t>
      </w:r>
      <w:r w:rsidR="008474FC">
        <w:rPr>
          <w:rFonts w:hint="default"/>
          <w:szCs w:val="24"/>
        </w:rPr>
        <w:t xml:space="preserve">t run and </w:t>
      </w:r>
      <w:r w:rsidR="006D1DEA">
        <w:rPr>
          <w:rFonts w:hint="default"/>
          <w:szCs w:val="24"/>
        </w:rPr>
        <w:t xml:space="preserve">the </w:t>
      </w:r>
      <w:r w:rsidR="008474FC">
        <w:rPr>
          <w:rFonts w:hint="default"/>
          <w:szCs w:val="24"/>
        </w:rPr>
        <w:t xml:space="preserve">long run in Vietnam. </w:t>
      </w:r>
      <w:r w:rsidRPr="00070FA0">
        <w:rPr>
          <w:szCs w:val="24"/>
        </w:rPr>
        <w:t xml:space="preserve">A study by </w:t>
      </w:r>
      <w:r w:rsidR="007E4DBC">
        <w:rPr>
          <w:rFonts w:hint="default"/>
          <w:szCs w:val="24"/>
        </w:rPr>
        <w:fldChar w:fldCharType="begin" w:fldLock="1"/>
      </w:r>
      <w:r w:rsidR="00DE3103">
        <w:rPr>
          <w:rFonts w:hint="default"/>
          <w:szCs w:val="24"/>
        </w:rPr>
        <w:instrText>ADDIN CSL_CITATION {"citationItems":[{"id":"ITEM-1","itemData":{"DOI":"10.3390/su8010066","author":[{"dropping-particle":"","family":"Kong","given":"Yu","non-dropping-particle":"","parse-names":false,"suffix":""},{"dropping-particle":"","family":"Glascock","given":"John L","non-dropping-particle":"","parse-names":false,"suffix":""},{"dropping-particle":"","family":"Lu-andrews","given":"Ran","non-dropping-particle":"","parse-names":false,"suffix":""}],"id":"ITEM-1","issued":{"date-parts":[["2016"]]},"page":"1-18","title":"An Investigation into Real Estate Investment and Economic Growth in China : A Dynamic Panel Data Approach","type":"article-journal"},"uris":["http://www.mendeley.com/documents/?uuid=6178536f-5b84-4671-86a5-e411a8185d55"]}],"mendeley":{"formattedCitation":"(Kong et al., 2016)","manualFormatting":"Kong et al. (2016)","plainTextFormattedCitation":"(Kong et al., 2016)","previouslyFormattedCitation":"(Kong et al., 2016)"},"properties":{"noteIndex":0},"schema":"https://github.com/citation-style-language/schema/raw/master/csl-citation.json"}</w:instrText>
      </w:r>
      <w:r w:rsidR="007E4DBC">
        <w:rPr>
          <w:rFonts w:hint="default"/>
          <w:szCs w:val="24"/>
        </w:rPr>
        <w:fldChar w:fldCharType="separate"/>
      </w:r>
      <w:r w:rsidR="001A73C3">
        <w:rPr>
          <w:rFonts w:hint="default"/>
          <w:noProof/>
          <w:szCs w:val="24"/>
        </w:rPr>
        <w:t xml:space="preserve">Kong </w:t>
      </w:r>
      <w:r w:rsidR="001A73C3" w:rsidRPr="001A73C3">
        <w:rPr>
          <w:rFonts w:hint="default"/>
          <w:i/>
          <w:noProof/>
          <w:szCs w:val="24"/>
        </w:rPr>
        <w:t>et al</w:t>
      </w:r>
      <w:r w:rsidR="001A73C3">
        <w:rPr>
          <w:rFonts w:hint="default"/>
          <w:noProof/>
          <w:szCs w:val="24"/>
        </w:rPr>
        <w:t>. (</w:t>
      </w:r>
      <w:r w:rsidR="001A73C3" w:rsidRPr="001A73C3">
        <w:rPr>
          <w:rFonts w:hint="default"/>
          <w:noProof/>
          <w:szCs w:val="24"/>
        </w:rPr>
        <w:t>2016)</w:t>
      </w:r>
      <w:r w:rsidR="007E4DBC">
        <w:rPr>
          <w:rFonts w:hint="default"/>
          <w:szCs w:val="24"/>
        </w:rPr>
        <w:fldChar w:fldCharType="end"/>
      </w:r>
      <w:r w:rsidR="001A73C3">
        <w:rPr>
          <w:rFonts w:hint="default"/>
          <w:szCs w:val="24"/>
        </w:rPr>
        <w:t xml:space="preserve"> </w:t>
      </w:r>
      <w:r w:rsidR="00945571">
        <w:rPr>
          <w:rFonts w:hint="default"/>
          <w:szCs w:val="24"/>
        </w:rPr>
        <w:t>for the period</w:t>
      </w:r>
      <w:r w:rsidRPr="00070FA0">
        <w:rPr>
          <w:szCs w:val="24"/>
        </w:rPr>
        <w:t xml:space="preserve"> 2000-2012 using a dynamic pa</w:t>
      </w:r>
      <w:r w:rsidR="00A932C9">
        <w:rPr>
          <w:szCs w:val="24"/>
        </w:rPr>
        <w:t>nel data approach,</w:t>
      </w:r>
      <w:r w:rsidR="00A55284">
        <w:rPr>
          <w:rFonts w:hint="default"/>
          <w:szCs w:val="24"/>
        </w:rPr>
        <w:t xml:space="preserve"> </w:t>
      </w:r>
      <w:r w:rsidR="00A932C9">
        <w:rPr>
          <w:rFonts w:hint="default"/>
          <w:szCs w:val="24"/>
        </w:rPr>
        <w:t>showed</w:t>
      </w:r>
      <w:r w:rsidRPr="00070FA0">
        <w:rPr>
          <w:szCs w:val="24"/>
        </w:rPr>
        <w:t xml:space="preserve"> that real estate investment impact</w:t>
      </w:r>
      <w:r w:rsidR="00F25F83">
        <w:rPr>
          <w:rFonts w:hint="default"/>
          <w:szCs w:val="24"/>
        </w:rPr>
        <w:t>ed</w:t>
      </w:r>
      <w:r w:rsidRPr="00070FA0">
        <w:rPr>
          <w:szCs w:val="24"/>
        </w:rPr>
        <w:t xml:space="preserve"> economic growth in China contemporaneously at both provincial and national levels but on the other hand</w:t>
      </w:r>
      <w:r w:rsidR="00D11955">
        <w:rPr>
          <w:rFonts w:hint="default"/>
          <w:szCs w:val="24"/>
        </w:rPr>
        <w:t>,</w:t>
      </w:r>
      <w:r w:rsidRPr="00070FA0">
        <w:rPr>
          <w:szCs w:val="24"/>
        </w:rPr>
        <w:t xml:space="preserve"> ha</w:t>
      </w:r>
      <w:r w:rsidR="00945571">
        <w:rPr>
          <w:rFonts w:hint="default"/>
          <w:szCs w:val="24"/>
        </w:rPr>
        <w:t>d</w:t>
      </w:r>
      <w:r w:rsidRPr="00070FA0">
        <w:rPr>
          <w:szCs w:val="24"/>
        </w:rPr>
        <w:t xml:space="preserve"> negative lagged effects on the economic growth on both regional and national levels</w:t>
      </w:r>
      <w:r>
        <w:rPr>
          <w:rFonts w:hint="default"/>
          <w:szCs w:val="24"/>
        </w:rPr>
        <w:t xml:space="preserve">. </w:t>
      </w:r>
    </w:p>
    <w:p w14:paraId="797A47E0" w14:textId="4D848489" w:rsidR="004D54B1" w:rsidRDefault="001D3CCF" w:rsidP="00EB113E">
      <w:pPr>
        <w:spacing w:after="100" w:afterAutospacing="1"/>
        <w:rPr>
          <w:rFonts w:hint="default"/>
          <w:szCs w:val="24"/>
        </w:rPr>
      </w:pPr>
      <w:r>
        <w:rPr>
          <w:rFonts w:hint="default"/>
          <w:szCs w:val="24"/>
        </w:rPr>
        <w:t xml:space="preserve">A study by </w:t>
      </w:r>
      <w:r w:rsidR="008B1A75">
        <w:rPr>
          <w:rFonts w:hint="default"/>
          <w:szCs w:val="24"/>
        </w:rPr>
        <w:fldChar w:fldCharType="begin" w:fldLock="1"/>
      </w:r>
      <w:r w:rsidR="00E00F72">
        <w:rPr>
          <w:rFonts w:hint="default"/>
          <w:szCs w:val="24"/>
        </w:rPr>
        <w:instrText>ADDIN CSL_CITATION {"citationItems":[{"id":"ITEM-1","itemData":{"author":[{"dropping-particle":"","family":"Anaman","given":"Kwabena Asomanin","non-dropping-particle":"","parse-names":false,"suffix":""},{"dropping-particle":"","family":"Amponsah","given":"Charity Osei","non-dropping-particle":"","parse-names":false,"suffix":""},{"dropping-particle":"","family":"Anaman","given":"Kwabena Asomanin","non-dropping-particle":"","parse-names":false,"suffix":""},{"dropping-particle":"","family":"Osei-amponsah","given":"Charity","non-dropping-particle":"","parse-names":false,"suffix":""}],"container-title":"Journal of Real Estate Development","id":"ITEM-1","issue":"9","issued":{"date-parts":[["2017"]]},"page":"951-961","title":"Analysis of the Causality Links Betw</w:instrText>
      </w:r>
      <w:r w:rsidR="00E00F72">
        <w:rPr>
          <w:szCs w:val="24"/>
        </w:rPr>
        <w:instrText xml:space="preserve">een the Growth of the Construction Industry and the Growth of the Macro </w:instrText>
      </w:r>
      <w:r w:rsidR="00E00F72">
        <w:rPr>
          <w:szCs w:val="24"/>
        </w:rPr>
        <w:instrText>‐</w:instrText>
      </w:r>
      <w:r w:rsidR="00E00F72">
        <w:rPr>
          <w:szCs w:val="24"/>
        </w:rPr>
        <w:instrText xml:space="preserve"> Economy in Ghana.","type":"article-journal","volume":"25"},"uris":["http://www.mendeley.com/documents/?uuid=868adfa9-2629-48c0-aafa-3b421b4b7e32","http://www.mendeley.com/documents/</w:instrText>
      </w:r>
      <w:r w:rsidR="00E00F72">
        <w:rPr>
          <w:rFonts w:hint="default"/>
          <w:szCs w:val="24"/>
        </w:rPr>
        <w:instrText>?uuid=134dbc09-8db8-4b76-91ca-d01c40881215"]}],"mendeley":{"formattedCitation":"(Anaman et al., 2017)","manualFormatting":"Anaman at el. (2017)","plainTextFormattedCitation":"(Anaman et al., 2017)","previouslyFormattedCitation":"(Anaman et al., 2017)"},"properties":{"noteIndex":0},"schema":"https://github.com/citation-style-language/schema/raw/master/csl-citation.json"}</w:instrText>
      </w:r>
      <w:r w:rsidR="008B1A75">
        <w:rPr>
          <w:rFonts w:hint="default"/>
          <w:szCs w:val="24"/>
        </w:rPr>
        <w:fldChar w:fldCharType="separate"/>
      </w:r>
      <w:r w:rsidR="003401E2" w:rsidRPr="003401E2">
        <w:rPr>
          <w:rFonts w:hint="default"/>
          <w:noProof/>
          <w:szCs w:val="24"/>
        </w:rPr>
        <w:t>Anaman</w:t>
      </w:r>
      <w:r w:rsidR="003401E2">
        <w:rPr>
          <w:rFonts w:hint="default"/>
          <w:noProof/>
          <w:szCs w:val="24"/>
        </w:rPr>
        <w:t xml:space="preserve"> </w:t>
      </w:r>
      <w:r w:rsidR="003401E2" w:rsidRPr="003401E2">
        <w:rPr>
          <w:rFonts w:hint="default"/>
          <w:i/>
          <w:noProof/>
          <w:szCs w:val="24"/>
        </w:rPr>
        <w:t>at el.</w:t>
      </w:r>
      <w:r w:rsidR="003401E2">
        <w:rPr>
          <w:rFonts w:hint="default"/>
          <w:noProof/>
          <w:szCs w:val="24"/>
        </w:rPr>
        <w:t xml:space="preserve"> (2017)</w:t>
      </w:r>
      <w:r w:rsidR="008B1A75">
        <w:rPr>
          <w:rFonts w:hint="default"/>
          <w:szCs w:val="24"/>
        </w:rPr>
        <w:fldChar w:fldCharType="end"/>
      </w:r>
      <w:r w:rsidR="003401E2">
        <w:rPr>
          <w:rFonts w:hint="default"/>
          <w:szCs w:val="24"/>
        </w:rPr>
        <w:t xml:space="preserve"> </w:t>
      </w:r>
      <w:r w:rsidR="00437B65">
        <w:rPr>
          <w:rFonts w:hint="default"/>
          <w:szCs w:val="24"/>
        </w:rPr>
        <w:t>analy</w:t>
      </w:r>
      <w:r w:rsidR="004D09DD">
        <w:rPr>
          <w:rFonts w:hint="default"/>
          <w:szCs w:val="24"/>
        </w:rPr>
        <w:t>zed the causality links between the growth of the construction industry and the growth of the macro-economy in Ghana using annual time series data</w:t>
      </w:r>
      <w:r w:rsidR="008B6076">
        <w:rPr>
          <w:rFonts w:hint="default"/>
          <w:szCs w:val="24"/>
        </w:rPr>
        <w:t xml:space="preserve"> for</w:t>
      </w:r>
      <w:r w:rsidR="004D09DD">
        <w:rPr>
          <w:rFonts w:hint="default"/>
          <w:szCs w:val="24"/>
        </w:rPr>
        <w:t xml:space="preserve"> the years 1968-2004. The results </w:t>
      </w:r>
      <w:r w:rsidR="00945571">
        <w:rPr>
          <w:rFonts w:hint="default"/>
          <w:szCs w:val="24"/>
        </w:rPr>
        <w:t>indicated</w:t>
      </w:r>
      <w:r w:rsidR="004D09DD">
        <w:rPr>
          <w:rFonts w:hint="default"/>
          <w:szCs w:val="24"/>
        </w:rPr>
        <w:t xml:space="preserve"> that growth in the construction industry led to growth in GDP with a three-year lag. </w:t>
      </w:r>
      <w:r w:rsidR="008B1A75">
        <w:rPr>
          <w:rFonts w:hint="default"/>
          <w:szCs w:val="24"/>
        </w:rPr>
        <w:fldChar w:fldCharType="begin" w:fldLock="1"/>
      </w:r>
      <w:r w:rsidR="00E00F72">
        <w:rPr>
          <w:rFonts w:hint="default"/>
          <w:szCs w:val="24"/>
        </w:rPr>
        <w:instrText>ADDIN CSL_CITATION {"citationItems":[{"id":"ITEM-1","itemData":{"author":[{"dropping-particle":"","family":"Ayomitunde","given":"Aderemi Timothy","non-dropping-particle":"","parse-names":false,"suffix":""},{"dropping-particle":"","family":"Akindele","given":"Dolapo Bose","non-dropping-particle":"","parse-names":false,"suffix":""},{"dropping-particle":"","family":"Abaka","given":"John Messiah","non-dropping-particle":"","parse-names":false,"suffix":""}],"container-title":"Journal of Economics and Finance","id":"ITEM-1","issue":"2","issued":{"date-parts":[["2019"]]},"page":"84-88","title":"Real Estate Development and Economic Growth Cointegration, DOLS and Granger Causality Approach","type":"article-journal","volume":"3"},"uris":["http://www.mendeley.com/documents/?uuid=9a8778e7-f929-403c-bc6a-671706e20db0"]}],"mendeley":{"formattedCitation":"(Ayomitunde et al., 2019)","manualFormatting":"Ayomitunde, Akindele and Abaka (2019)","plainTextFormattedCitation":"(Ayomitunde et al., 2019)","previouslyFormattedCitation":"(Ayomitunde et al., 2019)"},"properties":{"noteIndex":0},"schema":"https://github.com/citation-style-language/schema/raw/master/csl-citation.json"}</w:instrText>
      </w:r>
      <w:r w:rsidR="008B1A75">
        <w:rPr>
          <w:rFonts w:hint="default"/>
          <w:szCs w:val="24"/>
        </w:rPr>
        <w:fldChar w:fldCharType="separate"/>
      </w:r>
      <w:r w:rsidR="003401E2">
        <w:rPr>
          <w:rFonts w:hint="default"/>
          <w:noProof/>
          <w:szCs w:val="24"/>
        </w:rPr>
        <w:t xml:space="preserve">Ayomitunde, Akindele </w:t>
      </w:r>
      <w:r w:rsidR="005E6E1B">
        <w:rPr>
          <w:rFonts w:hint="default"/>
          <w:noProof/>
          <w:szCs w:val="24"/>
        </w:rPr>
        <w:t>and</w:t>
      </w:r>
      <w:r w:rsidR="003401E2">
        <w:rPr>
          <w:rFonts w:hint="default"/>
          <w:noProof/>
          <w:szCs w:val="24"/>
        </w:rPr>
        <w:t xml:space="preserve"> Abaka </w:t>
      </w:r>
      <w:r w:rsidR="00152F72">
        <w:rPr>
          <w:rFonts w:hint="default"/>
          <w:noProof/>
          <w:szCs w:val="24"/>
        </w:rPr>
        <w:t>(</w:t>
      </w:r>
      <w:r w:rsidR="003401E2" w:rsidRPr="003401E2">
        <w:rPr>
          <w:rFonts w:hint="default"/>
          <w:noProof/>
          <w:szCs w:val="24"/>
        </w:rPr>
        <w:t>2019)</w:t>
      </w:r>
      <w:r w:rsidR="008B1A75">
        <w:rPr>
          <w:rFonts w:hint="default"/>
          <w:szCs w:val="24"/>
        </w:rPr>
        <w:fldChar w:fldCharType="end"/>
      </w:r>
      <w:r w:rsidR="003401E2">
        <w:rPr>
          <w:rFonts w:hint="default"/>
          <w:szCs w:val="24"/>
        </w:rPr>
        <w:t xml:space="preserve"> </w:t>
      </w:r>
      <w:r w:rsidR="00E908C5">
        <w:rPr>
          <w:rFonts w:hint="default"/>
          <w:szCs w:val="24"/>
        </w:rPr>
        <w:t>did a study on real estate development and economic growth in Nigeria f</w:t>
      </w:r>
      <w:r w:rsidR="00945571">
        <w:rPr>
          <w:rFonts w:hint="default"/>
          <w:szCs w:val="24"/>
        </w:rPr>
        <w:t xml:space="preserve">or </w:t>
      </w:r>
      <w:r w:rsidR="00E908C5">
        <w:rPr>
          <w:rFonts w:hint="default"/>
          <w:szCs w:val="24"/>
        </w:rPr>
        <w:t>the year</w:t>
      </w:r>
      <w:r w:rsidR="00CB0604">
        <w:rPr>
          <w:rFonts w:hint="default"/>
          <w:szCs w:val="24"/>
        </w:rPr>
        <w:t>s</w:t>
      </w:r>
      <w:r w:rsidR="00E908C5">
        <w:rPr>
          <w:rFonts w:hint="default"/>
          <w:szCs w:val="24"/>
        </w:rPr>
        <w:t xml:space="preserve"> 1981 to 2016. The study utilized </w:t>
      </w:r>
      <w:r w:rsidR="00E7544B">
        <w:rPr>
          <w:rFonts w:hint="default"/>
          <w:szCs w:val="24"/>
        </w:rPr>
        <w:t xml:space="preserve">the </w:t>
      </w:r>
      <w:r w:rsidR="00E908C5">
        <w:rPr>
          <w:rFonts w:hint="default"/>
          <w:szCs w:val="24"/>
        </w:rPr>
        <w:t>Johansen co-integration test, DOLS, and Granger causality approach to achieve its objective. The results revealed that real estate development ha</w:t>
      </w:r>
      <w:r w:rsidR="00945571">
        <w:rPr>
          <w:rFonts w:hint="default"/>
          <w:szCs w:val="24"/>
        </w:rPr>
        <w:t>d</w:t>
      </w:r>
      <w:r w:rsidR="00E908C5">
        <w:rPr>
          <w:rFonts w:hint="default"/>
          <w:szCs w:val="24"/>
        </w:rPr>
        <w:t xml:space="preserve"> a non-significant positive effect on </w:t>
      </w:r>
      <w:r w:rsidR="009809B6">
        <w:rPr>
          <w:rFonts w:hint="default"/>
          <w:szCs w:val="24"/>
        </w:rPr>
        <w:t>economic growth in the long run. In addition, there exist</w:t>
      </w:r>
      <w:r w:rsidR="00945571">
        <w:rPr>
          <w:rFonts w:hint="default"/>
          <w:szCs w:val="24"/>
        </w:rPr>
        <w:t>ed</w:t>
      </w:r>
      <w:r w:rsidR="009809B6">
        <w:rPr>
          <w:rFonts w:hint="default"/>
          <w:szCs w:val="24"/>
        </w:rPr>
        <w:t xml:space="preserve"> a unidirectional causality that r</w:t>
      </w:r>
      <w:r w:rsidR="00945571">
        <w:rPr>
          <w:rFonts w:hint="default"/>
          <w:szCs w:val="24"/>
        </w:rPr>
        <w:t>an</w:t>
      </w:r>
      <w:r w:rsidR="009809B6">
        <w:rPr>
          <w:rFonts w:hint="default"/>
          <w:szCs w:val="24"/>
        </w:rPr>
        <w:t xml:space="preserve"> from inflation to real estate development to economic growth in Nigeria. </w:t>
      </w:r>
    </w:p>
    <w:p w14:paraId="7E77DBC1" w14:textId="5FA485A7" w:rsidR="00E35631" w:rsidRDefault="00E248E4" w:rsidP="00EB113E">
      <w:pPr>
        <w:spacing w:after="100" w:afterAutospacing="1"/>
        <w:rPr>
          <w:rFonts w:hint="default"/>
          <w:szCs w:val="24"/>
        </w:rPr>
      </w:pPr>
      <w:r>
        <w:rPr>
          <w:rFonts w:hint="default"/>
          <w:szCs w:val="24"/>
        </w:rPr>
        <w:t>U</w:t>
      </w:r>
      <w:r w:rsidR="00CB3F5D">
        <w:rPr>
          <w:rFonts w:hint="default"/>
          <w:szCs w:val="24"/>
        </w:rPr>
        <w:t>tiliz</w:t>
      </w:r>
      <w:r>
        <w:rPr>
          <w:rFonts w:hint="default"/>
          <w:szCs w:val="24"/>
        </w:rPr>
        <w:t>ing</w:t>
      </w:r>
      <w:r w:rsidR="003E3A47">
        <w:rPr>
          <w:rFonts w:hint="default"/>
          <w:szCs w:val="24"/>
        </w:rPr>
        <w:t xml:space="preserve"> primary data </w:t>
      </w:r>
      <w:r w:rsidR="00A4242F" w:rsidRPr="00A4242F">
        <w:rPr>
          <w:rFonts w:hint="default"/>
          <w:szCs w:val="24"/>
        </w:rPr>
        <w:t>collected from real estate developers, government officials, and residents in Kisii County</w:t>
      </w:r>
      <w:r>
        <w:rPr>
          <w:rFonts w:hint="default"/>
          <w:szCs w:val="24"/>
        </w:rPr>
        <w:t xml:space="preserve">, </w:t>
      </w:r>
      <w:r w:rsidRPr="00CB3F5D">
        <w:rPr>
          <w:rFonts w:hint="default"/>
          <w:szCs w:val="24"/>
        </w:rPr>
        <w:fldChar w:fldCharType="begin" w:fldLock="1"/>
      </w:r>
      <w:r w:rsidRPr="00CB3F5D">
        <w:rPr>
          <w:rFonts w:hint="default"/>
          <w:szCs w:val="24"/>
        </w:rPr>
        <w:instrText>ADDIN CSL_CITATION {"citationItems":[{"id":"ITEM-1","itemData":{"author":[{"dropping-particle":"","family":"Gesare","given":"","non-dropping-particle":"","parse-names":false,"suffix":""}],"container-title":"International journal of social sciencies and information technology","id":"ITEM-1","issue":"3","issued":{"date-parts":[["2016"]]},"page":"340-360","title":"Effect of real estate investment on economic growth in Kisii","type":"article-journal","volume":"2"},"uris":["http://www.mendeley.com/documents/?uuid=76141927-23f2-48a8-9e08-f186a2acba2f"]}],"mendeley":{"formattedCitation":"(Gesare, 2016)","manualFormatting":"Gesare (2016)","plainTextFormattedCitation":"(Gesare, 2016)","previouslyFormattedCitation":"(Gesare, 2016)"},"properties":{"noteIndex":0},"schema":"https://github.com/citation-style-language/schema/raw/master/csl-citation.json"}</w:instrText>
      </w:r>
      <w:r w:rsidRPr="00CB3F5D">
        <w:rPr>
          <w:rFonts w:hint="default"/>
          <w:szCs w:val="24"/>
        </w:rPr>
        <w:fldChar w:fldCharType="separate"/>
      </w:r>
      <w:r w:rsidRPr="00CB3F5D">
        <w:rPr>
          <w:rFonts w:hint="default"/>
          <w:noProof/>
          <w:szCs w:val="24"/>
        </w:rPr>
        <w:t>Gesare (2016)</w:t>
      </w:r>
      <w:r w:rsidRPr="00CB3F5D">
        <w:rPr>
          <w:rFonts w:hint="default"/>
          <w:szCs w:val="24"/>
        </w:rPr>
        <w:fldChar w:fldCharType="end"/>
      </w:r>
      <w:r>
        <w:rPr>
          <w:rFonts w:hint="default"/>
          <w:szCs w:val="24"/>
        </w:rPr>
        <w:t xml:space="preserve"> </w:t>
      </w:r>
      <w:r w:rsidR="00A4242F">
        <w:rPr>
          <w:rFonts w:hint="default"/>
          <w:szCs w:val="24"/>
        </w:rPr>
        <w:t xml:space="preserve"> </w:t>
      </w:r>
      <w:r w:rsidR="003E3A47">
        <w:rPr>
          <w:rFonts w:hint="default"/>
          <w:szCs w:val="24"/>
        </w:rPr>
        <w:t>investigate</w:t>
      </w:r>
      <w:r>
        <w:rPr>
          <w:rFonts w:hint="default"/>
          <w:szCs w:val="24"/>
        </w:rPr>
        <w:t>d</w:t>
      </w:r>
      <w:r w:rsidR="003E3A47">
        <w:rPr>
          <w:rFonts w:hint="default"/>
          <w:szCs w:val="24"/>
        </w:rPr>
        <w:t xml:space="preserve"> the effect of real estate </w:t>
      </w:r>
      <w:r w:rsidR="00A4242F">
        <w:rPr>
          <w:rFonts w:hint="default"/>
          <w:szCs w:val="24"/>
        </w:rPr>
        <w:t>development</w:t>
      </w:r>
      <w:r w:rsidR="003E3A47">
        <w:rPr>
          <w:rFonts w:hint="default"/>
          <w:szCs w:val="24"/>
        </w:rPr>
        <w:t xml:space="preserve"> on economic growth in Kisii County</w:t>
      </w:r>
      <w:r w:rsidR="00CB3F5D">
        <w:rPr>
          <w:rFonts w:hint="default"/>
          <w:szCs w:val="24"/>
        </w:rPr>
        <w:t xml:space="preserve">. </w:t>
      </w:r>
      <w:r w:rsidR="00CB3F5D" w:rsidRPr="00CB3F5D">
        <w:rPr>
          <w:rFonts w:hint="default"/>
          <w:szCs w:val="24"/>
        </w:rPr>
        <w:t>The findings showed that the high demand for real estate property in Kisii County attracted real estate investors, both local and foreign, who invested heavily in the construction of residential and commercial properties. This increase in real estate development resulted in numerous positive effects on the economy of Kisii County.</w:t>
      </w:r>
    </w:p>
    <w:p w14:paraId="57368521" w14:textId="77777777" w:rsidR="0090223E" w:rsidRDefault="008B1A75" w:rsidP="009529B4">
      <w:pPr>
        <w:pStyle w:val="Heading3"/>
        <w:rPr>
          <w:rFonts w:hint="default"/>
        </w:rPr>
      </w:pPr>
      <w:bookmarkStart w:id="59" w:name="_Toc151987638"/>
      <w:r>
        <w:rPr>
          <w:rFonts w:hint="default"/>
        </w:rPr>
        <w:t>2.3.3 Human Capital and Economic Growth</w:t>
      </w:r>
      <w:bookmarkEnd w:id="59"/>
    </w:p>
    <w:p w14:paraId="00935251" w14:textId="0AEEC19B" w:rsidR="00531C8E" w:rsidRDefault="00266E6A" w:rsidP="006D3E3B">
      <w:pPr>
        <w:spacing w:after="100" w:afterAutospacing="1"/>
        <w:rPr>
          <w:rFonts w:hint="default"/>
        </w:rPr>
      </w:pPr>
      <w:r>
        <w:rPr>
          <w:rFonts w:hint="default"/>
        </w:rPr>
        <w:t>Several</w:t>
      </w:r>
      <w:r w:rsidR="008B1A75">
        <w:rPr>
          <w:rFonts w:hint="default"/>
        </w:rPr>
        <w:t xml:space="preserve"> studies have examined the effect of human capital on economic growth in different countries. </w:t>
      </w:r>
      <w:r w:rsidR="00E81D80">
        <w:rPr>
          <w:rFonts w:hint="default"/>
        </w:rPr>
        <w:t>Using Mankiw, Romer</w:t>
      </w:r>
      <w:r w:rsidR="00C10AFD">
        <w:rPr>
          <w:rFonts w:hint="default"/>
        </w:rPr>
        <w:t>,</w:t>
      </w:r>
      <w:r w:rsidR="00E81D80">
        <w:rPr>
          <w:rFonts w:hint="default"/>
        </w:rPr>
        <w:t xml:space="preserve"> and Weil (1992) model, </w:t>
      </w:r>
      <w:r w:rsidR="008B1A75">
        <w:rPr>
          <w:rFonts w:hint="default"/>
        </w:rPr>
        <w:t xml:space="preserve"> </w:t>
      </w:r>
      <w:bookmarkStart w:id="60" w:name="_Hlk83898492"/>
      <w:r w:rsidR="008B1A75">
        <w:rPr>
          <w:rFonts w:hint="default"/>
        </w:rPr>
        <w:fldChar w:fldCharType="begin" w:fldLock="1"/>
      </w:r>
      <w:r w:rsidR="00DE3103">
        <w:rPr>
          <w:rFonts w:hint="default"/>
        </w:rPr>
        <w:instrText>ADDIN CSL_CITATION {"citationItems":[{"id":"ITEM-1","itemData":{"author":[{"dropping-particle":"","family":"Pegkas","given":"Panagiotis","non-dropping-particle":"","parse-names":false,"suffix":""}],"container-title":"International Journal of Applied Economics","id":"ITEM-1","issue":"2","issued":{"date-parts":[["2015"]]},"page":"38-54","title":"The Link between Educational Levels and Economic Growth : A Neoclassical Approach for the Case of Greece","type":"article-journal","volume":"11"},"uris":["http://www.mendeley.com/documents/?uuid=f8b9ce0b-aca4-4157-9d35-8c80c49a6257"]}],"mendeley":{"formattedCitation":"(Pegkas, 2015)","manualFormatting":"Pegkas (2015)","plainTextFormattedCitation":"(Pegkas, 2015)","previouslyFormattedCitation":"(Pegkas, 2015)"},"properties":{"noteIndex":0},"schema":"https://github.com/citation-style-language/schema/raw/master/csl-citation.json"}</w:instrText>
      </w:r>
      <w:r w:rsidR="008B1A75">
        <w:rPr>
          <w:rFonts w:hint="default"/>
        </w:rPr>
        <w:fldChar w:fldCharType="separate"/>
      </w:r>
      <w:r w:rsidR="008B1A75" w:rsidRPr="00C368A8">
        <w:rPr>
          <w:rFonts w:hint="default"/>
          <w:noProof/>
        </w:rPr>
        <w:t xml:space="preserve">Pegkas </w:t>
      </w:r>
      <w:r w:rsidR="008B1A75">
        <w:rPr>
          <w:rFonts w:hint="default"/>
          <w:noProof/>
        </w:rPr>
        <w:t>(</w:t>
      </w:r>
      <w:r w:rsidR="008B1A75" w:rsidRPr="00C368A8">
        <w:rPr>
          <w:rFonts w:hint="default"/>
          <w:noProof/>
        </w:rPr>
        <w:t>2015)</w:t>
      </w:r>
      <w:r w:rsidR="008B1A75">
        <w:rPr>
          <w:rFonts w:hint="default"/>
        </w:rPr>
        <w:fldChar w:fldCharType="end"/>
      </w:r>
      <w:r w:rsidR="008B1A75">
        <w:rPr>
          <w:rFonts w:hint="default"/>
        </w:rPr>
        <w:t xml:space="preserve"> </w:t>
      </w:r>
      <w:bookmarkEnd w:id="60"/>
      <w:r w:rsidR="00E81D80">
        <w:rPr>
          <w:rFonts w:hint="default"/>
        </w:rPr>
        <w:t>used p</w:t>
      </w:r>
      <w:r w:rsidR="008C319E">
        <w:rPr>
          <w:rFonts w:hint="default"/>
        </w:rPr>
        <w:t>rimary, secondary</w:t>
      </w:r>
      <w:r w:rsidR="00EB1C85">
        <w:rPr>
          <w:rFonts w:hint="default"/>
        </w:rPr>
        <w:t>,</w:t>
      </w:r>
      <w:r w:rsidR="008C319E">
        <w:rPr>
          <w:rFonts w:hint="default"/>
        </w:rPr>
        <w:t xml:space="preserve"> and tertiary education as proxies for human capital. </w:t>
      </w:r>
      <w:r w:rsidR="00E81D80">
        <w:rPr>
          <w:rFonts w:hint="default"/>
        </w:rPr>
        <w:t xml:space="preserve">Through </w:t>
      </w:r>
      <w:r w:rsidR="0091452E">
        <w:rPr>
          <w:rFonts w:hint="default"/>
        </w:rPr>
        <w:t xml:space="preserve">the </w:t>
      </w:r>
      <w:r w:rsidR="00E81D80">
        <w:rPr>
          <w:rFonts w:hint="default"/>
        </w:rPr>
        <w:t>error-correction model, results</w:t>
      </w:r>
      <w:r w:rsidR="00CF1304">
        <w:rPr>
          <w:rFonts w:hint="default"/>
        </w:rPr>
        <w:t xml:space="preserve"> </w:t>
      </w:r>
      <w:r w:rsidR="00BD3A3D">
        <w:rPr>
          <w:rFonts w:hint="default"/>
        </w:rPr>
        <w:t xml:space="preserve">revealed </w:t>
      </w:r>
      <w:r w:rsidR="00EB1C85">
        <w:rPr>
          <w:rFonts w:hint="default"/>
        </w:rPr>
        <w:t xml:space="preserve">the </w:t>
      </w:r>
      <w:r w:rsidR="00BD3A3D">
        <w:rPr>
          <w:rFonts w:hint="default"/>
        </w:rPr>
        <w:t>existence</w:t>
      </w:r>
      <w:r w:rsidR="00CF1304">
        <w:rPr>
          <w:rFonts w:hint="default"/>
        </w:rPr>
        <w:t xml:space="preserve"> of a long-run relationship between education and GDP</w:t>
      </w:r>
      <w:r w:rsidR="00C969EB">
        <w:rPr>
          <w:rFonts w:hint="default"/>
        </w:rPr>
        <w:t xml:space="preserve"> in Greece</w:t>
      </w:r>
      <w:r w:rsidR="00CF1304">
        <w:rPr>
          <w:rFonts w:hint="default"/>
        </w:rPr>
        <w:t xml:space="preserve">. Both secondary and tertiary education had a significant positive impact on economic growth while primary education didn't. The results also revealed the presence of bidirectional long-run causality between economic growth and secondary education, </w:t>
      </w:r>
      <w:r w:rsidR="00EB1C85">
        <w:rPr>
          <w:rFonts w:hint="default"/>
        </w:rPr>
        <w:t xml:space="preserve">and </w:t>
      </w:r>
      <w:r w:rsidR="00CF1304">
        <w:rPr>
          <w:rFonts w:hint="default"/>
        </w:rPr>
        <w:t xml:space="preserve">unidirectional long-run causality from primary education to economic growth. However, </w:t>
      </w:r>
      <w:r w:rsidR="00AA1D5B">
        <w:rPr>
          <w:rFonts w:hint="default"/>
        </w:rPr>
        <w:t>tertiary education had both long-run and short-run bidirectional causality running to economic growth.</w:t>
      </w:r>
    </w:p>
    <w:p w14:paraId="1FE6F796" w14:textId="6942D64E" w:rsidR="00EC4BBC" w:rsidRDefault="00450A07" w:rsidP="00EC4BBC">
      <w:pPr>
        <w:spacing w:after="100" w:afterAutospacing="1"/>
        <w:rPr>
          <w:rFonts w:hint="default"/>
        </w:rPr>
      </w:pPr>
      <w:r>
        <w:rPr>
          <w:rFonts w:hint="default"/>
        </w:rPr>
        <w:t xml:space="preserve">In Texas, </w:t>
      </w:r>
      <w:r w:rsidR="00EC4BBC">
        <w:rPr>
          <w:rFonts w:hint="default"/>
        </w:rPr>
        <w:fldChar w:fldCharType="begin" w:fldLock="1"/>
      </w:r>
      <w:r w:rsidR="00A50FEC">
        <w:rPr>
          <w:rFonts w:hint="default"/>
        </w:rPr>
        <w:instrText>ADDIN CSL_CITATION {"citationItems":[{"id":"ITEM-1","itemData":{"DOI":"10.20935/al1657","author":[{"dropping-particle":"","family":"Cuellar","given":"Cecilia Y.","non-dropping-particle":"","parse-names":false,"suffix":""},{"dropping-particle":"","family":"Reyes","given":"Manuel","non-dropping-particle":"","parse-names":false,"suffix":""},{"dropping-particle":"","family":"Chapa","given":"Joana C.","non-dropping-particle":"","parse-names":false,"suffix":""}],"container-title":"Academia Letters","id":"ITEM-1","issued":{"date-parts":[["2021"]]},"page":"1-10","title":"Economic Impact of Human Capital Investment in Texas: Does Bachelor’s degree matter.","type":"article-journal","volume":"2"},"uris":["http://www.mendeley.com/documents/?uuid=c35648f5-db24-4963-892f-f40fe72f361c"]}],"mendeley":{"formattedCitation":"(Cuellar et al., 2021)","manualFormatting":"Cuellar et al. (2021)","plainTextFormattedCitation":"(Cuellar et al., 2021)","previouslyFormattedCitation":"(Cuellar et al., 2021)"},"properties":{"noteIndex":0},"schema":"https://github.com/citation-style-language/schema/raw/master/csl-citation.json"}</w:instrText>
      </w:r>
      <w:r w:rsidR="00EC4BBC">
        <w:rPr>
          <w:rFonts w:hint="default"/>
        </w:rPr>
        <w:fldChar w:fldCharType="separate"/>
      </w:r>
      <w:r w:rsidR="00EC4BBC" w:rsidRPr="00EC4BBC">
        <w:rPr>
          <w:rFonts w:hint="default"/>
          <w:noProof/>
        </w:rPr>
        <w:t xml:space="preserve">Cuellar </w:t>
      </w:r>
      <w:r w:rsidR="00EC4BBC" w:rsidRPr="00EC4BBC">
        <w:rPr>
          <w:rFonts w:hint="default"/>
          <w:i/>
          <w:iCs/>
          <w:noProof/>
        </w:rPr>
        <w:t>et al</w:t>
      </w:r>
      <w:r w:rsidR="00EC4BBC" w:rsidRPr="00EC4BBC">
        <w:rPr>
          <w:rFonts w:hint="default"/>
          <w:noProof/>
        </w:rPr>
        <w:t xml:space="preserve">. </w:t>
      </w:r>
      <w:r w:rsidR="00EC4BBC">
        <w:rPr>
          <w:rFonts w:hint="default"/>
          <w:noProof/>
        </w:rPr>
        <w:t>(</w:t>
      </w:r>
      <w:r w:rsidR="00EC4BBC" w:rsidRPr="00EC4BBC">
        <w:rPr>
          <w:rFonts w:hint="default"/>
          <w:noProof/>
        </w:rPr>
        <w:t>2021)</w:t>
      </w:r>
      <w:r w:rsidR="00EC4BBC">
        <w:rPr>
          <w:rFonts w:hint="default"/>
        </w:rPr>
        <w:fldChar w:fldCharType="end"/>
      </w:r>
      <w:r w:rsidR="00EC4BBC">
        <w:rPr>
          <w:rFonts w:hint="default"/>
        </w:rPr>
        <w:t xml:space="preserve"> examine</w:t>
      </w:r>
      <w:r w:rsidR="0041274B">
        <w:rPr>
          <w:rFonts w:hint="default"/>
        </w:rPr>
        <w:t>d</w:t>
      </w:r>
      <w:r w:rsidR="00EC4BBC">
        <w:rPr>
          <w:rFonts w:hint="default"/>
        </w:rPr>
        <w:t xml:space="preserve"> the relationship between human capital investment, specifically in the form of a bachelor's degree, and its impact on the economy. </w:t>
      </w:r>
      <w:r w:rsidR="00A00B3D">
        <w:rPr>
          <w:rFonts w:hint="default"/>
        </w:rPr>
        <w:t xml:space="preserve">The study </w:t>
      </w:r>
      <w:r w:rsidR="00EC4BBC">
        <w:rPr>
          <w:rFonts w:hint="default"/>
        </w:rPr>
        <w:t xml:space="preserve">highlights </w:t>
      </w:r>
      <w:r w:rsidR="00C843E3">
        <w:rPr>
          <w:rFonts w:hint="default"/>
        </w:rPr>
        <w:t>those individuals</w:t>
      </w:r>
      <w:r w:rsidR="00EC4BBC">
        <w:rPr>
          <w:rFonts w:hint="default"/>
        </w:rPr>
        <w:t xml:space="preserve"> with a bachelor's degree are more likely to contribute to economic growth by starting businesses and creating jobs. These individuals tend to have higher levels of productivity and innovation, which further contribute to economic </w:t>
      </w:r>
      <w:r w:rsidR="00A00B3D">
        <w:rPr>
          <w:rFonts w:hint="default"/>
        </w:rPr>
        <w:t xml:space="preserve">growth </w:t>
      </w:r>
      <w:r w:rsidR="00D40266">
        <w:rPr>
          <w:rFonts w:hint="default"/>
        </w:rPr>
        <w:t>as they are</w:t>
      </w:r>
      <w:r w:rsidR="00A00B3D">
        <w:rPr>
          <w:rFonts w:hint="default"/>
        </w:rPr>
        <w:t xml:space="preserve"> well</w:t>
      </w:r>
      <w:r w:rsidR="00CE5A35">
        <w:rPr>
          <w:rFonts w:hint="default"/>
        </w:rPr>
        <w:t>-</w:t>
      </w:r>
      <w:r w:rsidR="00A00B3D">
        <w:rPr>
          <w:rFonts w:hint="default"/>
        </w:rPr>
        <w:t>equi</w:t>
      </w:r>
      <w:r w:rsidR="003E4F2F">
        <w:rPr>
          <w:rFonts w:hint="default"/>
        </w:rPr>
        <w:t>p</w:t>
      </w:r>
      <w:r w:rsidR="00A00B3D">
        <w:rPr>
          <w:rFonts w:hint="default"/>
        </w:rPr>
        <w:t>ped</w:t>
      </w:r>
      <w:r w:rsidR="00A00B3D">
        <w:t xml:space="preserve"> with valuable skills, knowledge, and expertise that contribute to the growth and productivity of the state's workforce</w:t>
      </w:r>
      <w:r w:rsidR="00EC4BBC">
        <w:rPr>
          <w:rFonts w:hint="default"/>
        </w:rPr>
        <w:t>.</w:t>
      </w:r>
      <w:r w:rsidR="0074331E">
        <w:rPr>
          <w:rFonts w:hint="default"/>
        </w:rPr>
        <w:t xml:space="preserve"> </w:t>
      </w:r>
      <w:r w:rsidR="00EC4BBC">
        <w:rPr>
          <w:rFonts w:hint="default"/>
        </w:rPr>
        <w:t xml:space="preserve">Furthermore, the study emphasizes that </w:t>
      </w:r>
      <w:r w:rsidR="00D40266">
        <w:rPr>
          <w:rFonts w:hint="default"/>
        </w:rPr>
        <w:t>the knowledge</w:t>
      </w:r>
      <w:r w:rsidR="00EC4BBC">
        <w:rPr>
          <w:rFonts w:hint="default"/>
        </w:rPr>
        <w:t xml:space="preserve"> </w:t>
      </w:r>
      <w:r w:rsidR="00D40266">
        <w:rPr>
          <w:rFonts w:hint="default"/>
        </w:rPr>
        <w:t>acquired</w:t>
      </w:r>
      <w:r w:rsidR="00EC4BBC">
        <w:rPr>
          <w:rFonts w:hint="default"/>
        </w:rPr>
        <w:t xml:space="preserve"> improves the workforce's skill level and allows for </w:t>
      </w:r>
      <w:r w:rsidR="003E4F2F">
        <w:rPr>
          <w:rFonts w:hint="default"/>
        </w:rPr>
        <w:t xml:space="preserve">a </w:t>
      </w:r>
      <w:r w:rsidR="00EC4BBC">
        <w:rPr>
          <w:rFonts w:hint="default"/>
        </w:rPr>
        <w:t>more efficient allocation of resources. This, in turn, enhances productivity and economic competitiveness at both the individual and state levels.</w:t>
      </w:r>
      <w:r w:rsidR="00A50FEC">
        <w:rPr>
          <w:rFonts w:hint="default"/>
        </w:rPr>
        <w:t xml:space="preserve"> This was in line with the findings of </w:t>
      </w:r>
      <w:r w:rsidR="00A50FEC">
        <w:rPr>
          <w:rFonts w:hint="default"/>
        </w:rPr>
        <w:fldChar w:fldCharType="begin" w:fldLock="1"/>
      </w:r>
      <w:r w:rsidR="00FA0968">
        <w:rPr>
          <w:rFonts w:hint="default"/>
        </w:rPr>
        <w:instrText>ADDIN CSL_CITATION {"citationItems":[{"id":"ITEM-1","itemData":{"DOI":"10.2307/3440246","ISSN":"03470520","author":[{"dropping-particle":"","family":"Jorgenson","given":"Dale W.","non-dropping-particle":"","parse-names":false,"suffix":""},{"dropping-particle":"","family":"Fraumeni","given":"Barbara M.","non-dropping-particle":"","parse-names":false,"suffix":""}],"container-title":"The Scandinavian Journal of Economics","id":"ITEM-1","issued":{"date-parts":[["2020"]]},"page":"114-149","title":"Investment in education and U.S. economic growth","type":"article-journal","volume":"94"},"uris":["http://www.mendeley.com/documents/?uuid=2a63d6b2-9f26-4f63-a21f-742debd1b8a5"]}],"mendeley":{"formattedCitation":"(Jorgenson &amp; Fraumeni, 2020)","manualFormatting":"Jorgenson at el. (2020)","plainTextFormattedCitation":"(Jorgenson &amp; Fraumeni, 2020)","previouslyFormattedCitation":"(Jorgenson &amp; Fraumeni, 2020)"},"properties":{"noteIndex":0},"schema":"https://github.com/citation-style-language/schema/raw/master/csl-citation.json"}</w:instrText>
      </w:r>
      <w:r w:rsidR="00A50FEC">
        <w:rPr>
          <w:rFonts w:hint="default"/>
        </w:rPr>
        <w:fldChar w:fldCharType="separate"/>
      </w:r>
      <w:r w:rsidR="00A50FEC" w:rsidRPr="00A50FEC">
        <w:rPr>
          <w:rFonts w:hint="default"/>
          <w:noProof/>
        </w:rPr>
        <w:t xml:space="preserve">Jorgenson </w:t>
      </w:r>
      <w:r w:rsidR="00A50FEC" w:rsidRPr="00A50FEC">
        <w:rPr>
          <w:rFonts w:hint="default"/>
          <w:i/>
          <w:iCs/>
          <w:noProof/>
        </w:rPr>
        <w:t>at el.</w:t>
      </w:r>
      <w:r w:rsidR="00A50FEC" w:rsidRPr="00A50FEC">
        <w:rPr>
          <w:rFonts w:hint="default"/>
          <w:noProof/>
        </w:rPr>
        <w:t xml:space="preserve"> </w:t>
      </w:r>
      <w:r w:rsidR="00A50FEC">
        <w:rPr>
          <w:rFonts w:hint="default"/>
          <w:noProof/>
        </w:rPr>
        <w:t>(</w:t>
      </w:r>
      <w:r w:rsidR="00A50FEC" w:rsidRPr="00A50FEC">
        <w:rPr>
          <w:rFonts w:hint="default"/>
          <w:noProof/>
        </w:rPr>
        <w:t>2020)</w:t>
      </w:r>
      <w:r w:rsidR="00A50FEC">
        <w:rPr>
          <w:rFonts w:hint="default"/>
        </w:rPr>
        <w:fldChar w:fldCharType="end"/>
      </w:r>
      <w:r w:rsidR="00A50FEC">
        <w:rPr>
          <w:rFonts w:hint="default"/>
        </w:rPr>
        <w:t xml:space="preserve"> who established that investment in education is very critical for the growth of </w:t>
      </w:r>
      <w:r w:rsidR="003E4F2F">
        <w:rPr>
          <w:rFonts w:hint="default"/>
        </w:rPr>
        <w:t xml:space="preserve">the </w:t>
      </w:r>
      <w:r w:rsidR="00A50FEC">
        <w:rPr>
          <w:rFonts w:hint="default"/>
        </w:rPr>
        <w:t>economy.</w:t>
      </w:r>
    </w:p>
    <w:p w14:paraId="14612DC1" w14:textId="209D5F9D" w:rsidR="004E0D0D" w:rsidRDefault="002554DE" w:rsidP="004E0D0D">
      <w:pPr>
        <w:spacing w:after="100" w:afterAutospacing="1"/>
        <w:rPr>
          <w:rFonts w:hint="default"/>
        </w:rPr>
      </w:pPr>
      <w:r>
        <w:rPr>
          <w:rFonts w:hint="default"/>
        </w:rPr>
        <w:t xml:space="preserve">Using the standard Cobb-Douglas production function, </w:t>
      </w:r>
      <w:r w:rsidR="00E54A3E">
        <w:rPr>
          <w:rFonts w:hint="default"/>
        </w:rPr>
        <w:fldChar w:fldCharType="begin" w:fldLock="1"/>
      </w:r>
      <w:r w:rsidR="009D3412">
        <w:rPr>
          <w:rFonts w:hint="default"/>
        </w:rPr>
        <w:instrText>ADDIN CSL_CITATION {"citationItems":[{"id":"ITEM-1","itemData":{"DOI":"10.32368/fjes.20201606","ISSN":"1990391X","author":[{"dropping-particle":"","family":"Farooq","given":"Abdul","non-dropping-particle":"","parse-names":false,"suffix":""},{"dropping-particle":"","family":"Arshi","given":"Sarah","non-dropping-particle":"","parse-names":false,"suffix":""},{"dropping-particle":"","family":"Sattar","given":"Nyla","non-dropping-particle":"","parse-names":false,"suffix":""},{"dropping-particle":"","family":"Khalil","given":"Amber","non-dropping-particle":"","parse-names":false,"suffix":""}],"container-title":"Forman Journal of Economic Studies","id":"ITEM-1","issued":{"date-parts":[["2020"]]},"page":"133-152","title":"An empirical relationship between human capital, institutional quality, and economic growth in Pakistan.","type":"article-journal","volume":"16"},"uris":["http://www.mendeley.com/documents/?uuid=7c54058c-98e4-473c-adde-2c6d59a036a9"]}],"mendeley":{"formattedCitation":"(Farooq et al., 2020)","manualFormatting":"Farooq et al. (2020)","plainTextFormattedCitation":"(Farooq et al., 2020)","previouslyFormattedCitation":"(Farooq et al., 2020)"},"properties":{"noteIndex":0},"schema":"https://github.com/citation-style-language/schema/raw/master/csl-citation.json"}</w:instrText>
      </w:r>
      <w:r w:rsidR="00E54A3E">
        <w:rPr>
          <w:rFonts w:hint="default"/>
        </w:rPr>
        <w:fldChar w:fldCharType="separate"/>
      </w:r>
      <w:r w:rsidR="00E54A3E" w:rsidRPr="00E54A3E">
        <w:rPr>
          <w:rFonts w:hint="default"/>
          <w:noProof/>
        </w:rPr>
        <w:t>Farooq</w:t>
      </w:r>
      <w:r w:rsidR="00E54A3E" w:rsidRPr="00E54A3E">
        <w:rPr>
          <w:rFonts w:hint="default"/>
          <w:i/>
          <w:iCs/>
          <w:noProof/>
        </w:rPr>
        <w:t xml:space="preserve"> et al.</w:t>
      </w:r>
      <w:r w:rsidR="00E54A3E" w:rsidRPr="00E54A3E">
        <w:rPr>
          <w:rFonts w:hint="default"/>
          <w:noProof/>
        </w:rPr>
        <w:t xml:space="preserve"> </w:t>
      </w:r>
      <w:r w:rsidR="00E54A3E">
        <w:rPr>
          <w:rFonts w:hint="default"/>
          <w:noProof/>
        </w:rPr>
        <w:t>(</w:t>
      </w:r>
      <w:r w:rsidR="00E54A3E" w:rsidRPr="00E54A3E">
        <w:rPr>
          <w:rFonts w:hint="default"/>
          <w:noProof/>
        </w:rPr>
        <w:t>2020)</w:t>
      </w:r>
      <w:r w:rsidR="00E54A3E">
        <w:rPr>
          <w:rFonts w:hint="default"/>
        </w:rPr>
        <w:fldChar w:fldCharType="end"/>
      </w:r>
      <w:r w:rsidR="00E54A3E">
        <w:rPr>
          <w:rFonts w:hint="default"/>
        </w:rPr>
        <w:t xml:space="preserve"> </w:t>
      </w:r>
      <w:r w:rsidR="0096175F">
        <w:rPr>
          <w:rFonts w:hint="default"/>
        </w:rPr>
        <w:t>used time-series data to estimate the relationship between human capital and economic growth in Pakist</w:t>
      </w:r>
      <w:r w:rsidR="008C319E">
        <w:rPr>
          <w:rFonts w:hint="default"/>
        </w:rPr>
        <w:t>a</w:t>
      </w:r>
      <w:r w:rsidR="0096175F">
        <w:rPr>
          <w:rFonts w:hint="default"/>
        </w:rPr>
        <w:t xml:space="preserve">n </w:t>
      </w:r>
      <w:r w:rsidR="008C319E">
        <w:rPr>
          <w:rFonts w:hint="default"/>
        </w:rPr>
        <w:t>for the period 19</w:t>
      </w:r>
      <w:r w:rsidR="00E54A3E">
        <w:rPr>
          <w:rFonts w:hint="default"/>
        </w:rPr>
        <w:t>84</w:t>
      </w:r>
      <w:r w:rsidR="008C319E">
        <w:rPr>
          <w:rFonts w:hint="default"/>
        </w:rPr>
        <w:t>-20</w:t>
      </w:r>
      <w:r w:rsidR="00E54A3E">
        <w:rPr>
          <w:rFonts w:hint="default"/>
        </w:rPr>
        <w:t>18</w:t>
      </w:r>
      <w:r w:rsidR="008C319E">
        <w:rPr>
          <w:rFonts w:hint="default"/>
        </w:rPr>
        <w:t xml:space="preserve">. Education was used as a proxy for human capital. </w:t>
      </w:r>
      <w:r w:rsidR="00A21820">
        <w:rPr>
          <w:rFonts w:hint="default"/>
        </w:rPr>
        <w:t xml:space="preserve">The coefficient for education was found to be significant and positive, indicating that an increase in human capital through education leads to an increase in economic growth. </w:t>
      </w:r>
      <w:r w:rsidR="004E0D0D">
        <w:rPr>
          <w:rFonts w:hint="default"/>
        </w:rPr>
        <w:t>Additionally, the study found a positive relationship between institutional quality and economic growth. This suggests that improvements in institutional quality, such as strengthening the rule of law and reducing corruption, can contribute to higher economic growth.</w:t>
      </w:r>
    </w:p>
    <w:p w14:paraId="0A20196E" w14:textId="1272DBBA" w:rsidR="004E0D0D" w:rsidRDefault="004E0D0D" w:rsidP="004E0D0D">
      <w:pPr>
        <w:spacing w:after="100" w:afterAutospacing="1"/>
        <w:rPr>
          <w:rFonts w:hint="default"/>
        </w:rPr>
      </w:pPr>
      <w:r>
        <w:rPr>
          <w:rFonts w:hint="default"/>
        </w:rPr>
        <w:t xml:space="preserve">The study also highlighted the importance of the interaction between human capital and institutional quality. It found that the positive effect of human capital on economic growth is enhanced in the presence of better institutional quality. This indicates that investing in human capital alone is not sufficient for sustainable economic growth; it needs to be accompanied by improvements in institutional quality. </w:t>
      </w:r>
      <w:r w:rsidR="009D3412">
        <w:rPr>
          <w:rFonts w:hint="default"/>
        </w:rPr>
        <w:t xml:space="preserve">These results were in line with those of </w:t>
      </w:r>
      <w:r w:rsidR="009D3412">
        <w:rPr>
          <w:rFonts w:hint="default"/>
        </w:rPr>
        <w:fldChar w:fldCharType="begin" w:fldLock="1"/>
      </w:r>
      <w:r w:rsidR="003759D2">
        <w:rPr>
          <w:rFonts w:hint="default"/>
        </w:rPr>
        <w:instrText>ADDIN CSL_CITATION {"citationItems":[{"id":"ITEM-1","itemData":{"ISBN":"9780333227794","author":[{"dropping-particle":"","family":"Wicaksana","given":"Arif","non-dropping-particle":"","parse-names":false,"suffix":""},{"dropping-particle":"","family":"Rachman","given":"Tahar","non-dropping-particle":"","parse-names":false,"suffix":""}],"container-title":"Available at SSRN 2872739","id":"ITEM-1","issue":"1","issued":{"date-parts":[["2018"]]},"page":"10-27","title":"The relationship between human capital and economic growth in Ireland","type":"article-journal","volume":"3"},"uris":["http://www.mendeley.com/documents/?uuid=edbbcc1b-2f92-4915-9501-1afb91828d20"]}],"mendeley":{"formattedCitation":"(Wicaksana &amp; Rachman, 2018)","plainTextFormattedCitation":"(Wicaksana &amp; Rachman, 2018)","previouslyFormattedCitation":"(Wicaksana &amp; Rachman, 2018)"},"properties":{"noteIndex":0},"schema":"https://github.com/citation-style-language/schema/raw/master/csl-citation.json"}</w:instrText>
      </w:r>
      <w:r w:rsidR="009D3412">
        <w:rPr>
          <w:rFonts w:hint="default"/>
        </w:rPr>
        <w:fldChar w:fldCharType="separate"/>
      </w:r>
      <w:r w:rsidR="009D3412" w:rsidRPr="009D3412">
        <w:rPr>
          <w:rFonts w:hint="default"/>
          <w:noProof/>
        </w:rPr>
        <w:t>(Wicaksana &amp; Rachman, 2018)</w:t>
      </w:r>
      <w:r w:rsidR="009D3412">
        <w:rPr>
          <w:rFonts w:hint="default"/>
        </w:rPr>
        <w:fldChar w:fldCharType="end"/>
      </w:r>
      <w:r w:rsidR="009D3412">
        <w:rPr>
          <w:rFonts w:hint="default"/>
        </w:rPr>
        <w:t>.</w:t>
      </w:r>
    </w:p>
    <w:p w14:paraId="60FB92B9" w14:textId="37C701DA" w:rsidR="00FA0968" w:rsidRDefault="00FA0968" w:rsidP="004E0D0D">
      <w:pPr>
        <w:spacing w:after="100" w:afterAutospacing="1"/>
        <w:rPr>
          <w:rFonts w:hint="default"/>
        </w:rPr>
      </w:pPr>
      <w:r>
        <w:rPr>
          <w:rFonts w:hint="default"/>
        </w:rPr>
        <w:t xml:space="preserve">While investigating the impacts of higher education on economic growth in a longitudinal study of European regions from the year 2000–2017, </w:t>
      </w:r>
      <w:r>
        <w:rPr>
          <w:rFonts w:hint="default"/>
        </w:rPr>
        <w:fldChar w:fldCharType="begin" w:fldLock="1"/>
      </w:r>
      <w:r w:rsidR="00E54A3E">
        <w:rPr>
          <w:rFonts w:hint="default"/>
        </w:rPr>
        <w:instrText>ADDIN CSL_CITATION {"citationItems":[{"id":"ITEM-1","itemData":{"author":[{"dropping-particle":"","family":"Agasisti","given":"Tommaso","non-dropping-particle":"","parse-names":false,"suffix":""},{"dropping-particle":"","family":"Bertoletti","given":"Alice","non-dropping-particle":"","parse-names":false,"suffix":""}],"container-title":"Socio-Economic Planning Sciences","id":"ITEM-1","issued":{"date-parts":[["2022"]]},"page":"100940","title":"Higher education and economic growth: A longitudinal study of European regions 2000–2017","type":"article-journal","volume":"81"},"uris":["http://www.mendeley.com/documents/?uuid=7cd862c1-043d-47a5-93d8-849958090a78"]}],"mendeley":{"formattedCitation":"(Agasisti &amp; Bertoletti, 2022)","manualFormatting":"Agasisti at el. (2022)","plainTextFormattedCitation":"(Agasisti &amp; Bertoletti, 2022)","previouslyFormattedCitation":"(Agasisti &amp; Bertoletti, 2022)"},"properties":{"noteIndex":0},"schema":"https://github.com/citation-style-language/schema/raw/master/csl-citation.json"}</w:instrText>
      </w:r>
      <w:r>
        <w:rPr>
          <w:rFonts w:hint="default"/>
        </w:rPr>
        <w:fldChar w:fldCharType="separate"/>
      </w:r>
      <w:r w:rsidRPr="00FA0968">
        <w:rPr>
          <w:rFonts w:hint="default"/>
          <w:noProof/>
        </w:rPr>
        <w:t xml:space="preserve">Agasisti </w:t>
      </w:r>
      <w:r w:rsidRPr="00FA0968">
        <w:rPr>
          <w:rFonts w:hint="default"/>
          <w:i/>
          <w:iCs/>
          <w:noProof/>
        </w:rPr>
        <w:t>at el.</w:t>
      </w:r>
      <w:r w:rsidRPr="00FA0968">
        <w:rPr>
          <w:rFonts w:hint="default"/>
          <w:noProof/>
        </w:rPr>
        <w:t xml:space="preserve"> </w:t>
      </w:r>
      <w:r>
        <w:rPr>
          <w:rFonts w:hint="default"/>
          <w:noProof/>
        </w:rPr>
        <w:t>(</w:t>
      </w:r>
      <w:r w:rsidRPr="00FA0968">
        <w:rPr>
          <w:rFonts w:hint="default"/>
          <w:noProof/>
        </w:rPr>
        <w:t>2022)</w:t>
      </w:r>
      <w:r>
        <w:rPr>
          <w:rFonts w:hint="default"/>
        </w:rPr>
        <w:fldChar w:fldCharType="end"/>
      </w:r>
      <w:r>
        <w:rPr>
          <w:rFonts w:hint="default"/>
        </w:rPr>
        <w:t xml:space="preserve">  used system-GMM</w:t>
      </w:r>
      <w:r w:rsidR="004353F0">
        <w:rPr>
          <w:rFonts w:hint="default"/>
        </w:rPr>
        <w:t>. T</w:t>
      </w:r>
      <w:r>
        <w:rPr>
          <w:rFonts w:hint="default"/>
        </w:rPr>
        <w:t>he empirical results from the utilized 284 Europe</w:t>
      </w:r>
      <w:r w:rsidR="006051FE">
        <w:rPr>
          <w:rFonts w:hint="default"/>
        </w:rPr>
        <w:t>a</w:t>
      </w:r>
      <w:r>
        <w:rPr>
          <w:rFonts w:hint="default"/>
        </w:rPr>
        <w:t>n regions po</w:t>
      </w:r>
      <w:r w:rsidR="00B75AB5">
        <w:rPr>
          <w:rFonts w:hint="default"/>
        </w:rPr>
        <w:t>r</w:t>
      </w:r>
      <w:r>
        <w:rPr>
          <w:rFonts w:hint="default"/>
        </w:rPr>
        <w:t xml:space="preserve">trayed </w:t>
      </w:r>
      <w:r w:rsidR="006C6640">
        <w:rPr>
          <w:rFonts w:hint="default"/>
        </w:rPr>
        <w:t xml:space="preserve">that </w:t>
      </w:r>
      <w:r w:rsidRPr="00FA0968">
        <w:rPr>
          <w:rFonts w:hint="default"/>
        </w:rPr>
        <w:t xml:space="preserve">investing in higher education is crucial for promoting economic growth in European regions. </w:t>
      </w:r>
      <w:r w:rsidR="00381155">
        <w:rPr>
          <w:rFonts w:hint="default"/>
        </w:rPr>
        <w:t>The researchers found that an increase in the number of people with higher education qualifications led to higher economic growth in the European regions. Additionally, the study found that the effect of higher education on economic growth was even stronger in regions with higher initial levels of human capital and economic development. This suggests that regions that already have a solid foundation in terms of education and economic development can benefit more from further investments in higher education</w:t>
      </w:r>
      <w:r w:rsidR="003759D2">
        <w:rPr>
          <w:rFonts w:hint="default"/>
        </w:rPr>
        <w:t xml:space="preserve"> </w:t>
      </w:r>
      <w:r w:rsidR="003759D2">
        <w:rPr>
          <w:rFonts w:hint="default"/>
        </w:rPr>
        <w:fldChar w:fldCharType="begin" w:fldLock="1"/>
      </w:r>
      <w:r w:rsidR="00C56261">
        <w:rPr>
          <w:rFonts w:hint="default"/>
        </w:rPr>
        <w:instrText>ADDIN CSL_CITATION {"citationItems":[{"id":"ITEM-1","itemData":{"DOI":"10.1080/0309877X.2015.1062852","ISSN":"14699486","author":[{"dropping-particle":"","family":"Harvey","given":"Andrew","non-dropping-particle":"","parse-names":false,"suffix":""},{"dropping-particle":"","family":"Szalkowicz","given":"Giovanna","non-dropping-particle":"","parse-names":false,"suffix":""}],"container-title":"Journal of Further and Higher Education","id":"ITEM-1","issue":"1","issued":{"date-parts":[["2017"]]},"page":"79-97","title":"From departure to arrival: Re-engaging students who have withdrawn from university","type":"article-journal","volume":"41"},"uris":["http://www.mendeley.com/documents/?uuid=8acb4263-1667-4552-860f-d417106cca56"]}],"mendeley":{"formattedCitation":"(Harvey &amp; Szalkowicz, 2017)","plainTextFormattedCitation":"(Harvey &amp; Szalkowicz, 2017)","previouslyFormattedCitation":"(Harvey &amp; Szalkowicz, 2017)"},"properties":{"noteIndex":0},"schema":"https://github.com/citation-style-language/schema/raw/master/csl-citation.json"}</w:instrText>
      </w:r>
      <w:r w:rsidR="003759D2">
        <w:rPr>
          <w:rFonts w:hint="default"/>
        </w:rPr>
        <w:fldChar w:fldCharType="separate"/>
      </w:r>
      <w:r w:rsidR="003759D2" w:rsidRPr="003759D2">
        <w:rPr>
          <w:rFonts w:hint="default"/>
          <w:noProof/>
        </w:rPr>
        <w:t>(Harvey &amp; Szalkowicz, 2017)</w:t>
      </w:r>
      <w:r w:rsidR="003759D2">
        <w:rPr>
          <w:rFonts w:hint="default"/>
        </w:rPr>
        <w:fldChar w:fldCharType="end"/>
      </w:r>
      <w:r w:rsidR="00381155">
        <w:rPr>
          <w:rFonts w:hint="default"/>
        </w:rPr>
        <w:t xml:space="preserve">. Also, the study found that higher education contributes to technological innovation, productivity enhancement, and the attraction of multinational companies to the regions. </w:t>
      </w:r>
      <w:r w:rsidR="006C6640">
        <w:rPr>
          <w:rFonts w:hint="default"/>
        </w:rPr>
        <w:t>The</w:t>
      </w:r>
      <w:r w:rsidRPr="00FA0968">
        <w:rPr>
          <w:rFonts w:hint="default"/>
        </w:rPr>
        <w:t xml:space="preserve"> </w:t>
      </w:r>
      <w:r w:rsidR="006C6640">
        <w:rPr>
          <w:rFonts w:hint="default"/>
        </w:rPr>
        <w:t xml:space="preserve">study further </w:t>
      </w:r>
      <w:r w:rsidRPr="00FA0968">
        <w:rPr>
          <w:rFonts w:hint="default"/>
        </w:rPr>
        <w:t>highlight</w:t>
      </w:r>
      <w:r w:rsidR="006C6640">
        <w:rPr>
          <w:rFonts w:hint="default"/>
        </w:rPr>
        <w:t>ed</w:t>
      </w:r>
      <w:r w:rsidRPr="00FA0968">
        <w:rPr>
          <w:rFonts w:hint="default"/>
        </w:rPr>
        <w:t xml:space="preserve"> the importance of policies that support higher education attainment</w:t>
      </w:r>
      <w:r w:rsidR="006C6640">
        <w:rPr>
          <w:rFonts w:hint="default"/>
        </w:rPr>
        <w:t xml:space="preserve"> as a way </w:t>
      </w:r>
      <w:r w:rsidRPr="00FA0968">
        <w:rPr>
          <w:rFonts w:hint="default"/>
        </w:rPr>
        <w:t>to foster economic development.</w:t>
      </w:r>
    </w:p>
    <w:p w14:paraId="702033C6" w14:textId="76291D9E" w:rsidR="005A5E9B" w:rsidRDefault="008B1A75" w:rsidP="00B7651F">
      <w:pPr>
        <w:spacing w:after="100" w:afterAutospacing="1"/>
        <w:rPr>
          <w:rFonts w:hint="default"/>
        </w:rPr>
      </w:pPr>
      <w:r w:rsidRPr="00B02BFA">
        <w:rPr>
          <w:rFonts w:hint="default"/>
        </w:rPr>
        <w:t xml:space="preserve">A study by </w:t>
      </w:r>
      <w:bookmarkStart w:id="61" w:name="_Hlk86074139"/>
      <w:r w:rsidR="00663EAF" w:rsidRPr="00B02BFA">
        <w:rPr>
          <w:rFonts w:hint="default"/>
        </w:rPr>
        <w:fldChar w:fldCharType="begin" w:fldLock="1"/>
      </w:r>
      <w:r w:rsidR="00DE3103" w:rsidRPr="00B02BFA">
        <w:rPr>
          <w:rFonts w:hint="default"/>
        </w:rPr>
        <w:instrText>ADDIN CSL_CITATION {"citationItems":[{"id":"ITEM-1","itemData":{"author":[{"dropping-particle":"","family":"Gyimah-brempong","given":"Kwabena","non-dropping-particle":"","parse-names":false,"suffix":""},{"dropping-particle":"","family":"Paddison","given":"Oliver","non-dropping-particle":"","parse-names":false,"suffix":""},{"dropping-particle":"","family":"Mitiku","given":"Workie","non-dropping-particle":"","parse-names":false,"suffix":""}],"container-title":"The Journal of Development Studies","id":"ITEM-1","issue":"3","issued":{"date-parts":[["2006"]]},"page":"509-529","title":"Higher Education and Economic Growth in Africa","type":"article-journal","volume":"42"},"uris":["http://www.mendeley.com/documents/?uuid=8e6cbed8-290e-44b2-8418-6533aac4b0a5"]}],"mendeley":{"formattedCitation":"(Gyimah-brempong et al., 2006)","manualFormatting":"Gyimah-brempong, Paddison and Mitiku (2006)","plainTextFormattedCitation":"(Gyimah-brempong et al., 2006)","previouslyFormattedCitation":"(Gyimah-brempong et al., 2006)"},"properties":{"noteIndex":0},"schema":"https://github.com/citation-style-language/schema/raw/master/csl-citation.json"}</w:instrText>
      </w:r>
      <w:r w:rsidR="00663EAF" w:rsidRPr="00B02BFA">
        <w:rPr>
          <w:rFonts w:hint="default"/>
        </w:rPr>
        <w:fldChar w:fldCharType="separate"/>
      </w:r>
      <w:r w:rsidR="00663EAF" w:rsidRPr="00B02BFA">
        <w:rPr>
          <w:rFonts w:hint="default"/>
          <w:noProof/>
        </w:rPr>
        <w:t>Gyimah-brempong, Paddison</w:t>
      </w:r>
      <w:r w:rsidR="005E6E1B" w:rsidRPr="00B02BFA">
        <w:rPr>
          <w:rFonts w:hint="default"/>
          <w:noProof/>
        </w:rPr>
        <w:t xml:space="preserve"> and</w:t>
      </w:r>
      <w:r w:rsidR="00663EAF" w:rsidRPr="00B02BFA">
        <w:rPr>
          <w:rFonts w:hint="default"/>
          <w:noProof/>
        </w:rPr>
        <w:t xml:space="preserve"> Mitiku (2006)</w:t>
      </w:r>
      <w:r w:rsidR="00663EAF" w:rsidRPr="00B02BFA">
        <w:rPr>
          <w:rFonts w:hint="default"/>
        </w:rPr>
        <w:fldChar w:fldCharType="end"/>
      </w:r>
      <w:bookmarkEnd w:id="61"/>
      <w:r w:rsidR="00663EAF" w:rsidRPr="00B02BFA">
        <w:rPr>
          <w:rFonts w:hint="default"/>
        </w:rPr>
        <w:t xml:space="preserve"> analyzed the effect of human capital (higher education) on economic growth in African countries</w:t>
      </w:r>
      <w:r w:rsidR="00663EAF">
        <w:rPr>
          <w:rFonts w:hint="default"/>
        </w:rPr>
        <w:t xml:space="preserve"> using panel data</w:t>
      </w:r>
      <w:r w:rsidR="008F47F1">
        <w:rPr>
          <w:rFonts w:hint="default"/>
        </w:rPr>
        <w:t xml:space="preserve"> and </w:t>
      </w:r>
      <w:r w:rsidR="00BF2E9F">
        <w:rPr>
          <w:rFonts w:hint="default"/>
        </w:rPr>
        <w:t xml:space="preserve">an </w:t>
      </w:r>
      <w:r w:rsidR="008F47F1">
        <w:rPr>
          <w:rFonts w:hint="default"/>
        </w:rPr>
        <w:t>augmented neoclassical growth model of  MRW</w:t>
      </w:r>
      <w:r w:rsidR="00663EAF">
        <w:rPr>
          <w:rFonts w:hint="default"/>
        </w:rPr>
        <w:t xml:space="preserve"> for the period 1960-200</w:t>
      </w:r>
      <w:r w:rsidR="008F47F1">
        <w:rPr>
          <w:rFonts w:hint="default"/>
        </w:rPr>
        <w:t>0</w:t>
      </w:r>
      <w:r w:rsidR="00663EAF">
        <w:rPr>
          <w:rFonts w:hint="default"/>
        </w:rPr>
        <w:t xml:space="preserve">. The results showed that primary, secondary, and higher education </w:t>
      </w:r>
      <w:r w:rsidR="00EA5559">
        <w:rPr>
          <w:rFonts w:hint="default"/>
        </w:rPr>
        <w:t>levels had a positive significant effect on per capita income in African countries.</w:t>
      </w:r>
      <w:r w:rsidR="00331E12">
        <w:rPr>
          <w:rFonts w:hint="default"/>
        </w:rPr>
        <w:t xml:space="preserve"> </w:t>
      </w:r>
      <w:r w:rsidR="002D49D4">
        <w:rPr>
          <w:rFonts w:hint="default"/>
        </w:rPr>
        <w:t>O</w:t>
      </w:r>
      <w:r w:rsidR="00EA5559">
        <w:rPr>
          <w:rFonts w:hint="default"/>
        </w:rPr>
        <w:t xml:space="preserve">n </w:t>
      </w:r>
      <w:r w:rsidR="005E6E1B">
        <w:rPr>
          <w:rFonts w:hint="default"/>
        </w:rPr>
        <w:t xml:space="preserve">the </w:t>
      </w:r>
      <w:r w:rsidR="00EA5559">
        <w:rPr>
          <w:rFonts w:hint="default"/>
        </w:rPr>
        <w:t>contrary</w:t>
      </w:r>
      <w:r w:rsidR="00117680">
        <w:rPr>
          <w:rFonts w:hint="default"/>
        </w:rPr>
        <w:t>,</w:t>
      </w:r>
      <w:r w:rsidR="00EA5559">
        <w:rPr>
          <w:rFonts w:hint="default"/>
        </w:rPr>
        <w:t xml:space="preserve"> </w:t>
      </w:r>
      <w:r w:rsidR="00EA5559">
        <w:rPr>
          <w:rFonts w:hint="default"/>
        </w:rPr>
        <w:fldChar w:fldCharType="begin" w:fldLock="1"/>
      </w:r>
      <w:r w:rsidR="00DE3103">
        <w:rPr>
          <w:rFonts w:hint="default"/>
        </w:rPr>
        <w:instrText>ADDIN CSL_CITATION {"citationItems":[{"id":"ITEM-1","itemData":{"author":[{"dropping-particle":"","family":"Pegkas","given":"Panagiotis","non-dropping-particle":"","parse-names":false,"suffix":""}],"container-title":"International Journal of Applied Economics","id":"ITEM-1","issue":"2","issued":{"date-parts":[["2015"]]},"page":"38-54","title":"The Link between Educational Levels and Economic Growth : A Neoclassical Approach for the Case of Greece","type":"article-journal","volume":"11"},"uris":["http://www.mendeley.com/documents/?uuid=f8b9ce0b-aca4-4157-9d35-8c80c49a6257"]}],"mendeley":{"formattedCitation":"(Pegkas, 2015)","manualFormatting":"Pegkas (2015)","plainTextFormattedCitation":"(Pegkas, 2015)","previouslyFormattedCitation":"(Pegkas, 2015)"},"properties":{"noteIndex":0},"schema":"https://github.com/citation-style-language/schema/raw/master/csl-citation.json"}</w:instrText>
      </w:r>
      <w:r w:rsidR="00EA5559">
        <w:rPr>
          <w:rFonts w:hint="default"/>
        </w:rPr>
        <w:fldChar w:fldCharType="separate"/>
      </w:r>
      <w:r w:rsidR="00EA5559" w:rsidRPr="00EA5559">
        <w:rPr>
          <w:rFonts w:hint="default"/>
          <w:noProof/>
        </w:rPr>
        <w:t>Pegkas</w:t>
      </w:r>
      <w:r w:rsidR="00EA5559">
        <w:rPr>
          <w:rFonts w:hint="default"/>
          <w:noProof/>
        </w:rPr>
        <w:t xml:space="preserve"> (</w:t>
      </w:r>
      <w:r w:rsidR="00EA5559" w:rsidRPr="00EA5559">
        <w:rPr>
          <w:rFonts w:hint="default"/>
          <w:noProof/>
        </w:rPr>
        <w:t>2015)</w:t>
      </w:r>
      <w:r w:rsidR="00EA5559">
        <w:rPr>
          <w:rFonts w:hint="default"/>
        </w:rPr>
        <w:fldChar w:fldCharType="end"/>
      </w:r>
      <w:r w:rsidR="00EA5559">
        <w:rPr>
          <w:rFonts w:hint="default"/>
        </w:rPr>
        <w:t xml:space="preserve"> found that</w:t>
      </w:r>
      <w:r w:rsidR="00331E12">
        <w:rPr>
          <w:rFonts w:hint="default"/>
        </w:rPr>
        <w:t xml:space="preserve"> </w:t>
      </w:r>
      <w:r w:rsidR="00496036">
        <w:rPr>
          <w:rFonts w:hint="default"/>
        </w:rPr>
        <w:t xml:space="preserve">the </w:t>
      </w:r>
      <w:r w:rsidR="00331E12">
        <w:rPr>
          <w:rFonts w:hint="default"/>
        </w:rPr>
        <w:t>primary level of education had a negative insignificant effect on economic growth.</w:t>
      </w:r>
    </w:p>
    <w:p w14:paraId="0D231BE5" w14:textId="05D70D60" w:rsidR="00FC2E8E" w:rsidRDefault="00087A0A" w:rsidP="00B7651F">
      <w:pPr>
        <w:spacing w:after="100" w:afterAutospacing="1"/>
        <w:rPr>
          <w:rFonts w:hint="default"/>
        </w:rPr>
      </w:pPr>
      <w:r>
        <w:rPr>
          <w:rFonts w:hint="default"/>
        </w:rPr>
        <w:t xml:space="preserve">In Nigeria, </w:t>
      </w:r>
      <w:r w:rsidR="006B294C">
        <w:rPr>
          <w:rFonts w:hint="default"/>
        </w:rPr>
        <w:fldChar w:fldCharType="begin" w:fldLock="1"/>
      </w:r>
      <w:r w:rsidR="00DE3103">
        <w:rPr>
          <w:rFonts w:hint="default"/>
        </w:rPr>
        <w:instrText>ADDIN CSL_CITATION {"citationItems":[{"id":"ITEM-1","itemData":{"author":[{"dropping-particle":"","family":"Adawo","given":"M A","non-dropping-particle":"","parse-names":false,"suffix":""}],"container-title":"Journal of Economics and International Finance","id":"ITEM-1","issue":"1","issued":{"date-parts":[["2011"]]},"page":"46-58","title":"Has education ( human capital ) contributed to the economic growth of Nigeria ?","type":"article-journal","volume":"3"},"uris":["http://www.mendeley.com/documents/?uuid=fb9f4db4-a70d-43a9-b5a9-314da495181b","http://www.mendeley.com/documents/?uuid=c0754ee9-87c1-4245-bdff-35d4999f09e0"]}],"mendeley":{"formattedCitation":"(Adawo, 2011)","manualFormatting":"Adawo (2011)","plainTextFormattedCitation":"(Adawo, 2011)","previouslyFormattedCitation":"(Adawo, 2011)"},"properties":{"noteIndex":0},"schema":"https://github.com/citation-style-language/schema/raw/master/csl-citation.json"}</w:instrText>
      </w:r>
      <w:r w:rsidR="006B294C">
        <w:rPr>
          <w:rFonts w:hint="default"/>
        </w:rPr>
        <w:fldChar w:fldCharType="separate"/>
      </w:r>
      <w:r w:rsidR="006B294C" w:rsidRPr="006B294C">
        <w:rPr>
          <w:rFonts w:hint="default"/>
          <w:noProof/>
        </w:rPr>
        <w:t>Adawo</w:t>
      </w:r>
      <w:r w:rsidR="006B294C">
        <w:rPr>
          <w:rFonts w:hint="default"/>
          <w:noProof/>
        </w:rPr>
        <w:t xml:space="preserve"> (</w:t>
      </w:r>
      <w:r w:rsidR="006B294C" w:rsidRPr="006B294C">
        <w:rPr>
          <w:rFonts w:hint="default"/>
          <w:noProof/>
        </w:rPr>
        <w:t>2011)</w:t>
      </w:r>
      <w:r w:rsidR="006B294C">
        <w:rPr>
          <w:rFonts w:hint="default"/>
        </w:rPr>
        <w:fldChar w:fldCharType="end"/>
      </w:r>
      <w:r w:rsidR="00F752E2">
        <w:rPr>
          <w:rFonts w:hint="default"/>
        </w:rPr>
        <w:t xml:space="preserve"> </w:t>
      </w:r>
      <w:r w:rsidR="004A1F07">
        <w:rPr>
          <w:rFonts w:hint="default"/>
        </w:rPr>
        <w:t>used time series data for the period 1970-2006 to investigate the effect of human capital proxied at different levels (primary, secondary</w:t>
      </w:r>
      <w:r w:rsidR="003D3354">
        <w:rPr>
          <w:rFonts w:hint="default"/>
        </w:rPr>
        <w:t>,</w:t>
      </w:r>
      <w:r w:rsidR="004A1F07">
        <w:rPr>
          <w:rFonts w:hint="default"/>
        </w:rPr>
        <w:t xml:space="preserve"> and tertiary) by school enrollment. Primary education was found to have a positive effect on economic growth while secondary and tertiary education was found to </w:t>
      </w:r>
      <w:r w:rsidR="00CD5C58">
        <w:rPr>
          <w:rFonts w:hint="default"/>
        </w:rPr>
        <w:t>dampen</w:t>
      </w:r>
      <w:r w:rsidR="00C71EC6">
        <w:rPr>
          <w:rFonts w:hint="default"/>
        </w:rPr>
        <w:t xml:space="preserve"> the</w:t>
      </w:r>
      <w:r w:rsidR="00CD5C58">
        <w:rPr>
          <w:rFonts w:hint="default"/>
        </w:rPr>
        <w:t xml:space="preserve"> econom</w:t>
      </w:r>
      <w:r w:rsidR="00C71EC6">
        <w:rPr>
          <w:rFonts w:hint="default"/>
        </w:rPr>
        <w:t>y</w:t>
      </w:r>
      <w:r w:rsidR="00CD5C58">
        <w:rPr>
          <w:rFonts w:hint="default"/>
        </w:rPr>
        <w:t xml:space="preserve"> </w:t>
      </w:r>
      <w:r w:rsidR="00E37E45">
        <w:rPr>
          <w:rFonts w:hint="default"/>
        </w:rPr>
        <w:t xml:space="preserve">in </w:t>
      </w:r>
      <w:r w:rsidR="00CD5C58">
        <w:rPr>
          <w:rFonts w:hint="default"/>
        </w:rPr>
        <w:t>the study period.</w:t>
      </w:r>
      <w:r w:rsidR="00AB253C">
        <w:rPr>
          <w:rFonts w:hint="default"/>
        </w:rPr>
        <w:t xml:space="preserve"> Using panel data for the period 1970-2013,</w:t>
      </w:r>
      <w:r w:rsidR="00EA6373">
        <w:rPr>
          <w:rFonts w:hint="default"/>
        </w:rPr>
        <w:t xml:space="preserve"> </w:t>
      </w:r>
      <w:r w:rsidR="00EA6373">
        <w:rPr>
          <w:rFonts w:hint="default"/>
        </w:rPr>
        <w:fldChar w:fldCharType="begin" w:fldLock="1"/>
      </w:r>
      <w:r w:rsidR="00DE3103">
        <w:rPr>
          <w:rFonts w:hint="default"/>
        </w:rPr>
        <w:instrText>ADDIN CSL_CITATION {"citationItems":[{"id":"ITEM-1","itemData":{"author":[{"dropping-particle":"","family":"Hakooma","given":"Miyanda","non-dropping-particle":"","parse-names":false,"suffix":""}],"container-title":"International Journal of Economics, Commerce and Management","id":"ITEM-1","issue":"4","issued":{"date-parts":[["2017"]]},"page":"71-87","title":"The impact of human capital development on economic growth in Zambia: An Econometric Analysis","type":"article-journal","volume":"4"},"uris":["http://www.mendeley.com/documents/?uuid=5e46b671-ccc7-47a5-a47a-0986d48aa529"]}],"mendeley":{"formattedCitation":"(Hakooma, 2017)","manualFormatting":"Hakooma (2017)","plainTextFormattedCitation":"(Hakooma, 2017)","previouslyFormattedCitation":"(Hakooma, 2017)"},"properties":{"noteIndex":0},"schema":"https://github.com/citation-style-language/schema/raw/master/csl-citation.json"}</w:instrText>
      </w:r>
      <w:r w:rsidR="00EA6373">
        <w:rPr>
          <w:rFonts w:hint="default"/>
        </w:rPr>
        <w:fldChar w:fldCharType="separate"/>
      </w:r>
      <w:r w:rsidR="00EA6373" w:rsidRPr="00EA6373">
        <w:rPr>
          <w:rFonts w:hint="default"/>
          <w:noProof/>
        </w:rPr>
        <w:t>Hakooma</w:t>
      </w:r>
      <w:r w:rsidR="00EA6373">
        <w:rPr>
          <w:rFonts w:hint="default"/>
          <w:noProof/>
        </w:rPr>
        <w:t xml:space="preserve"> (</w:t>
      </w:r>
      <w:r w:rsidR="00EA6373" w:rsidRPr="00EA6373">
        <w:rPr>
          <w:rFonts w:hint="default"/>
          <w:noProof/>
        </w:rPr>
        <w:t>2017)</w:t>
      </w:r>
      <w:r w:rsidR="00EA6373">
        <w:rPr>
          <w:rFonts w:hint="default"/>
        </w:rPr>
        <w:fldChar w:fldCharType="end"/>
      </w:r>
      <w:r w:rsidR="00EA6373">
        <w:rPr>
          <w:rFonts w:hint="default"/>
        </w:rPr>
        <w:t xml:space="preserve"> applied </w:t>
      </w:r>
      <w:r w:rsidR="00AB253C">
        <w:rPr>
          <w:rFonts w:hint="default"/>
        </w:rPr>
        <w:t>Johansen's co-integration test and the Error Correction Model to investigate the impact of human capital on economic growth in Zambia. Results showed that human capital proxied by secondary enrolment contributed to economic growth.</w:t>
      </w:r>
    </w:p>
    <w:p w14:paraId="4EFC3E2D" w14:textId="7A89CFB2" w:rsidR="001215B1" w:rsidRDefault="008B1A75" w:rsidP="00D00DB1">
      <w:pPr>
        <w:spacing w:after="100" w:afterAutospacing="1"/>
        <w:rPr>
          <w:rFonts w:hint="default"/>
        </w:rPr>
      </w:pPr>
      <w:r>
        <w:rPr>
          <w:rFonts w:hint="default"/>
        </w:rPr>
        <w:t xml:space="preserve">In Kenya, </w:t>
      </w:r>
      <w:r w:rsidR="00387213">
        <w:rPr>
          <w:rFonts w:hint="default"/>
        </w:rPr>
        <w:fldChar w:fldCharType="begin" w:fldLock="1"/>
      </w:r>
      <w:r w:rsidR="00DE3103">
        <w:rPr>
          <w:rFonts w:hint="default"/>
        </w:rPr>
        <w:instrText>ADDIN CSL_CITATION {"citationItems":[{"id":"ITEM-1","itemData":{"author":[{"dropping-particle":"","family":"Mudaki","given":"John","non-dropping-particle":"","parse-names":false,"suffix":""},{"dropping-particle":"","family":"Masaviru","given":"Warren","non-dropping-particle":"","parse-names":false,"suffix":""}],"container-title":"Journal of Economics and Sustainable Development","id":"ITEM-1","issue":"3","issued":{"date-parts":[["2012"]]},"page":"60-71","title":"Does the composition of public expenditure matter to economic growth for Kenya.","type":"article-journal","volume":"3"},"uris":["http://www.mendeley.com/documents/?uuid=2a905d41-b0ca-40e8-b1c4-cb377145c485","http://www.mendeley.com/documents/?uuid=4153f6d8-c43e-4d4e-a9cd-8399f3ef4a5f"]}],"mendeley":{"formattedCitation":"(Mudaki &amp; Masaviru, 2012)","manualFormatting":"Mudaki and Masaviru (2012)","plainTextFormattedCitation":"(Mudaki &amp; Masaviru, 2012)","previouslyFormattedCitation":"(Mudaki &amp; Masaviru, 2012)"},"properties":{"noteIndex":0},"schema":"https://github.com/citation-style-language/schema/raw/master/csl-citation.json"}</w:instrText>
      </w:r>
      <w:r w:rsidR="00387213">
        <w:rPr>
          <w:rFonts w:hint="default"/>
        </w:rPr>
        <w:fldChar w:fldCharType="separate"/>
      </w:r>
      <w:r w:rsidR="00387213" w:rsidRPr="00387213">
        <w:rPr>
          <w:rFonts w:hint="default"/>
          <w:noProof/>
        </w:rPr>
        <w:t xml:space="preserve">Mudaki </w:t>
      </w:r>
      <w:r w:rsidR="005E6E1B">
        <w:rPr>
          <w:rFonts w:hint="default"/>
          <w:noProof/>
        </w:rPr>
        <w:t>and</w:t>
      </w:r>
      <w:r w:rsidR="00387213" w:rsidRPr="00387213">
        <w:rPr>
          <w:rFonts w:hint="default"/>
          <w:noProof/>
        </w:rPr>
        <w:t xml:space="preserve"> Masaviru</w:t>
      </w:r>
      <w:r w:rsidR="00387213">
        <w:rPr>
          <w:rFonts w:hint="default"/>
          <w:noProof/>
        </w:rPr>
        <w:t xml:space="preserve"> (</w:t>
      </w:r>
      <w:r w:rsidR="00387213" w:rsidRPr="00387213">
        <w:rPr>
          <w:rFonts w:hint="default"/>
          <w:noProof/>
        </w:rPr>
        <w:t>2012)</w:t>
      </w:r>
      <w:r w:rsidR="00387213">
        <w:rPr>
          <w:rFonts w:hint="default"/>
        </w:rPr>
        <w:fldChar w:fldCharType="end"/>
      </w:r>
      <w:r w:rsidR="00387213">
        <w:rPr>
          <w:rFonts w:hint="default"/>
        </w:rPr>
        <w:t xml:space="preserve"> used ordinary least squares to investigate the impact of </w:t>
      </w:r>
      <w:r w:rsidR="001751F3">
        <w:rPr>
          <w:rFonts w:hint="default"/>
        </w:rPr>
        <w:t xml:space="preserve">human capital proxied by </w:t>
      </w:r>
      <w:r w:rsidR="00387213">
        <w:rPr>
          <w:rFonts w:hint="default"/>
        </w:rPr>
        <w:t xml:space="preserve">public expenditure on the education sector in Kenya for the period spanning from 1972-2008. Results revealed a </w:t>
      </w:r>
      <w:r w:rsidR="00D00DB1">
        <w:rPr>
          <w:rFonts w:hint="default"/>
        </w:rPr>
        <w:t>positive and significant relationship between public expenditure on education and economic growth in Kenya. The study found that an increase in public expenditure on education led to an increase in GDP growth. This suggests that investment in education has a positive impact on the economy, as it enhances human capital and improves productivity. Furthermore, the study also found that the impact of public expenditure on education was stronger in the long run compared to the short run. This indicates that the benefits of investing in education may take some time to materialize, but they are sustainable and contribute to long-term economic growth.</w:t>
      </w:r>
    </w:p>
    <w:p w14:paraId="5B01F8AF" w14:textId="560A85A8" w:rsidR="001215B1" w:rsidRDefault="0005579A" w:rsidP="00780977">
      <w:pPr>
        <w:spacing w:after="100" w:afterAutospacing="1"/>
        <w:rPr>
          <w:rFonts w:hint="default"/>
        </w:rPr>
      </w:pPr>
      <w:r>
        <w:rPr>
          <w:rFonts w:hint="default"/>
        </w:rPr>
        <w:t>Using secondary data t</w:t>
      </w:r>
      <w:r w:rsidR="009D6587">
        <w:rPr>
          <w:rFonts w:hint="default"/>
        </w:rPr>
        <w:t>o investigate the role of educational investment on economic growth</w:t>
      </w:r>
      <w:r>
        <w:rPr>
          <w:rFonts w:hint="default"/>
        </w:rPr>
        <w:t>,</w:t>
      </w:r>
      <w:r w:rsidR="009D6587">
        <w:rPr>
          <w:rFonts w:hint="default"/>
        </w:rPr>
        <w:t xml:space="preserve"> </w:t>
      </w:r>
      <w:r w:rsidR="00E67657">
        <w:rPr>
          <w:rFonts w:hint="default"/>
        </w:rPr>
        <w:fldChar w:fldCharType="begin" w:fldLock="1"/>
      </w:r>
      <w:r w:rsidR="00DE3103">
        <w:rPr>
          <w:rFonts w:hint="default"/>
        </w:rPr>
        <w:instrText>ADDIN CSL_CITATION {"citationItems":[{"id":"ITEM-1","itemData":{"author":[{"dropping-particle":"","family":"Otieno","given":"Ojala Daphen","non-dropping-particle":"","parse-names":false,"suffix":""}],"container-title":"Journal of Education and Practice","id":"ITEM-1","issue":"22","issued":{"date-parts":[["2016"]]},"page":"68-81","title":"Role of Educational Investment on Economic Growth and Development in Kenya","type":"article-journal","volume":"7"},"uris":["http://www.mendeley.com/documents/?uuid=6fea670d-67b2-4035-a4ce-577ae57fff44"]}],"mendeley":{"formattedCitation":"(Otieno, 2016)","manualFormatting":"Otieno (2016)","plainTextFormattedCitation":"(Otieno, 2016)","previouslyFormattedCitation":"(Otieno, 2016)"},"properties":{"noteIndex":0},"schema":"https://github.com/citation-style-language/schema/raw/master/csl-citation.json"}</w:instrText>
      </w:r>
      <w:r w:rsidR="00E67657">
        <w:rPr>
          <w:rFonts w:hint="default"/>
        </w:rPr>
        <w:fldChar w:fldCharType="separate"/>
      </w:r>
      <w:r w:rsidR="00E67657" w:rsidRPr="00E67657">
        <w:rPr>
          <w:rFonts w:hint="default"/>
          <w:noProof/>
        </w:rPr>
        <w:t>Otieno</w:t>
      </w:r>
      <w:r w:rsidR="00E67657">
        <w:rPr>
          <w:rFonts w:hint="default"/>
          <w:noProof/>
        </w:rPr>
        <w:t xml:space="preserve"> (</w:t>
      </w:r>
      <w:r w:rsidR="00E67657" w:rsidRPr="00E67657">
        <w:rPr>
          <w:rFonts w:hint="default"/>
          <w:noProof/>
        </w:rPr>
        <w:t>2016)</w:t>
      </w:r>
      <w:r w:rsidR="00E67657">
        <w:rPr>
          <w:rFonts w:hint="default"/>
        </w:rPr>
        <w:fldChar w:fldCharType="end"/>
      </w:r>
      <w:r w:rsidR="00E67657">
        <w:rPr>
          <w:rFonts w:hint="default"/>
        </w:rPr>
        <w:t xml:space="preserve"> applied multiplicative Cobb-Douglas production for the period between 1967-2010</w:t>
      </w:r>
      <w:r w:rsidR="00F40A0B">
        <w:rPr>
          <w:rFonts w:hint="default"/>
        </w:rPr>
        <w:t>. C</w:t>
      </w:r>
      <w:r w:rsidR="00E67657">
        <w:rPr>
          <w:rFonts w:hint="default"/>
        </w:rPr>
        <w:t xml:space="preserve">ointegration and Granger causality tests </w:t>
      </w:r>
      <w:r w:rsidR="00F40A0B">
        <w:rPr>
          <w:rFonts w:hint="default"/>
        </w:rPr>
        <w:t xml:space="preserve">showed </w:t>
      </w:r>
      <w:r w:rsidR="00780977">
        <w:rPr>
          <w:rFonts w:hint="default"/>
        </w:rPr>
        <w:t>there is a long-run relationship between educational investment and economic growth in the studied period. The results indicate that an increase in educational investment leads to an increase in economic growth.</w:t>
      </w:r>
      <w:r w:rsidR="003D5AD2">
        <w:rPr>
          <w:rFonts w:hint="default"/>
        </w:rPr>
        <w:t xml:space="preserve"> </w:t>
      </w:r>
      <w:r w:rsidR="00780977">
        <w:rPr>
          <w:rFonts w:hint="default"/>
        </w:rPr>
        <w:t xml:space="preserve">The study also found evidence of bidirectional causality between educational investment and economic growth. This suggests that not only does educational investment contribute to economic growth, but economic growth also drives increased investment in education. Additionally, the multiplicative Cobb-Douglas production function was used to estimate the elasticity of educational investment on economic growth. The study found a positive and significant elasticity, indicating that an increase in educational investment leads to a proportionate increase in economic growth. </w:t>
      </w:r>
    </w:p>
    <w:p w14:paraId="54F36892" w14:textId="3DEA27B4" w:rsidR="00E35631" w:rsidRDefault="008B1A75" w:rsidP="001215B1">
      <w:pPr>
        <w:pStyle w:val="Heading2"/>
        <w:rPr>
          <w:rFonts w:hint="default"/>
        </w:rPr>
      </w:pPr>
      <w:bookmarkStart w:id="62" w:name="_Toc151987639"/>
      <w:r>
        <w:rPr>
          <w:rFonts w:hint="default"/>
        </w:rPr>
        <w:t>2.4 Summary of Literature Review</w:t>
      </w:r>
      <w:bookmarkEnd w:id="62"/>
    </w:p>
    <w:p w14:paraId="07275005" w14:textId="0F7C5CAF" w:rsidR="00E92180" w:rsidRDefault="008B1A75" w:rsidP="00E92180">
      <w:pPr>
        <w:spacing w:after="100" w:afterAutospacing="1"/>
        <w:rPr>
          <w:rFonts w:hint="default"/>
        </w:rPr>
      </w:pPr>
      <w:r>
        <w:rPr>
          <w:rFonts w:hint="default"/>
        </w:rPr>
        <w:t xml:space="preserve">From </w:t>
      </w:r>
      <w:r w:rsidR="008744BE">
        <w:rPr>
          <w:rFonts w:hint="default"/>
        </w:rPr>
        <w:t xml:space="preserve">the </w:t>
      </w:r>
      <w:r>
        <w:rPr>
          <w:rFonts w:hint="default"/>
        </w:rPr>
        <w:t xml:space="preserve">reviewed literature, many empirical studies have been done in developed countries. </w:t>
      </w:r>
      <w:r w:rsidR="00FF6D89">
        <w:rPr>
          <w:rFonts w:hint="default"/>
        </w:rPr>
        <w:t xml:space="preserve">Different empirical studies </w:t>
      </w:r>
      <w:r w:rsidR="00D90E5D">
        <w:rPr>
          <w:rFonts w:hint="default"/>
        </w:rPr>
        <w:t>done in developed, emerging</w:t>
      </w:r>
      <w:r w:rsidR="009675BB">
        <w:rPr>
          <w:rFonts w:hint="default"/>
        </w:rPr>
        <w:t>,</w:t>
      </w:r>
      <w:r w:rsidR="00D90E5D">
        <w:rPr>
          <w:rFonts w:hint="default"/>
        </w:rPr>
        <w:t xml:space="preserve"> and developing countries </w:t>
      </w:r>
      <w:r w:rsidR="008F7371">
        <w:rPr>
          <w:rFonts w:hint="default"/>
        </w:rPr>
        <w:t xml:space="preserve">have produced conflicting results on the effect of the real estate sector and human capital on economic growth. </w:t>
      </w:r>
      <w:r w:rsidR="00B80DA6">
        <w:rPr>
          <w:rFonts w:hint="default"/>
        </w:rPr>
        <w:t>In addition, d</w:t>
      </w:r>
      <w:r w:rsidR="008F7371">
        <w:rPr>
          <w:rFonts w:hint="default"/>
        </w:rPr>
        <w:t xml:space="preserve">ifferent studies </w:t>
      </w:r>
      <w:r w:rsidR="005E6E1B">
        <w:rPr>
          <w:rFonts w:hint="default"/>
        </w:rPr>
        <w:t xml:space="preserve">have </w:t>
      </w:r>
      <w:r w:rsidR="00B80DA6">
        <w:rPr>
          <w:rFonts w:hint="default"/>
        </w:rPr>
        <w:t xml:space="preserve">not conclusively </w:t>
      </w:r>
      <w:r w:rsidR="00FF6D89">
        <w:rPr>
          <w:rFonts w:hint="default"/>
        </w:rPr>
        <w:t>show</w:t>
      </w:r>
      <w:r w:rsidR="005E6E1B">
        <w:rPr>
          <w:rFonts w:hint="default"/>
        </w:rPr>
        <w:t>n</w:t>
      </w:r>
      <w:r w:rsidR="00991D9C">
        <w:rPr>
          <w:rFonts w:hint="default"/>
        </w:rPr>
        <w:t xml:space="preserve"> </w:t>
      </w:r>
      <w:r w:rsidR="00B80DA6">
        <w:rPr>
          <w:rFonts w:hint="default"/>
        </w:rPr>
        <w:t xml:space="preserve">the effects </w:t>
      </w:r>
      <w:r w:rsidR="006A0453">
        <w:rPr>
          <w:rFonts w:hint="default"/>
        </w:rPr>
        <w:t>of interest</w:t>
      </w:r>
      <w:r w:rsidR="00FF6D89">
        <w:rPr>
          <w:rFonts w:hint="default"/>
        </w:rPr>
        <w:t xml:space="preserve"> </w:t>
      </w:r>
      <w:r w:rsidR="00E61099">
        <w:rPr>
          <w:rFonts w:hint="default"/>
        </w:rPr>
        <w:t>rate</w:t>
      </w:r>
      <w:r w:rsidR="00916596">
        <w:rPr>
          <w:rFonts w:hint="default"/>
        </w:rPr>
        <w:t>s</w:t>
      </w:r>
      <w:r w:rsidR="00E61099">
        <w:rPr>
          <w:rFonts w:hint="default"/>
        </w:rPr>
        <w:t xml:space="preserve">, </w:t>
      </w:r>
      <w:r>
        <w:rPr>
          <w:rFonts w:hint="default"/>
        </w:rPr>
        <w:t xml:space="preserve">GDP, </w:t>
      </w:r>
      <w:r w:rsidR="00FF6D89">
        <w:rPr>
          <w:rFonts w:hint="default"/>
        </w:rPr>
        <w:t>and inflation</w:t>
      </w:r>
      <w:r w:rsidR="00B80DA6">
        <w:rPr>
          <w:rFonts w:hint="default"/>
        </w:rPr>
        <w:t xml:space="preserve"> </w:t>
      </w:r>
      <w:r w:rsidR="00FF6D89">
        <w:rPr>
          <w:rFonts w:hint="default"/>
        </w:rPr>
        <w:t xml:space="preserve">on real estate </w:t>
      </w:r>
      <w:r w:rsidR="00874737">
        <w:rPr>
          <w:rFonts w:hint="default"/>
        </w:rPr>
        <w:t>development</w:t>
      </w:r>
      <w:r w:rsidR="00FF6D89">
        <w:rPr>
          <w:rFonts w:hint="default"/>
        </w:rPr>
        <w:t>.</w:t>
      </w:r>
    </w:p>
    <w:p w14:paraId="18FF867A" w14:textId="098FC49D" w:rsidR="00E35631" w:rsidRDefault="00414C5E" w:rsidP="00377BFB">
      <w:pPr>
        <w:spacing w:after="100" w:afterAutospacing="1"/>
        <w:rPr>
          <w:rFonts w:hint="default"/>
        </w:rPr>
      </w:pPr>
      <w:r>
        <w:rPr>
          <w:rFonts w:hint="default"/>
        </w:rPr>
        <w:t>Many</w:t>
      </w:r>
      <w:r w:rsidR="00E550F7">
        <w:rPr>
          <w:rFonts w:hint="default"/>
        </w:rPr>
        <w:t xml:space="preserve"> </w:t>
      </w:r>
      <w:r w:rsidR="00874737">
        <w:rPr>
          <w:rFonts w:hint="default"/>
        </w:rPr>
        <w:t xml:space="preserve">empirical studies </w:t>
      </w:r>
      <w:r w:rsidR="00E550F7">
        <w:rPr>
          <w:rFonts w:hint="default"/>
        </w:rPr>
        <w:t xml:space="preserve">done in Kenya have been conducted </w:t>
      </w:r>
      <w:r w:rsidR="002E36BA">
        <w:rPr>
          <w:rFonts w:hint="default"/>
        </w:rPr>
        <w:t>in specific counties</w:t>
      </w:r>
      <w:r w:rsidR="002502B0">
        <w:rPr>
          <w:rFonts w:hint="default"/>
        </w:rPr>
        <w:t>,</w:t>
      </w:r>
      <w:r w:rsidR="00E550F7">
        <w:rPr>
          <w:rFonts w:hint="default"/>
        </w:rPr>
        <w:t xml:space="preserve"> a scenario that may </w:t>
      </w:r>
      <w:r w:rsidR="002E36BA">
        <w:rPr>
          <w:rFonts w:hint="default"/>
        </w:rPr>
        <w:t>not bring a clear conclusive impact of real estate development on economic growth in Kenya.</w:t>
      </w:r>
      <w:r>
        <w:rPr>
          <w:rFonts w:hint="default"/>
        </w:rPr>
        <w:t xml:space="preserve"> Studies done nationwide such as</w:t>
      </w:r>
      <w:r>
        <w:rPr>
          <w:rFonts w:hint="default"/>
          <w:szCs w:val="24"/>
        </w:rPr>
        <w:t xml:space="preserve"> </w:t>
      </w:r>
      <w:r w:rsidR="00E37E45">
        <w:rPr>
          <w:rFonts w:hint="default"/>
          <w:szCs w:val="24"/>
        </w:rPr>
        <w:t xml:space="preserve">those of </w:t>
      </w:r>
      <w:r>
        <w:rPr>
          <w:rFonts w:hint="default"/>
          <w:szCs w:val="24"/>
        </w:rPr>
        <w:fldChar w:fldCharType="begin" w:fldLock="1"/>
      </w:r>
      <w:r w:rsidR="00DE3103">
        <w:rPr>
          <w:rFonts w:hint="default"/>
          <w:szCs w:val="24"/>
        </w:rPr>
        <w:instrText>ADDIN CSL_CITATION {"citationItems":[{"id":"ITEM-1","itemData":{"author":[{"dropping-particle":"","family":"King'ori","given":"Samuel","non-dropping-particle":"","parse-names":false,"suffix":""}],"id":"ITEM-1","issued":{"date-parts":[["2017"]]},"publisher":"University of Nairobi","title":"The effect of real estate development on economic growth in Kenya (Doctoral dissertation, University of Nairobi).","type":"thesis"},"uris":["http://www.mendeley.com/documents/?uuid=f88d9e58-6fad-472d-ae21-6a76c0ab9e92","http://www.mendeley.com/documents/?uuid=2bf0b46d-0444-4541-a3e2-37dc7a960528"]}],"mendeley":{"formattedCitation":"(King’ori, 2017)","manualFormatting":"King’ori (2017)","plainTextFormattedCitation":"(King’ori, 2017)","previouslyFormattedCitation":"(King’ori, 2017)"},"properties":{"noteIndex":0},"schema":"https://github.com/citation-style-language/schema/raw/master/csl-citation.json"}</w:instrText>
      </w:r>
      <w:r>
        <w:rPr>
          <w:rFonts w:hint="default"/>
          <w:szCs w:val="24"/>
        </w:rPr>
        <w:fldChar w:fldCharType="separate"/>
      </w:r>
      <w:r w:rsidRPr="00440460">
        <w:rPr>
          <w:rFonts w:hint="default"/>
          <w:noProof/>
          <w:szCs w:val="24"/>
        </w:rPr>
        <w:t>King’ori</w:t>
      </w:r>
      <w:r>
        <w:rPr>
          <w:rFonts w:hint="default"/>
          <w:noProof/>
          <w:szCs w:val="24"/>
        </w:rPr>
        <w:t xml:space="preserve"> (</w:t>
      </w:r>
      <w:r w:rsidRPr="00440460">
        <w:rPr>
          <w:rFonts w:hint="default"/>
          <w:noProof/>
          <w:szCs w:val="24"/>
        </w:rPr>
        <w:t>2017)</w:t>
      </w:r>
      <w:r>
        <w:rPr>
          <w:rFonts w:hint="default"/>
          <w:szCs w:val="24"/>
        </w:rPr>
        <w:fldChar w:fldCharType="end"/>
      </w:r>
      <w:r>
        <w:rPr>
          <w:rFonts w:hint="default"/>
          <w:szCs w:val="24"/>
        </w:rPr>
        <w:t xml:space="preserve"> and </w:t>
      </w:r>
      <w:r>
        <w:rPr>
          <w:rFonts w:hint="default"/>
          <w:szCs w:val="24"/>
        </w:rPr>
        <w:fldChar w:fldCharType="begin" w:fldLock="1"/>
      </w:r>
      <w:r w:rsidR="00E00F72">
        <w:rPr>
          <w:rFonts w:hint="default"/>
          <w:szCs w:val="24"/>
        </w:rPr>
        <w:instrText>ADDIN CSL_CITATION {"citationItems":[{"id":"ITEM-1","itemData":{"id":"ITEM-1","issue":"November","issued":{"date-parts":[["2013"]]},"title":"An Assessment of the Factors Affecting the Growth in Real Estate Investment in Kenya .","type":"article-journal"},"uris":["http://www.mendeley.com/documents/?uuid=80d89ebe-8959-455b-83a2-4da9d84ceda5"]}],"mendeley":{"formattedCitation":"(&lt;i&gt;An Assessment of the Factors Affecting the Growth in Real Estate Investment in Kenya .&lt;/i&gt;, 2013)","manualFormatting":"Nzalu (2013)","plainTextFormattedCitation":"(An Assessment of the Factors Affecting the Growth in Real Estate Investment in Kenya ., 2013)","previouslyFormattedCitation":"(&lt;i&gt;An Assessment of the Factors Affecting the Growth in Real Estate Investment in Kenya .&lt;/i&gt;, 2013)"},"properties":{"noteIndex":0},"schema":"https://github.com/citation-style-language/schema/raw/master/csl-citation.json"}</w:instrText>
      </w:r>
      <w:r>
        <w:rPr>
          <w:rFonts w:hint="default"/>
          <w:szCs w:val="24"/>
        </w:rPr>
        <w:fldChar w:fldCharType="separate"/>
      </w:r>
      <w:r w:rsidRPr="00AF4F22">
        <w:rPr>
          <w:rFonts w:hint="default"/>
          <w:noProof/>
          <w:szCs w:val="24"/>
        </w:rPr>
        <w:t>Nzalu</w:t>
      </w:r>
      <w:r>
        <w:rPr>
          <w:rFonts w:hint="default"/>
          <w:noProof/>
          <w:szCs w:val="24"/>
        </w:rPr>
        <w:t xml:space="preserve"> (</w:t>
      </w:r>
      <w:r w:rsidRPr="00AF4F22">
        <w:rPr>
          <w:rFonts w:hint="default"/>
          <w:noProof/>
          <w:szCs w:val="24"/>
        </w:rPr>
        <w:t>2013)</w:t>
      </w:r>
      <w:r>
        <w:rPr>
          <w:rFonts w:hint="default"/>
          <w:szCs w:val="24"/>
        </w:rPr>
        <w:fldChar w:fldCharType="end"/>
      </w:r>
      <w:r>
        <w:rPr>
          <w:rFonts w:hint="default"/>
          <w:szCs w:val="24"/>
        </w:rPr>
        <w:t xml:space="preserve"> have </w:t>
      </w:r>
      <w:r w:rsidR="004554B4">
        <w:rPr>
          <w:rFonts w:eastAsia="Calibri" w:hint="default"/>
          <w:szCs w:val="24"/>
          <w:lang w:val="en-GB"/>
        </w:rPr>
        <w:t xml:space="preserve">utilized different proxies for real estate development a scenario </w:t>
      </w:r>
      <w:r w:rsidR="009710EA">
        <w:rPr>
          <w:rFonts w:eastAsia="Calibri" w:hint="default"/>
          <w:szCs w:val="24"/>
          <w:lang w:val="en-GB"/>
        </w:rPr>
        <w:t>that</w:t>
      </w:r>
      <w:r w:rsidR="004554B4">
        <w:rPr>
          <w:rFonts w:eastAsia="Calibri" w:hint="default"/>
          <w:szCs w:val="24"/>
          <w:lang w:val="en-GB"/>
        </w:rPr>
        <w:t xml:space="preserve"> motivated this study to use </w:t>
      </w:r>
      <w:r w:rsidR="00916596">
        <w:rPr>
          <w:rFonts w:eastAsia="Calibri" w:hint="default"/>
          <w:szCs w:val="24"/>
          <w:lang w:val="en-GB"/>
        </w:rPr>
        <w:t xml:space="preserve">the </w:t>
      </w:r>
      <w:r w:rsidR="004554B4">
        <w:rPr>
          <w:rFonts w:eastAsia="Calibri" w:hint="default"/>
          <w:szCs w:val="24"/>
          <w:lang w:val="en-GB"/>
        </w:rPr>
        <w:t xml:space="preserve">percentage contribution of the real estate sector to gross domestic product </w:t>
      </w:r>
      <w:r w:rsidR="003A7083">
        <w:rPr>
          <w:rFonts w:eastAsia="Calibri" w:hint="default"/>
          <w:szCs w:val="24"/>
          <w:lang w:val="en-GB"/>
        </w:rPr>
        <w:t xml:space="preserve">as </w:t>
      </w:r>
      <w:r w:rsidR="00916596">
        <w:rPr>
          <w:rFonts w:eastAsia="Calibri" w:hint="default"/>
          <w:szCs w:val="24"/>
          <w:lang w:val="en-GB"/>
        </w:rPr>
        <w:t xml:space="preserve">a </w:t>
      </w:r>
      <w:r w:rsidR="003A7083">
        <w:rPr>
          <w:rFonts w:eastAsia="Calibri" w:hint="default"/>
          <w:szCs w:val="24"/>
          <w:lang w:val="en-GB"/>
        </w:rPr>
        <w:t>proxy for real estate development</w:t>
      </w:r>
      <w:r w:rsidR="00E37E45">
        <w:rPr>
          <w:rFonts w:eastAsia="Calibri" w:hint="default"/>
          <w:szCs w:val="24"/>
          <w:lang w:val="en-GB"/>
        </w:rPr>
        <w:t>.</w:t>
      </w:r>
      <w:r w:rsidR="008F064C">
        <w:rPr>
          <w:rFonts w:eastAsia="Calibri" w:hint="default"/>
          <w:szCs w:val="24"/>
          <w:lang w:val="en-GB"/>
        </w:rPr>
        <w:t xml:space="preserve"> </w:t>
      </w:r>
      <w:r>
        <w:rPr>
          <w:rFonts w:eastAsia="Calibri" w:hint="default"/>
          <w:szCs w:val="24"/>
          <w:lang w:val="en-GB"/>
        </w:rPr>
        <w:t xml:space="preserve"> </w:t>
      </w:r>
      <w:r w:rsidR="00A17ADD">
        <w:rPr>
          <w:rFonts w:eastAsia="Calibri" w:hint="default"/>
          <w:szCs w:val="24"/>
          <w:lang w:val="en-GB"/>
        </w:rPr>
        <w:t xml:space="preserve">The few studies on the effect of human capital on economic growth have used different proxies of human capital such as government expenditure on education, </w:t>
      </w:r>
      <w:r w:rsidR="009675BB">
        <w:rPr>
          <w:rFonts w:eastAsia="Calibri" w:hint="default"/>
          <w:szCs w:val="24"/>
          <w:lang w:val="en-GB"/>
        </w:rPr>
        <w:t xml:space="preserve">and </w:t>
      </w:r>
      <w:r w:rsidR="00A17ADD">
        <w:rPr>
          <w:rFonts w:eastAsia="Calibri" w:hint="default"/>
          <w:szCs w:val="24"/>
          <w:lang w:val="en-GB"/>
        </w:rPr>
        <w:t xml:space="preserve">primary and secondary enrolment, and </w:t>
      </w:r>
      <w:r w:rsidR="005E6E1B">
        <w:rPr>
          <w:rFonts w:eastAsia="Calibri" w:hint="default"/>
          <w:szCs w:val="24"/>
          <w:lang w:val="en-GB"/>
        </w:rPr>
        <w:t>have not incorporated</w:t>
      </w:r>
      <w:r w:rsidR="00A17ADD">
        <w:rPr>
          <w:rFonts w:eastAsia="Calibri" w:hint="default"/>
          <w:szCs w:val="24"/>
          <w:lang w:val="en-GB"/>
        </w:rPr>
        <w:t xml:space="preserve"> enrolment </w:t>
      </w:r>
      <w:r w:rsidR="009675BB">
        <w:rPr>
          <w:rFonts w:eastAsia="Calibri" w:hint="default"/>
          <w:szCs w:val="24"/>
          <w:lang w:val="en-GB"/>
        </w:rPr>
        <w:t>i</w:t>
      </w:r>
      <w:r w:rsidR="00A17ADD">
        <w:rPr>
          <w:rFonts w:eastAsia="Calibri" w:hint="default"/>
          <w:szCs w:val="24"/>
          <w:lang w:val="en-GB"/>
        </w:rPr>
        <w:t xml:space="preserve">n tertiary education which plays a crucial role </w:t>
      </w:r>
      <w:r w:rsidR="00B26D75">
        <w:rPr>
          <w:rFonts w:eastAsia="Calibri" w:hint="default"/>
          <w:szCs w:val="24"/>
          <w:lang w:val="en-GB"/>
        </w:rPr>
        <w:t>in promoting</w:t>
      </w:r>
      <w:r w:rsidR="00A17ADD">
        <w:rPr>
          <w:rFonts w:eastAsia="Calibri" w:hint="default"/>
          <w:szCs w:val="24"/>
          <w:lang w:val="en-GB"/>
        </w:rPr>
        <w:t xml:space="preserve"> economic growth</w:t>
      </w:r>
      <w:r w:rsidR="00AD5A13">
        <w:rPr>
          <w:rFonts w:eastAsia="Calibri" w:hint="default"/>
          <w:szCs w:val="24"/>
          <w:lang w:val="en-GB"/>
        </w:rPr>
        <w:t xml:space="preserve"> as per previous empirical studies</w:t>
      </w:r>
      <w:r w:rsidR="00A17ADD">
        <w:rPr>
          <w:rFonts w:eastAsia="Calibri" w:hint="default"/>
          <w:szCs w:val="24"/>
          <w:lang w:val="en-GB"/>
        </w:rPr>
        <w:t>.</w:t>
      </w:r>
      <w:r w:rsidR="00084C57">
        <w:rPr>
          <w:rFonts w:eastAsia="Calibri" w:hint="default"/>
          <w:szCs w:val="24"/>
          <w:lang w:val="en-GB"/>
        </w:rPr>
        <w:t xml:space="preserve"> </w:t>
      </w:r>
    </w:p>
    <w:p w14:paraId="1DD6BD34" w14:textId="77777777" w:rsidR="00E35631" w:rsidRPr="00E35631" w:rsidRDefault="008B1A75" w:rsidP="005F4E06">
      <w:pPr>
        <w:pStyle w:val="Heading2"/>
        <w:rPr>
          <w:rFonts w:hint="default"/>
        </w:rPr>
      </w:pPr>
      <w:bookmarkStart w:id="63" w:name="_Toc151987640"/>
      <w:r>
        <w:rPr>
          <w:rFonts w:hint="default"/>
        </w:rPr>
        <w:t>2.5 Research Gaps</w:t>
      </w:r>
      <w:bookmarkEnd w:id="63"/>
    </w:p>
    <w:p w14:paraId="2C2CAA0F" w14:textId="6F2AB63A" w:rsidR="001B076F" w:rsidRDefault="008B1A75" w:rsidP="00DE7B1A">
      <w:pPr>
        <w:spacing w:after="100" w:afterAutospacing="1"/>
        <w:rPr>
          <w:rFonts w:hint="default"/>
          <w:szCs w:val="24"/>
        </w:rPr>
      </w:pPr>
      <w:r>
        <w:rPr>
          <w:rFonts w:hint="default"/>
          <w:szCs w:val="24"/>
        </w:rPr>
        <w:t>E</w:t>
      </w:r>
      <w:r w:rsidR="00935286">
        <w:rPr>
          <w:rFonts w:hint="default"/>
          <w:szCs w:val="24"/>
        </w:rPr>
        <w:t xml:space="preserve">mpirical studies reviewed have tried to </w:t>
      </w:r>
      <w:r w:rsidR="007D1AC5">
        <w:rPr>
          <w:rFonts w:hint="default"/>
          <w:szCs w:val="24"/>
        </w:rPr>
        <w:t xml:space="preserve">show </w:t>
      </w:r>
      <w:r w:rsidR="00C321CD">
        <w:rPr>
          <w:rFonts w:hint="default"/>
          <w:szCs w:val="24"/>
        </w:rPr>
        <w:t xml:space="preserve">some of the macroeconomic determinants of real estate development, </w:t>
      </w:r>
      <w:r w:rsidR="007D1AC5">
        <w:rPr>
          <w:rFonts w:hint="default"/>
          <w:szCs w:val="24"/>
        </w:rPr>
        <w:t>the effect of real estate development</w:t>
      </w:r>
      <w:r w:rsidR="00C321CD">
        <w:rPr>
          <w:rFonts w:hint="default"/>
          <w:szCs w:val="24"/>
        </w:rPr>
        <w:t>, and human capital</w:t>
      </w:r>
      <w:r w:rsidR="007D1AC5">
        <w:rPr>
          <w:rFonts w:hint="default"/>
          <w:szCs w:val="24"/>
        </w:rPr>
        <w:t xml:space="preserve"> on economic </w:t>
      </w:r>
      <w:r w:rsidR="00622647">
        <w:rPr>
          <w:rFonts w:hint="default"/>
          <w:szCs w:val="24"/>
        </w:rPr>
        <w:t xml:space="preserve">growth. </w:t>
      </w:r>
      <w:r w:rsidR="007109B8">
        <w:rPr>
          <w:rFonts w:hint="default"/>
          <w:szCs w:val="24"/>
        </w:rPr>
        <w:t>In terms of scope</w:t>
      </w:r>
      <w:r w:rsidR="0060298D">
        <w:rPr>
          <w:rFonts w:hint="default"/>
          <w:szCs w:val="24"/>
        </w:rPr>
        <w:t>,</w:t>
      </w:r>
      <w:r w:rsidR="007109B8">
        <w:rPr>
          <w:rFonts w:hint="default"/>
          <w:szCs w:val="24"/>
        </w:rPr>
        <w:t xml:space="preserve"> studies by</w:t>
      </w:r>
      <w:r w:rsidR="0062781D">
        <w:rPr>
          <w:rFonts w:hint="default"/>
          <w:szCs w:val="24"/>
        </w:rPr>
        <w:t xml:space="preserve"> </w:t>
      </w:r>
      <w:r w:rsidR="0062781D">
        <w:rPr>
          <w:rFonts w:hint="default"/>
          <w:szCs w:val="24"/>
        </w:rPr>
        <w:fldChar w:fldCharType="begin" w:fldLock="1"/>
      </w:r>
      <w:r w:rsidR="00DE3103">
        <w:rPr>
          <w:rFonts w:hint="default"/>
          <w:szCs w:val="24"/>
        </w:rPr>
        <w:instrText>ADDIN CSL_CITATION {"citationItems":[{"id":"ITEM-1","itemData":{"author":[{"dropping-particle":"","family":"Qadri","given":"Faisal Sultan","non-dropping-particle":"","parse-names":false,"suffix":""},{"dropping-particle":"","family":"Waheed","given":"Abdul","non-dropping-particle":"","parse-names":false,"suffix":""}],"id":"ITEM-1","issued":{"date-parts":[["2011"]]},"title":"Human Capital and Economic Growth : Time Series Evidence from Pakistan","type":"article-journal"},"uris":["http://www.mendeley.com/documents/?uuid=40028c47-871b-4f5b-8752-4911335248f7"]}],"mendeley":{"formattedCitation":"(Qadri &amp; Waheed, 2011)","manualFormatting":"Qadri et al. (2011)","plainTextFormattedCitation":"(Qadri &amp; Waheed, 2011)","previouslyFormattedCitation":"(Qadri &amp; Waheed, 2011)"},"properties":{"noteIndex":0},"schema":"https://github.com/citation-style-language/schema/raw/master/csl-citation.json"}</w:instrText>
      </w:r>
      <w:r w:rsidR="0062781D">
        <w:rPr>
          <w:rFonts w:hint="default"/>
          <w:szCs w:val="24"/>
        </w:rPr>
        <w:fldChar w:fldCharType="separate"/>
      </w:r>
      <w:r w:rsidR="0062781D" w:rsidRPr="0062781D">
        <w:rPr>
          <w:rFonts w:hint="default"/>
          <w:noProof/>
          <w:szCs w:val="24"/>
        </w:rPr>
        <w:t>Qadri</w:t>
      </w:r>
      <w:r w:rsidR="0062781D">
        <w:rPr>
          <w:rFonts w:hint="default"/>
          <w:noProof/>
          <w:szCs w:val="24"/>
        </w:rPr>
        <w:t xml:space="preserve"> </w:t>
      </w:r>
      <w:r w:rsidR="0062781D" w:rsidRPr="0062781D">
        <w:rPr>
          <w:rFonts w:hint="default"/>
          <w:i/>
          <w:iCs/>
          <w:noProof/>
          <w:szCs w:val="24"/>
        </w:rPr>
        <w:t>et al.</w:t>
      </w:r>
      <w:r w:rsidR="0062781D" w:rsidRPr="0062781D">
        <w:rPr>
          <w:rFonts w:hint="default"/>
          <w:noProof/>
          <w:szCs w:val="24"/>
        </w:rPr>
        <w:t xml:space="preserve"> </w:t>
      </w:r>
      <w:r w:rsidR="0062781D">
        <w:rPr>
          <w:rFonts w:hint="default"/>
          <w:noProof/>
          <w:szCs w:val="24"/>
        </w:rPr>
        <w:t>(</w:t>
      </w:r>
      <w:r w:rsidR="0062781D" w:rsidRPr="0062781D">
        <w:rPr>
          <w:rFonts w:hint="default"/>
          <w:noProof/>
          <w:szCs w:val="24"/>
        </w:rPr>
        <w:t>2011)</w:t>
      </w:r>
      <w:r w:rsidR="0062781D">
        <w:rPr>
          <w:rFonts w:hint="default"/>
          <w:szCs w:val="24"/>
        </w:rPr>
        <w:fldChar w:fldCharType="end"/>
      </w:r>
      <w:r w:rsidR="0062781D">
        <w:rPr>
          <w:rFonts w:hint="default"/>
          <w:szCs w:val="24"/>
        </w:rPr>
        <w:t>,</w:t>
      </w:r>
      <w:r w:rsidR="00D81768">
        <w:rPr>
          <w:rFonts w:hint="default"/>
          <w:szCs w:val="24"/>
        </w:rPr>
        <w:t xml:space="preserve"> </w:t>
      </w:r>
      <w:r w:rsidR="0062781D">
        <w:rPr>
          <w:rFonts w:hint="default"/>
          <w:szCs w:val="24"/>
        </w:rPr>
        <w:fldChar w:fldCharType="begin" w:fldLock="1"/>
      </w:r>
      <w:r w:rsidR="00DE3103">
        <w:rPr>
          <w:rFonts w:hint="default"/>
          <w:szCs w:val="24"/>
        </w:rPr>
        <w:instrText>ADDIN CSL_CITATION {"citationItems":[{"id":"ITEM-1","itemData":{"author":[{"dropping-particle":"","family":"Ahba","given":"Nazatulshima","non-dropping-particle":"","parse-names":false,"suffix":""},{"dropping-particle":"","family":"Hamid","given":"Abd","non-dropping-particle":"","parse-names":false,"suffix":""}],"container-title":"Journal of Emerging Issues in Economics, Finance and Banking","id":"ITEM-1","issue":"5","issued":{"date-parts":[["2013"]]},"page":"17","title":"Factors Affecting the Price of Housing in Malaysia","type":"article-journal","volume":"1"},"uris":["http://www.mendeley.com/documents/?uuid=ea906630-0dee-4eae-b13b-125fe8af4991","http://www.mendeley.com/documents/?uuid=2a80c0bb-dade-4f89-9127-0aedb5e69e61"]}],"mendeley":{"formattedCitation":"(Ahba &amp; Hamid, 2013)","manualFormatting":"Hamid (2013)","plainTextFormattedCitation":"(Ahba &amp; Hamid, 2013)","previouslyFormattedCitation":"(Ahba &amp; Hamid, 2013)"},"properties":{"noteIndex":0},"schema":"https://github.com/citation-style-language/schema/raw/master/csl-citation.json"}</w:instrText>
      </w:r>
      <w:r w:rsidR="0062781D">
        <w:rPr>
          <w:rFonts w:hint="default"/>
          <w:szCs w:val="24"/>
        </w:rPr>
        <w:fldChar w:fldCharType="separate"/>
      </w:r>
      <w:r w:rsidR="0062781D" w:rsidRPr="0062781D">
        <w:rPr>
          <w:rFonts w:hint="default"/>
          <w:noProof/>
          <w:szCs w:val="24"/>
        </w:rPr>
        <w:t>Hamid</w:t>
      </w:r>
      <w:r w:rsidR="009707CD">
        <w:rPr>
          <w:rFonts w:hint="default"/>
          <w:noProof/>
          <w:szCs w:val="24"/>
        </w:rPr>
        <w:t xml:space="preserve"> </w:t>
      </w:r>
      <w:r w:rsidR="0062781D">
        <w:rPr>
          <w:rFonts w:hint="default"/>
          <w:noProof/>
          <w:szCs w:val="24"/>
        </w:rPr>
        <w:t>(</w:t>
      </w:r>
      <w:r w:rsidR="0062781D" w:rsidRPr="0062781D">
        <w:rPr>
          <w:rFonts w:hint="default"/>
          <w:noProof/>
          <w:szCs w:val="24"/>
        </w:rPr>
        <w:t>2013)</w:t>
      </w:r>
      <w:r w:rsidR="0062781D">
        <w:rPr>
          <w:rFonts w:hint="default"/>
          <w:szCs w:val="24"/>
        </w:rPr>
        <w:fldChar w:fldCharType="end"/>
      </w:r>
      <w:r w:rsidR="0062781D">
        <w:rPr>
          <w:rFonts w:hint="default"/>
          <w:szCs w:val="24"/>
        </w:rPr>
        <w:t>,</w:t>
      </w:r>
      <w:r w:rsidR="00D81768">
        <w:rPr>
          <w:rFonts w:hint="default"/>
          <w:szCs w:val="24"/>
        </w:rPr>
        <w:t xml:space="preserve"> </w:t>
      </w:r>
      <w:r w:rsidR="007E4DBC">
        <w:rPr>
          <w:rFonts w:hint="default"/>
          <w:szCs w:val="24"/>
        </w:rPr>
        <w:fldChar w:fldCharType="begin" w:fldLock="1"/>
      </w:r>
      <w:r w:rsidR="00E00F72">
        <w:rPr>
          <w:rFonts w:hint="default"/>
          <w:szCs w:val="24"/>
        </w:rPr>
        <w:instrText>ADDIN CSL_CITATION {"citationItems":[{"id":"ITEM-1","itemData":{"DOI":"10.1016/j.ieri.2014.08.002","ISBN":"1572011015377","ISSN":"2212-6678","author":[{"dropping-particle":"","family":"Hong","given":"Liming","non-dropping-particle":"","parse-names":false,"suffix":""}],"container-title":"IERI Procedia","id":"ITEM-1","issued":{"date-parts":[["2014"]]},"page":"2-7","publisher":"Elsevier B.V.","title":"The Dynamic Relationship between Real Estate Investment and Economic Growth : Evidence from Prefecture City Panel Data in China","type":"article-journal","volume":"7"},"uris":["http://www.mendeley.com/documents/?uuid=16570542-965a-4f3c-9b75-1fc2c1b3ca35"]}],"mendeley":{"formattedCitation":"(Hong, 2014)","manualFormatting":"Hong (2014),  ","plainTextFormattedCitation":"(Hong, 2014)","previouslyFormattedCitation":"(Hong, 2014)"},"properties":{"noteIndex":0},"schema":"https://github.com/citation-style-language/schema/raw/master/csl-citation.json"}</w:instrText>
      </w:r>
      <w:r w:rsidR="007E4DBC">
        <w:rPr>
          <w:rFonts w:hint="default"/>
          <w:szCs w:val="24"/>
        </w:rPr>
        <w:fldChar w:fldCharType="separate"/>
      </w:r>
      <w:r w:rsidR="00497A23">
        <w:rPr>
          <w:rFonts w:hint="default"/>
          <w:noProof/>
          <w:szCs w:val="24"/>
        </w:rPr>
        <w:t>Hong</w:t>
      </w:r>
      <w:r w:rsidR="009707CD">
        <w:rPr>
          <w:rFonts w:hint="default"/>
          <w:noProof/>
          <w:szCs w:val="24"/>
        </w:rPr>
        <w:t xml:space="preserve"> </w:t>
      </w:r>
      <w:r w:rsidR="0062781D">
        <w:rPr>
          <w:rFonts w:hint="default"/>
          <w:noProof/>
          <w:szCs w:val="24"/>
        </w:rPr>
        <w:t>(</w:t>
      </w:r>
      <w:r w:rsidR="00037943" w:rsidRPr="00037943">
        <w:rPr>
          <w:rFonts w:hint="default"/>
          <w:noProof/>
          <w:szCs w:val="24"/>
        </w:rPr>
        <w:t>2014</w:t>
      </w:r>
      <w:r w:rsidR="0062781D">
        <w:rPr>
          <w:rFonts w:hint="default"/>
          <w:noProof/>
          <w:szCs w:val="24"/>
        </w:rPr>
        <w:t>),</w:t>
      </w:r>
      <w:r w:rsidR="0060298D">
        <w:rPr>
          <w:rFonts w:hint="default"/>
          <w:noProof/>
          <w:szCs w:val="24"/>
        </w:rPr>
        <w:t xml:space="preserve"> </w:t>
      </w:r>
      <w:r w:rsidR="004D1BC7">
        <w:rPr>
          <w:rFonts w:hint="default"/>
          <w:noProof/>
          <w:szCs w:val="24"/>
        </w:rPr>
        <w:t xml:space="preserve"> </w:t>
      </w:r>
      <w:r w:rsidR="007E4DBC">
        <w:rPr>
          <w:rFonts w:hint="default"/>
          <w:szCs w:val="24"/>
        </w:rPr>
        <w:fldChar w:fldCharType="end"/>
      </w:r>
      <w:r w:rsidR="0062781D">
        <w:rPr>
          <w:rFonts w:hint="default"/>
          <w:szCs w:val="24"/>
        </w:rPr>
        <w:fldChar w:fldCharType="begin" w:fldLock="1"/>
      </w:r>
      <w:r w:rsidR="00DE3103">
        <w:rPr>
          <w:rFonts w:hint="default"/>
          <w:szCs w:val="24"/>
        </w:rPr>
        <w:instrText>ADDIN CSL_CITATION {"citationItems":[{"id":"ITEM-1","itemData":{"author":[{"dropping-particle":"","family":"Pegkas","given":"Panagiotis","non-dropping-particle":"","parse-names":false,"suffix":""}],"container-title":"International Journal of Applied Economics","id":"ITEM-1","issue":"2","issued":{"date-parts":[["2015"]]},"page":"38-54","title":"The Link between Educational Levels and Economic Growth : A Neoclassical Approach for the Case of Greece","type":"article-journal","volume":"11"},"uris":["http://www.mendeley.com/documents/?uuid=f8b9ce0b-aca4-4157-9d35-8c80c49a6257"]}],"mendeley":{"formattedCitation":"(Pegkas, 2015)","manualFormatting":"Pegkas (2015)","plainTextFormattedCitation":"(Pegkas, 2015)","previouslyFormattedCitation":"(Pegkas, 2015)"},"properties":{"noteIndex":0},"schema":"https://github.com/citation-style-language/schema/raw/master/csl-citation.json"}</w:instrText>
      </w:r>
      <w:r w:rsidR="0062781D">
        <w:rPr>
          <w:rFonts w:hint="default"/>
          <w:szCs w:val="24"/>
        </w:rPr>
        <w:fldChar w:fldCharType="separate"/>
      </w:r>
      <w:r w:rsidR="0062781D" w:rsidRPr="0062781D">
        <w:rPr>
          <w:rFonts w:hint="default"/>
          <w:noProof/>
          <w:szCs w:val="24"/>
        </w:rPr>
        <w:t xml:space="preserve">Pegkas </w:t>
      </w:r>
      <w:r w:rsidR="0062781D">
        <w:rPr>
          <w:rFonts w:hint="default"/>
          <w:noProof/>
          <w:szCs w:val="24"/>
        </w:rPr>
        <w:t>(</w:t>
      </w:r>
      <w:r w:rsidR="0062781D" w:rsidRPr="0062781D">
        <w:rPr>
          <w:rFonts w:hint="default"/>
          <w:noProof/>
          <w:szCs w:val="24"/>
        </w:rPr>
        <w:t>2015)</w:t>
      </w:r>
      <w:r w:rsidR="0062781D">
        <w:rPr>
          <w:rFonts w:hint="default"/>
          <w:szCs w:val="24"/>
        </w:rPr>
        <w:fldChar w:fldCharType="end"/>
      </w:r>
      <w:r w:rsidR="0062781D">
        <w:rPr>
          <w:rFonts w:hint="default"/>
          <w:szCs w:val="24"/>
        </w:rPr>
        <w:t xml:space="preserve">, </w:t>
      </w:r>
      <w:r w:rsidR="0060298D">
        <w:rPr>
          <w:rFonts w:hint="default"/>
          <w:szCs w:val="24"/>
        </w:rPr>
        <w:fldChar w:fldCharType="begin" w:fldLock="1"/>
      </w:r>
      <w:r w:rsidR="00DE3103">
        <w:rPr>
          <w:rFonts w:hint="default"/>
          <w:szCs w:val="24"/>
        </w:rPr>
        <w:instrText>ADDIN CSL_CITATION {"citationItems":[{"id":"ITEM-1","itemData":{"DOI":"10.3390/su8010066","author":[{"dropping-particle":"","family":"Kong","given":"Yu","non-dropping-particle":"","parse-names":false,"suffix":""},{"dropping-particle":"","family":"Glascock","given":"John L","non-dropping-particle":"","parse-names":false,"suffix":""},{"dropping-particle":"","family":"Lu-andrews","given":"Ran","non-dropping-particle":"","parse-names":false,"suffix":""}],"id":"ITEM-1","issued":{"date-parts":[["2016"]]},"page":"1-18","title":"An Investigation into Real Estate Investment and Economic Growth in China : A Dynamic Panel Data Approach","type":"article-journal"},"uris":["http://www.mendeley.com/documents/?uuid=6178536f-5b84-4671-86a5-e411a8185d55"]}],"mendeley":{"formattedCitation":"(Kong et al., 2016)","manualFormatting":"Kong et al. (2016)","plainTextFormattedCitation":"(Kong et al., 2016)","previouslyFormattedCitation":"(Kong et al., 2016)"},"properties":{"noteIndex":0},"schema":"https://github.com/citation-style-language/schema/raw/master/csl-citation.json"}</w:instrText>
      </w:r>
      <w:r w:rsidR="0060298D">
        <w:rPr>
          <w:rFonts w:hint="default"/>
          <w:szCs w:val="24"/>
        </w:rPr>
        <w:fldChar w:fldCharType="separate"/>
      </w:r>
      <w:r w:rsidR="0060298D" w:rsidRPr="0060298D">
        <w:rPr>
          <w:rFonts w:hint="default"/>
          <w:noProof/>
          <w:szCs w:val="24"/>
        </w:rPr>
        <w:t xml:space="preserve">Kong </w:t>
      </w:r>
      <w:r w:rsidR="0060298D" w:rsidRPr="0062781D">
        <w:rPr>
          <w:rFonts w:hint="default"/>
          <w:i/>
          <w:iCs/>
          <w:noProof/>
          <w:szCs w:val="24"/>
        </w:rPr>
        <w:t>et al.</w:t>
      </w:r>
      <w:r w:rsidR="0060298D" w:rsidRPr="0060298D">
        <w:rPr>
          <w:rFonts w:hint="default"/>
          <w:noProof/>
          <w:szCs w:val="24"/>
        </w:rPr>
        <w:t xml:space="preserve"> </w:t>
      </w:r>
      <w:r w:rsidR="0062781D">
        <w:rPr>
          <w:rFonts w:hint="default"/>
          <w:noProof/>
          <w:szCs w:val="24"/>
        </w:rPr>
        <w:t>(</w:t>
      </w:r>
      <w:r w:rsidR="0060298D" w:rsidRPr="0060298D">
        <w:rPr>
          <w:rFonts w:hint="default"/>
          <w:noProof/>
          <w:szCs w:val="24"/>
        </w:rPr>
        <w:t>2016)</w:t>
      </w:r>
      <w:r w:rsidR="0060298D">
        <w:rPr>
          <w:rFonts w:hint="default"/>
          <w:szCs w:val="24"/>
        </w:rPr>
        <w:fldChar w:fldCharType="end"/>
      </w:r>
      <w:r w:rsidR="0062781D">
        <w:rPr>
          <w:rFonts w:hint="default"/>
          <w:szCs w:val="24"/>
        </w:rPr>
        <w:t>,</w:t>
      </w:r>
      <w:r w:rsidR="0060298D">
        <w:rPr>
          <w:rFonts w:hint="default"/>
          <w:szCs w:val="24"/>
        </w:rPr>
        <w:t xml:space="preserve"> </w:t>
      </w:r>
      <w:r w:rsidR="0062781D">
        <w:rPr>
          <w:rFonts w:hint="default"/>
          <w:szCs w:val="24"/>
        </w:rPr>
        <w:t xml:space="preserve">and </w:t>
      </w:r>
      <w:r w:rsidR="007E4DBC">
        <w:rPr>
          <w:rFonts w:hint="default"/>
          <w:szCs w:val="24"/>
        </w:rPr>
        <w:fldChar w:fldCharType="begin" w:fldLock="1"/>
      </w:r>
      <w:r w:rsidR="00DE3103">
        <w:rPr>
          <w:rFonts w:hint="default"/>
          <w:szCs w:val="24"/>
        </w:rPr>
        <w:instrText>ADDIN CSL_CITATION {"citationItems":[{"id":"ITEM-1","itemData":{"author":[{"dropping-particle":"","family":"Wing","given":"Chau Kwong","non-dropping-particle":"","parse-names":false,"suffix":""}],"id":"ITEM-1","issue":"February","issued":{"date-parts":[["2020"]]},"title":"An Empirical Study of the Relationship between Economic Growth , Real Estate Prices and Real Estate Investments in Hong Kong","type":"article-journal"},"uris":["http://www.mendeley.com/documents/?uuid=ff785200-c430-419c-862b-50818a4ada95"]}],"mendeley":{"formattedCitation":"(Wing, 2020)","manualFormatting":"Wing (2020)","plainTextFormattedCitation":"(Wing, 2020)","previouslyFormattedCitation":"(Wing, 2020)"},"properties":{"noteIndex":0},"schema":"https://github.com/citation-style-language/schema/raw/master/csl-citation.json"}</w:instrText>
      </w:r>
      <w:r w:rsidR="007E4DBC">
        <w:rPr>
          <w:rFonts w:hint="default"/>
          <w:szCs w:val="24"/>
        </w:rPr>
        <w:fldChar w:fldCharType="separate"/>
      </w:r>
      <w:r w:rsidR="00497A23">
        <w:rPr>
          <w:rFonts w:hint="default"/>
          <w:noProof/>
          <w:szCs w:val="24"/>
        </w:rPr>
        <w:t>Wing</w:t>
      </w:r>
      <w:r w:rsidR="009707CD">
        <w:rPr>
          <w:rFonts w:hint="default"/>
          <w:noProof/>
          <w:szCs w:val="24"/>
        </w:rPr>
        <w:t xml:space="preserve"> </w:t>
      </w:r>
      <w:r w:rsidR="0062781D">
        <w:rPr>
          <w:rFonts w:hint="default"/>
          <w:noProof/>
          <w:szCs w:val="24"/>
        </w:rPr>
        <w:t>(</w:t>
      </w:r>
      <w:r w:rsidR="00037943" w:rsidRPr="00037943">
        <w:rPr>
          <w:rFonts w:hint="default"/>
          <w:noProof/>
          <w:szCs w:val="24"/>
        </w:rPr>
        <w:t>2020)</w:t>
      </w:r>
      <w:r w:rsidR="007E4DBC">
        <w:rPr>
          <w:rFonts w:hint="default"/>
          <w:szCs w:val="24"/>
        </w:rPr>
        <w:fldChar w:fldCharType="end"/>
      </w:r>
      <w:r w:rsidR="007109B8">
        <w:rPr>
          <w:rFonts w:hint="default"/>
          <w:szCs w:val="24"/>
        </w:rPr>
        <w:t xml:space="preserve"> </w:t>
      </w:r>
      <w:r w:rsidR="0062781D">
        <w:rPr>
          <w:rFonts w:hint="default"/>
          <w:szCs w:val="24"/>
        </w:rPr>
        <w:t>have been done in developed countries scenario</w:t>
      </w:r>
      <w:r w:rsidR="00A61278">
        <w:rPr>
          <w:rFonts w:hint="default"/>
          <w:szCs w:val="24"/>
        </w:rPr>
        <w:t>s</w:t>
      </w:r>
      <w:r w:rsidR="0062781D">
        <w:rPr>
          <w:rFonts w:hint="default"/>
          <w:szCs w:val="24"/>
        </w:rPr>
        <w:t xml:space="preserve"> </w:t>
      </w:r>
      <w:r w:rsidR="00E87C8C">
        <w:rPr>
          <w:rFonts w:hint="default"/>
          <w:szCs w:val="24"/>
        </w:rPr>
        <w:t>which</w:t>
      </w:r>
      <w:r w:rsidR="00037943">
        <w:rPr>
          <w:rFonts w:hint="default"/>
          <w:szCs w:val="24"/>
        </w:rPr>
        <w:t xml:space="preserve"> motivate</w:t>
      </w:r>
      <w:r w:rsidR="000516CD">
        <w:rPr>
          <w:rFonts w:hint="default"/>
          <w:szCs w:val="24"/>
        </w:rPr>
        <w:t>d</w:t>
      </w:r>
      <w:r w:rsidR="00037943">
        <w:rPr>
          <w:rFonts w:hint="default"/>
          <w:szCs w:val="24"/>
        </w:rPr>
        <w:t xml:space="preserve"> </w:t>
      </w:r>
      <w:r>
        <w:rPr>
          <w:rFonts w:hint="default"/>
          <w:szCs w:val="24"/>
        </w:rPr>
        <w:t>a</w:t>
      </w:r>
      <w:r w:rsidR="00037943">
        <w:rPr>
          <w:rFonts w:hint="default"/>
          <w:szCs w:val="24"/>
        </w:rPr>
        <w:t xml:space="preserve"> study in </w:t>
      </w:r>
      <w:r w:rsidR="00EB5815">
        <w:rPr>
          <w:rFonts w:hint="default"/>
          <w:szCs w:val="24"/>
        </w:rPr>
        <w:t xml:space="preserve">a </w:t>
      </w:r>
      <w:r w:rsidR="00E87C8C">
        <w:rPr>
          <w:rFonts w:hint="default"/>
          <w:szCs w:val="24"/>
        </w:rPr>
        <w:t>developing countr</w:t>
      </w:r>
      <w:r w:rsidR="000516CD">
        <w:rPr>
          <w:rFonts w:hint="default"/>
          <w:szCs w:val="24"/>
        </w:rPr>
        <w:t>y</w:t>
      </w:r>
      <w:r w:rsidR="00E87C8C">
        <w:rPr>
          <w:rFonts w:hint="default"/>
          <w:szCs w:val="24"/>
        </w:rPr>
        <w:t xml:space="preserve"> such as </w:t>
      </w:r>
      <w:r w:rsidR="00037943">
        <w:rPr>
          <w:rFonts w:hint="default"/>
          <w:szCs w:val="24"/>
        </w:rPr>
        <w:t>Kenya</w:t>
      </w:r>
      <w:r w:rsidR="00E87C8C">
        <w:rPr>
          <w:rFonts w:hint="default"/>
          <w:szCs w:val="24"/>
        </w:rPr>
        <w:t xml:space="preserve"> to see if the results are replicable</w:t>
      </w:r>
      <w:r w:rsidR="00037943">
        <w:rPr>
          <w:rFonts w:hint="default"/>
          <w:szCs w:val="24"/>
        </w:rPr>
        <w:t>.</w:t>
      </w:r>
    </w:p>
    <w:p w14:paraId="52254749" w14:textId="3A4F1FB1" w:rsidR="00447293" w:rsidRDefault="009707CD" w:rsidP="00DE7B1A">
      <w:pPr>
        <w:spacing w:after="100" w:afterAutospacing="1"/>
        <w:rPr>
          <w:rFonts w:hint="default"/>
          <w:szCs w:val="24"/>
        </w:rPr>
      </w:pPr>
      <w:r>
        <w:rPr>
          <w:rFonts w:hint="default"/>
          <w:szCs w:val="24"/>
        </w:rPr>
        <w:t xml:space="preserve">Studies by </w:t>
      </w:r>
      <w:r w:rsidR="00E87C8C">
        <w:rPr>
          <w:rFonts w:hint="default"/>
        </w:rPr>
        <w:fldChar w:fldCharType="begin" w:fldLock="1"/>
      </w:r>
      <w:r w:rsidR="00DE3103">
        <w:rPr>
          <w:rFonts w:hint="default"/>
        </w:rPr>
        <w:instrText>ADDIN CSL_CITATION {"citationItems":[{"id":"ITEM-1","itemData":{"author":[{"dropping-particle":"","family":"Gyimah-brempong","given":"Kwabena","non-dropping-particle":"","parse-names":false,"suffix":""},{"dropping-particle":"","family":"Paddison","given":"Oliver","non-dropping-particle":"","parse-names":false,"suffix":""},{"dropping-particle":"","family":"Mitiku","given":"Workie","non-dropping-particle":"","parse-names":false,"suffix":""}],"container-title":"The Journal of Development Studies","id":"ITEM-1","issue":"3","issued":{"date-parts":[["2006"]]},"page":"509-529","title":"Higher Education and Economic Growth in Africa","type":"article-journal","volume":"42"},"uris":["http://www.mendeley.com/documents/?uuid=8e6cbed8-290e-44b2-8418-6533aac4b0a5"]}],"mendeley":{"formattedCitation":"(Gyimah-brempong et al., 2006)","manualFormatting":"Paddison et al. (2006)","plainTextFormattedCitation":"(Gyimah-brempong et al., 2006)","previouslyFormattedCitation":"(Gyimah-brempong et al., 2006)"},"properties":{"noteIndex":0},"schema":"https://github.com/citation-style-language/schema/raw/master/csl-citation.json"}</w:instrText>
      </w:r>
      <w:r w:rsidR="00E87C8C">
        <w:rPr>
          <w:rFonts w:hint="default"/>
        </w:rPr>
        <w:fldChar w:fldCharType="separate"/>
      </w:r>
      <w:r w:rsidR="00E87C8C" w:rsidRPr="00663EAF">
        <w:rPr>
          <w:rFonts w:hint="default"/>
          <w:noProof/>
        </w:rPr>
        <w:t>Paddison</w:t>
      </w:r>
      <w:r w:rsidR="00E87C8C">
        <w:rPr>
          <w:rFonts w:hint="default"/>
          <w:noProof/>
        </w:rPr>
        <w:t xml:space="preserve"> </w:t>
      </w:r>
      <w:r w:rsidR="00E87C8C" w:rsidRPr="00E87C8C">
        <w:rPr>
          <w:rFonts w:hint="default"/>
          <w:i/>
          <w:iCs/>
          <w:noProof/>
        </w:rPr>
        <w:t>et al</w:t>
      </w:r>
      <w:r w:rsidR="00E87C8C">
        <w:rPr>
          <w:rFonts w:hint="default"/>
          <w:noProof/>
        </w:rPr>
        <w:t>.</w:t>
      </w:r>
      <w:r w:rsidR="00E87C8C" w:rsidRPr="00663EAF">
        <w:rPr>
          <w:rFonts w:hint="default"/>
          <w:noProof/>
        </w:rPr>
        <w:t xml:space="preserve"> </w:t>
      </w:r>
      <w:r w:rsidR="00E87C8C">
        <w:rPr>
          <w:rFonts w:hint="default"/>
          <w:noProof/>
        </w:rPr>
        <w:t>(</w:t>
      </w:r>
      <w:r w:rsidR="00E87C8C" w:rsidRPr="00663EAF">
        <w:rPr>
          <w:rFonts w:hint="default"/>
          <w:noProof/>
        </w:rPr>
        <w:t>2006)</w:t>
      </w:r>
      <w:r w:rsidR="00E87C8C">
        <w:rPr>
          <w:rFonts w:hint="default"/>
        </w:rPr>
        <w:fldChar w:fldCharType="end"/>
      </w:r>
      <w:r w:rsidR="00E87C8C">
        <w:rPr>
          <w:rFonts w:hint="default"/>
        </w:rPr>
        <w:t xml:space="preserve"> and</w:t>
      </w:r>
      <w:r w:rsidR="00037943">
        <w:rPr>
          <w:rFonts w:hint="default"/>
          <w:szCs w:val="24"/>
        </w:rPr>
        <w:t xml:space="preserve"> </w:t>
      </w:r>
      <w:r w:rsidR="00E87C8C">
        <w:rPr>
          <w:rFonts w:hint="default"/>
          <w:szCs w:val="24"/>
        </w:rPr>
        <w:fldChar w:fldCharType="begin" w:fldLock="1"/>
      </w:r>
      <w:r w:rsidR="00DE3103">
        <w:rPr>
          <w:rFonts w:hint="default"/>
          <w:szCs w:val="24"/>
        </w:rPr>
        <w:instrText>ADDIN CSL_CITATION {"citationItems":[{"id":"ITEM-1","itemData":{"author":[{"dropping-particle":"","family":"Pegkas","given":"Panagiotis","non-dropping-particle":"","parse-names":false,"suffix":""}],"container-title":"International Journal of Applied Economics","id":"ITEM-1","issue":"2","issued":{"date-parts":[["2015"]]},"page":"38-54","title":"The Link between Educational Levels and Economic Growth : A Neoclassical Approach for the Case of Greece","type":"article-journal","volume":"11"},"uris":["http://www.mendeley.com/documents/?uuid=f8b9ce0b-aca4-4157-9d35-8c80c49a6257"]}],"mendeley":{"formattedCitation":"(Pegkas, 2015)","manualFormatting":"Pegkas (2015)","plainTextFormattedCitation":"(Pegkas, 2015)","previouslyFormattedCitation":"(Pegkas, 2015)"},"properties":{"noteIndex":0},"schema":"https://github.com/citation-style-language/schema/raw/master/csl-citation.json"}</w:instrText>
      </w:r>
      <w:r w:rsidR="00E87C8C">
        <w:rPr>
          <w:rFonts w:hint="default"/>
          <w:szCs w:val="24"/>
        </w:rPr>
        <w:fldChar w:fldCharType="separate"/>
      </w:r>
      <w:r w:rsidR="00E87C8C" w:rsidRPr="0062781D">
        <w:rPr>
          <w:rFonts w:hint="default"/>
          <w:noProof/>
          <w:szCs w:val="24"/>
        </w:rPr>
        <w:t xml:space="preserve">Pegkas </w:t>
      </w:r>
      <w:r w:rsidR="00E87C8C">
        <w:rPr>
          <w:rFonts w:hint="default"/>
          <w:noProof/>
          <w:szCs w:val="24"/>
        </w:rPr>
        <w:t>(</w:t>
      </w:r>
      <w:r w:rsidR="00E87C8C" w:rsidRPr="0062781D">
        <w:rPr>
          <w:rFonts w:hint="default"/>
          <w:noProof/>
          <w:szCs w:val="24"/>
        </w:rPr>
        <w:t>2015)</w:t>
      </w:r>
      <w:r w:rsidR="00E87C8C">
        <w:rPr>
          <w:rFonts w:hint="default"/>
          <w:szCs w:val="24"/>
        </w:rPr>
        <w:fldChar w:fldCharType="end"/>
      </w:r>
      <w:r w:rsidR="00E87C8C">
        <w:rPr>
          <w:rFonts w:hint="default"/>
          <w:szCs w:val="24"/>
        </w:rPr>
        <w:t xml:space="preserve"> produced conflicting results which create</w:t>
      </w:r>
      <w:r w:rsidR="00B26D75">
        <w:rPr>
          <w:rFonts w:hint="default"/>
          <w:szCs w:val="24"/>
        </w:rPr>
        <w:t>d</w:t>
      </w:r>
      <w:r w:rsidR="00E87C8C">
        <w:rPr>
          <w:rFonts w:hint="default"/>
          <w:szCs w:val="24"/>
        </w:rPr>
        <w:t xml:space="preserve"> a gap to confirm if their results were true.</w:t>
      </w:r>
      <w:r w:rsidR="00EF58CE">
        <w:rPr>
          <w:rFonts w:hint="default"/>
          <w:szCs w:val="24"/>
        </w:rPr>
        <w:t xml:space="preserve"> </w:t>
      </w:r>
      <w:r w:rsidR="007E4DBC">
        <w:rPr>
          <w:rFonts w:hint="default"/>
          <w:szCs w:val="24"/>
        </w:rPr>
        <w:fldChar w:fldCharType="begin" w:fldLock="1"/>
      </w:r>
      <w:r w:rsidR="00BF6267">
        <w:rPr>
          <w:rFonts w:hint="default"/>
          <w:szCs w:val="24"/>
        </w:rPr>
        <w:instrText>ADDIN CSL_CITATION {"citationItems":[{"id":"ITEM-1","itemData":{"author":[{"dropping-particle":"","family":"Elile","given":"Richard Ugochukwu","non-dropping-particle":"","parse-names":false,"suffix":""},{"dropping-particle":"","family":"Akpan","given":"Sunday S","non-dropping-particle":"","parse-names":false,"suffix":""},{"dropping-particle":"","family":"Raju","given":"Valliappan","non-dropping-particle":"","parse-names":false,"suffix":""}],"container-title":"World Journal of Research and Review","id":"ITEM-1","issue":"2","issued":{"date-parts":[["2019"]]},"page":"18-26","title":"Real estate investment performance and macroeconomic dynamics in Nigeria: A sectorial analysis.","type":"article-journal","volume":"8"},"uris":["http://www.mendeley.com/documents/?uuid=3a73ab79-925e-43fe-b472-5b27a3ffb648"]}],"mendeley":{"formattedCitation":"(Elile et al., 2019)","manualFormatting":"Elile et al. (2019)","plainTextFormattedCitation":"(Elile et al., 2019)","previouslyFormattedCitation":"(Elile et al., 2019)"},"properties":{"noteIndex":0},"schema":"https://github.com/citation-style-language/schema/raw/master/csl-citation.json"}</w:instrText>
      </w:r>
      <w:r w:rsidR="007E4DBC">
        <w:rPr>
          <w:rFonts w:hint="default"/>
          <w:szCs w:val="24"/>
        </w:rPr>
        <w:fldChar w:fldCharType="separate"/>
      </w:r>
      <w:r w:rsidR="00A27B51" w:rsidRPr="00A27B51">
        <w:rPr>
          <w:rFonts w:hint="default"/>
          <w:noProof/>
          <w:szCs w:val="24"/>
        </w:rPr>
        <w:t xml:space="preserve">Elile </w:t>
      </w:r>
      <w:r w:rsidR="00A27B51" w:rsidRPr="00C773B1">
        <w:rPr>
          <w:rFonts w:hint="default"/>
          <w:i/>
          <w:noProof/>
          <w:szCs w:val="24"/>
        </w:rPr>
        <w:t>et al</w:t>
      </w:r>
      <w:r w:rsidR="00A27B51" w:rsidRPr="00A27B51">
        <w:rPr>
          <w:rFonts w:hint="default"/>
          <w:noProof/>
          <w:szCs w:val="24"/>
        </w:rPr>
        <w:t xml:space="preserve">. </w:t>
      </w:r>
      <w:r w:rsidR="003B2325">
        <w:rPr>
          <w:rFonts w:hint="default"/>
          <w:noProof/>
          <w:szCs w:val="24"/>
        </w:rPr>
        <w:t>(</w:t>
      </w:r>
      <w:r w:rsidR="00A27B51" w:rsidRPr="00A27B51">
        <w:rPr>
          <w:rFonts w:hint="default"/>
          <w:noProof/>
          <w:szCs w:val="24"/>
        </w:rPr>
        <w:t>2019)</w:t>
      </w:r>
      <w:r w:rsidR="007E4DBC">
        <w:rPr>
          <w:rFonts w:hint="default"/>
          <w:szCs w:val="24"/>
        </w:rPr>
        <w:fldChar w:fldCharType="end"/>
      </w:r>
      <w:r w:rsidR="002502B0">
        <w:rPr>
          <w:rFonts w:hint="default"/>
          <w:szCs w:val="24"/>
        </w:rPr>
        <w:t xml:space="preserve"> </w:t>
      </w:r>
      <w:r w:rsidR="003B2325">
        <w:rPr>
          <w:rFonts w:hint="default"/>
          <w:szCs w:val="24"/>
        </w:rPr>
        <w:t>employed</w:t>
      </w:r>
      <w:r w:rsidR="00A27B51">
        <w:rPr>
          <w:rFonts w:hint="default"/>
          <w:szCs w:val="24"/>
        </w:rPr>
        <w:t xml:space="preserve"> inflation, exchange rate, and per capita gross domestic product bu</w:t>
      </w:r>
      <w:r w:rsidR="0029453F">
        <w:rPr>
          <w:rFonts w:hint="default"/>
          <w:szCs w:val="24"/>
        </w:rPr>
        <w:t xml:space="preserve">t failed to use the </w:t>
      </w:r>
      <w:r w:rsidR="00102A88">
        <w:rPr>
          <w:rFonts w:hint="default"/>
          <w:szCs w:val="24"/>
        </w:rPr>
        <w:t>lending interest rates</w:t>
      </w:r>
      <w:r w:rsidR="00AC360C">
        <w:rPr>
          <w:rFonts w:hint="default"/>
          <w:szCs w:val="24"/>
        </w:rPr>
        <w:t xml:space="preserve"> in assessing their effects on real estate development</w:t>
      </w:r>
      <w:r w:rsidR="00A27B51">
        <w:rPr>
          <w:rFonts w:hint="default"/>
          <w:szCs w:val="24"/>
        </w:rPr>
        <w:t>. There</w:t>
      </w:r>
      <w:r w:rsidR="0029453F">
        <w:rPr>
          <w:rFonts w:hint="default"/>
          <w:szCs w:val="24"/>
        </w:rPr>
        <w:t>fore, this study use</w:t>
      </w:r>
      <w:r w:rsidR="00936C1F">
        <w:rPr>
          <w:rFonts w:hint="default"/>
          <w:szCs w:val="24"/>
        </w:rPr>
        <w:t xml:space="preserve">d </w:t>
      </w:r>
      <w:r w:rsidR="00851C61">
        <w:rPr>
          <w:rFonts w:hint="default"/>
          <w:szCs w:val="24"/>
        </w:rPr>
        <w:t>the central bank lending rate</w:t>
      </w:r>
      <w:r w:rsidR="00437894">
        <w:rPr>
          <w:rFonts w:hint="default"/>
          <w:szCs w:val="24"/>
        </w:rPr>
        <w:t xml:space="preserve"> </w:t>
      </w:r>
      <w:r w:rsidR="00A27B51">
        <w:rPr>
          <w:rFonts w:hint="default"/>
          <w:szCs w:val="24"/>
        </w:rPr>
        <w:t>which is a major key determinant of real estate performance</w:t>
      </w:r>
      <w:r w:rsidR="003401E2">
        <w:rPr>
          <w:rFonts w:hint="default"/>
          <w:szCs w:val="24"/>
        </w:rPr>
        <w:t xml:space="preserve"> </w:t>
      </w:r>
      <w:r w:rsidR="007E4DBC">
        <w:rPr>
          <w:rFonts w:hint="default"/>
          <w:szCs w:val="24"/>
        </w:rPr>
        <w:fldChar w:fldCharType="begin" w:fldLock="1"/>
      </w:r>
      <w:r w:rsidR="00E00F72">
        <w:rPr>
          <w:rFonts w:hint="default"/>
          <w:szCs w:val="24"/>
        </w:rPr>
        <w:instrText>ADDIN CSL_CITATION {"citationItems":[{"id":"ITEM-1","itemData":{"author":[{"dropping-particle":"","family":"Njoroge","given":"Paul Kiarie","non-dropping-particle":"","parse-names":false,"suffix":""},{"dropping-particle":"","family":"Aduda","given":"Jane Akinyi","non-dropping-particle":"","parse-names":false,"suffix":""},{"dropping-particle":"","family":"Mugo","given":"Carol","non-dropping-particle":"","parse-names":false,"suffix":""}],"container-title":"International Journal of Data Sciences and Analysis","id":"ITEM-1","issue":"5","issued":{"date-parts":[["2018"]]},"page":"89-97","title":"Investigating the Existence of a Bubble in the Kenyan Real Estate Market","type":"article-journal","volume":"4"},"uris":["http://www.mendeley.com/documents/?uuid=e76001a9-24bc-4fa7-a15b-a44c446f4d17","http://www.mendeley.com/documents/?uuid=f4fec095-a568-471d-a608-5f0e7ae2e75f"]}],"mendeley":{"formattedCitation":"(Njoroge et al., 2018)","plainTextFormattedCitation":"(Njoroge et al., 2018)","previouslyFormattedCitation":"(Njoroge et al., 2018)"},"properties":{"noteIndex":0},"schema":"https://github.com/citation-style-language/schema/raw/master/csl-citation.json"}</w:instrText>
      </w:r>
      <w:r w:rsidR="007E4DBC">
        <w:rPr>
          <w:rFonts w:hint="default"/>
          <w:szCs w:val="24"/>
        </w:rPr>
        <w:fldChar w:fldCharType="separate"/>
      </w:r>
      <w:r w:rsidR="00DE3103" w:rsidRPr="00DE3103">
        <w:rPr>
          <w:rFonts w:hint="default"/>
          <w:noProof/>
          <w:szCs w:val="24"/>
        </w:rPr>
        <w:t>(Njoroge et al., 2018)</w:t>
      </w:r>
      <w:r w:rsidR="007E4DBC">
        <w:rPr>
          <w:rFonts w:hint="default"/>
          <w:szCs w:val="24"/>
        </w:rPr>
        <w:fldChar w:fldCharType="end"/>
      </w:r>
      <w:r w:rsidR="00A27B51">
        <w:rPr>
          <w:rFonts w:hint="default"/>
          <w:szCs w:val="24"/>
        </w:rPr>
        <w:t>.</w:t>
      </w:r>
    </w:p>
    <w:p w14:paraId="7B2C9BB9" w14:textId="2D85960A" w:rsidR="00175550" w:rsidRDefault="00D81768" w:rsidP="00943DCE">
      <w:pPr>
        <w:spacing w:after="100" w:afterAutospacing="1"/>
        <w:rPr>
          <w:rFonts w:hint="default"/>
          <w:szCs w:val="24"/>
        </w:rPr>
      </w:pPr>
      <w:r>
        <w:rPr>
          <w:rFonts w:hint="default"/>
          <w:szCs w:val="24"/>
        </w:rPr>
        <w:t>S</w:t>
      </w:r>
      <w:r w:rsidR="008B1A75">
        <w:rPr>
          <w:rFonts w:hint="default"/>
          <w:szCs w:val="24"/>
        </w:rPr>
        <w:t xml:space="preserve">tudies done by </w:t>
      </w:r>
      <w:r w:rsidR="007E4DBC">
        <w:rPr>
          <w:rFonts w:hint="default"/>
          <w:szCs w:val="24"/>
        </w:rPr>
        <w:fldChar w:fldCharType="begin" w:fldLock="1"/>
      </w:r>
      <w:r w:rsidR="00572F22">
        <w:rPr>
          <w:rFonts w:hint="default"/>
          <w:szCs w:val="24"/>
        </w:rPr>
        <w:instrText>ADDIN CSL_CITATION {"citationItems":[{"id":"ITEM-1","itemData":{"author":[{"dropping-particle":"","family":"Gesare","given":"","non-dropping-particle":"","parse-names":false,"suffix":""}],"container-title":"International journal of social sciencies and information technology","id":"ITEM-1","issue":"3","issued":{"date-parts":[["2016"]]},"page":"340-360","title":"Effect of real estate investment on economic growth in Kisii","type":"article-journal","volume":"2"},"uris":["http://www.mendeley.com/documents/?uuid=76141927-23f2-48a8-9e08-f186a2acba2f"]}],"mendeley":{"formattedCitation":"(Gesare, 2016)","manualFormatting":"Gesare (2016)","plainTextFormattedCitation":"(Gesare, 2016)","previouslyFormattedCitation":"(Gesare, 2016)"},"properties":{"noteIndex":0},"schema":"https://github.com/citation-style-language/schema/raw/master/csl-citation.json"}</w:instrText>
      </w:r>
      <w:r w:rsidR="007E4DBC">
        <w:rPr>
          <w:rFonts w:hint="default"/>
          <w:szCs w:val="24"/>
        </w:rPr>
        <w:fldChar w:fldCharType="separate"/>
      </w:r>
      <w:r w:rsidR="00D80715">
        <w:rPr>
          <w:rFonts w:hint="default"/>
          <w:noProof/>
          <w:szCs w:val="24"/>
        </w:rPr>
        <w:t>Gesare (</w:t>
      </w:r>
      <w:r w:rsidR="008B1A75" w:rsidRPr="00447293">
        <w:rPr>
          <w:rFonts w:hint="default"/>
          <w:noProof/>
          <w:szCs w:val="24"/>
        </w:rPr>
        <w:t>2016)</w:t>
      </w:r>
      <w:r w:rsidR="007E4DBC">
        <w:rPr>
          <w:rFonts w:hint="default"/>
          <w:szCs w:val="24"/>
        </w:rPr>
        <w:fldChar w:fldCharType="end"/>
      </w:r>
      <w:r w:rsidR="008B1A75">
        <w:rPr>
          <w:rFonts w:hint="default"/>
          <w:szCs w:val="24"/>
        </w:rPr>
        <w:t xml:space="preserve">, </w:t>
      </w:r>
      <w:r w:rsidR="007E4DBC">
        <w:rPr>
          <w:rFonts w:hint="default"/>
          <w:szCs w:val="24"/>
        </w:rPr>
        <w:fldChar w:fldCharType="begin" w:fldLock="1"/>
      </w:r>
      <w:r w:rsidR="00DE3103">
        <w:rPr>
          <w:rFonts w:hint="default"/>
          <w:szCs w:val="24"/>
        </w:rPr>
        <w:instrText>ADDIN CSL_CITATION {"citationItems":[{"id":"ITEM-1","itemData":{"author":[{"dropping-particle":"","family":"Mwathi","given":"Joseph","non-dropping-particle":"","parse-names":false,"suffix":""},{"dropping-particle":"","family":"Karanja","given":"James M","non-dropping-particle":"","parse-names":false,"suffix":""}],"container-title":"International Journal of Finance and Accounting","id":"ITEM-1","issue":"5","issued":{"date-parts":[["2017"]]},"page":"43-62","title":"Effect of Financing Sources on Real Estate Development in Kenya","type":"article-journal","volume":"2"},"uris":["http://www.mendeley.com/documents/?uuid=1f09d7ae-7171-4623-b62a-06cdb25193ca","http://www.mendeley.com/documents/?uuid=690e1d58-56bc-4111-baf1-83d1fdb0e754"]}],"mendeley":{"formattedCitation":"(Mwathi &amp; Karanja, 2017)","manualFormatting":"Mwathi (2017)","plainTextFormattedCitation":"(Mwathi &amp; Karanja, 2017)","previouslyFormattedCitation":"(Mwathi &amp; Karanja, 2017)"},"properties":{"noteIndex":0},"schema":"https://github.com/citation-style-language/schema/raw/master/csl-citation.json"}</w:instrText>
      </w:r>
      <w:r w:rsidR="007E4DBC">
        <w:rPr>
          <w:rFonts w:hint="default"/>
          <w:szCs w:val="24"/>
        </w:rPr>
        <w:fldChar w:fldCharType="separate"/>
      </w:r>
      <w:r w:rsidR="003401E2" w:rsidRPr="003401E2">
        <w:rPr>
          <w:rFonts w:hint="default"/>
          <w:noProof/>
          <w:szCs w:val="24"/>
        </w:rPr>
        <w:t>Mwathi</w:t>
      </w:r>
      <w:r w:rsidR="003401E2">
        <w:rPr>
          <w:rFonts w:hint="default"/>
          <w:noProof/>
          <w:szCs w:val="24"/>
        </w:rPr>
        <w:t xml:space="preserve"> (</w:t>
      </w:r>
      <w:r w:rsidR="003401E2" w:rsidRPr="003401E2">
        <w:rPr>
          <w:rFonts w:hint="default"/>
          <w:noProof/>
          <w:szCs w:val="24"/>
        </w:rPr>
        <w:t>2017)</w:t>
      </w:r>
      <w:r w:rsidR="007E4DBC">
        <w:rPr>
          <w:rFonts w:hint="default"/>
          <w:szCs w:val="24"/>
        </w:rPr>
        <w:fldChar w:fldCharType="end"/>
      </w:r>
      <w:r w:rsidR="008B1A75">
        <w:rPr>
          <w:rFonts w:hint="default"/>
          <w:szCs w:val="24"/>
        </w:rPr>
        <w:t xml:space="preserve">, and </w:t>
      </w:r>
      <w:r w:rsidR="007E4DBC">
        <w:rPr>
          <w:rFonts w:hint="default"/>
          <w:szCs w:val="24"/>
        </w:rPr>
        <w:fldChar w:fldCharType="begin" w:fldLock="1"/>
      </w:r>
      <w:r w:rsidR="00DE3103">
        <w:rPr>
          <w:rFonts w:hint="default"/>
          <w:szCs w:val="24"/>
        </w:rPr>
        <w:instrText>ADDIN CSL_CITATION {"citationItems":[{"id":"ITEM-1","itemData":{"author":[{"dropping-particle":"","family":"Omboi","given":"B.","non-dropping-particle":"","parse-names":false,"suffix":""}],"container-title":"Journal of Economics and Sustainable Development","id":"ITEM-1","issue":"4","issued":{"date-parts":[["2011"]]},"page":"34-54","title":"Factors Influencing Real Estate Property Prices : A Survey of Real Estates in Meru Municipality, Kenya","type":"article-journal","volume":"2"},"uris":["http://www.mendeley.com/documents/?uuid=e382210f-93d5-4682-8c84-84852592784f","http://www.mendeley.com/documents/?uuid=cae219f7-dd32-49ed-bc4f-68368ce0425a"]}],"mendeley":{"formattedCitation":"(Omboi, 2011)","manualFormatting":"Omboi (2011)","plainTextFormattedCitation":"(Omboi, 2011)","previouslyFormattedCitation":"(Omboi, 2011)"},"properties":{"noteIndex":0},"schema":"https://github.com/citation-style-language/schema/raw/master/csl-citation.json"}</w:instrText>
      </w:r>
      <w:r w:rsidR="007E4DBC">
        <w:rPr>
          <w:rFonts w:hint="default"/>
          <w:szCs w:val="24"/>
        </w:rPr>
        <w:fldChar w:fldCharType="separate"/>
      </w:r>
      <w:r w:rsidR="00933974">
        <w:rPr>
          <w:rFonts w:hint="default"/>
          <w:noProof/>
          <w:szCs w:val="24"/>
        </w:rPr>
        <w:t>Omboi (</w:t>
      </w:r>
      <w:r w:rsidR="003401E2" w:rsidRPr="003401E2">
        <w:rPr>
          <w:rFonts w:hint="default"/>
          <w:noProof/>
          <w:szCs w:val="24"/>
        </w:rPr>
        <w:t>2011)</w:t>
      </w:r>
      <w:r w:rsidR="007E4DBC">
        <w:rPr>
          <w:rFonts w:hint="default"/>
          <w:szCs w:val="24"/>
        </w:rPr>
        <w:fldChar w:fldCharType="end"/>
      </w:r>
      <w:r w:rsidR="00933974">
        <w:rPr>
          <w:rFonts w:hint="default"/>
          <w:szCs w:val="24"/>
        </w:rPr>
        <w:t xml:space="preserve"> </w:t>
      </w:r>
      <w:r w:rsidR="002502B0">
        <w:rPr>
          <w:rFonts w:hint="default"/>
          <w:szCs w:val="24"/>
        </w:rPr>
        <w:t xml:space="preserve">were </w:t>
      </w:r>
      <w:r w:rsidR="00D80715">
        <w:rPr>
          <w:rFonts w:hint="default"/>
          <w:szCs w:val="24"/>
        </w:rPr>
        <w:t>carried out within specific countie</w:t>
      </w:r>
      <w:r w:rsidR="005D6B43">
        <w:rPr>
          <w:rFonts w:hint="default"/>
          <w:szCs w:val="24"/>
        </w:rPr>
        <w:t xml:space="preserve">s </w:t>
      </w:r>
      <w:r w:rsidR="00D80715">
        <w:rPr>
          <w:rFonts w:hint="default"/>
          <w:szCs w:val="24"/>
        </w:rPr>
        <w:t>a scenario that call</w:t>
      </w:r>
      <w:r w:rsidR="00567518">
        <w:rPr>
          <w:rFonts w:hint="default"/>
          <w:szCs w:val="24"/>
        </w:rPr>
        <w:t>ed</w:t>
      </w:r>
      <w:r w:rsidR="00D80715">
        <w:rPr>
          <w:rFonts w:hint="default"/>
          <w:szCs w:val="24"/>
        </w:rPr>
        <w:t xml:space="preserve"> for a study to be conducted within the entire country.</w:t>
      </w:r>
      <w:r w:rsidR="00635C3A">
        <w:rPr>
          <w:rFonts w:hint="default"/>
          <w:szCs w:val="24"/>
        </w:rPr>
        <w:t xml:space="preserve"> </w:t>
      </w:r>
      <w:r w:rsidR="00B13476">
        <w:rPr>
          <w:rFonts w:hint="default"/>
        </w:rPr>
        <w:t>However, no study has ever tried to investigate the effect of real estate development and human capital (proxied through enrolment in tertiary education) on economic growth in Kenya</w:t>
      </w:r>
      <w:r w:rsidR="00064E14">
        <w:rPr>
          <w:rFonts w:hint="default"/>
        </w:rPr>
        <w:t>,</w:t>
      </w:r>
      <w:r w:rsidR="00B13476">
        <w:rPr>
          <w:rFonts w:hint="default"/>
        </w:rPr>
        <w:t xml:space="preserve"> </w:t>
      </w:r>
      <w:r w:rsidR="00C52D08">
        <w:rPr>
          <w:rFonts w:hint="default"/>
        </w:rPr>
        <w:t>a gap</w:t>
      </w:r>
      <w:r w:rsidR="00B13476">
        <w:rPr>
          <w:rFonts w:hint="default"/>
        </w:rPr>
        <w:t xml:space="preserve"> </w:t>
      </w:r>
      <w:r w:rsidR="00A32078">
        <w:rPr>
          <w:rFonts w:hint="default"/>
        </w:rPr>
        <w:t>that</w:t>
      </w:r>
      <w:r w:rsidR="00B13476">
        <w:rPr>
          <w:rFonts w:hint="default"/>
        </w:rPr>
        <w:t xml:space="preserve"> this study </w:t>
      </w:r>
      <w:r w:rsidR="004F3F7E">
        <w:rPr>
          <w:rFonts w:hint="default"/>
        </w:rPr>
        <w:t>trie</w:t>
      </w:r>
      <w:r w:rsidR="00162D9D">
        <w:rPr>
          <w:rFonts w:hint="default"/>
        </w:rPr>
        <w:t>d</w:t>
      </w:r>
      <w:r w:rsidR="00B13476">
        <w:rPr>
          <w:rFonts w:hint="default"/>
        </w:rPr>
        <w:t xml:space="preserve"> to fill. </w:t>
      </w:r>
      <w:r w:rsidR="00D80715">
        <w:rPr>
          <w:rFonts w:hint="default"/>
          <w:szCs w:val="24"/>
        </w:rPr>
        <w:t>Therefore</w:t>
      </w:r>
      <w:r w:rsidR="0051024B">
        <w:rPr>
          <w:rFonts w:hint="default"/>
          <w:szCs w:val="24"/>
        </w:rPr>
        <w:t>,</w:t>
      </w:r>
      <w:r w:rsidR="00EF5450">
        <w:rPr>
          <w:rFonts w:hint="default"/>
          <w:szCs w:val="24"/>
        </w:rPr>
        <w:t xml:space="preserve"> this</w:t>
      </w:r>
      <w:r w:rsidR="00D80715">
        <w:rPr>
          <w:rFonts w:hint="default"/>
          <w:szCs w:val="24"/>
        </w:rPr>
        <w:t xml:space="preserve"> study</w:t>
      </w:r>
      <w:r w:rsidR="00A27790">
        <w:rPr>
          <w:rFonts w:hint="default"/>
          <w:szCs w:val="24"/>
        </w:rPr>
        <w:t xml:space="preserve"> </w:t>
      </w:r>
      <w:r w:rsidR="00B13476">
        <w:rPr>
          <w:rFonts w:hint="default"/>
          <w:szCs w:val="24"/>
        </w:rPr>
        <w:t>assess</w:t>
      </w:r>
      <w:r w:rsidR="004F3F7E">
        <w:rPr>
          <w:rFonts w:hint="default"/>
          <w:szCs w:val="24"/>
        </w:rPr>
        <w:t>e</w:t>
      </w:r>
      <w:r w:rsidR="00572F22">
        <w:rPr>
          <w:rFonts w:hint="default"/>
          <w:szCs w:val="24"/>
        </w:rPr>
        <w:t>d</w:t>
      </w:r>
      <w:r w:rsidR="00B13476">
        <w:rPr>
          <w:rFonts w:hint="default"/>
          <w:szCs w:val="24"/>
        </w:rPr>
        <w:t xml:space="preserve"> the macroeconomic determinants of real sector </w:t>
      </w:r>
      <w:r w:rsidR="005A3757">
        <w:rPr>
          <w:rFonts w:hint="default"/>
          <w:szCs w:val="24"/>
        </w:rPr>
        <w:t xml:space="preserve">development </w:t>
      </w:r>
      <w:r w:rsidR="00B13476">
        <w:rPr>
          <w:rFonts w:hint="default"/>
          <w:szCs w:val="24"/>
        </w:rPr>
        <w:t>and evaluate</w:t>
      </w:r>
      <w:r w:rsidR="0067352D">
        <w:rPr>
          <w:rFonts w:hint="default"/>
          <w:szCs w:val="24"/>
        </w:rPr>
        <w:t xml:space="preserve">d </w:t>
      </w:r>
      <w:r w:rsidR="00A27790">
        <w:rPr>
          <w:rFonts w:hint="default"/>
          <w:szCs w:val="24"/>
        </w:rPr>
        <w:t xml:space="preserve">the effect of real estate development </w:t>
      </w:r>
      <w:r w:rsidR="00B13476">
        <w:rPr>
          <w:rFonts w:hint="default"/>
          <w:szCs w:val="24"/>
        </w:rPr>
        <w:t xml:space="preserve">and human capital </w:t>
      </w:r>
      <w:r w:rsidR="00A27790">
        <w:rPr>
          <w:rFonts w:hint="default"/>
          <w:szCs w:val="24"/>
        </w:rPr>
        <w:t>on economic growth in Kenya using quarterly time-series data f</w:t>
      </w:r>
      <w:r w:rsidR="002502B0">
        <w:rPr>
          <w:rFonts w:hint="default"/>
          <w:szCs w:val="24"/>
        </w:rPr>
        <w:t>or</w:t>
      </w:r>
      <w:r w:rsidR="00A27790">
        <w:rPr>
          <w:rFonts w:hint="default"/>
          <w:szCs w:val="24"/>
        </w:rPr>
        <w:t xml:space="preserve"> the </w:t>
      </w:r>
      <w:r w:rsidR="002502B0" w:rsidRPr="00BE6D87">
        <w:rPr>
          <w:rFonts w:hint="default"/>
          <w:szCs w:val="24"/>
        </w:rPr>
        <w:t>period</w:t>
      </w:r>
      <w:r w:rsidR="00A27790" w:rsidRPr="00BE6D87">
        <w:rPr>
          <w:rFonts w:hint="default"/>
          <w:szCs w:val="24"/>
        </w:rPr>
        <w:t xml:space="preserve"> 200</w:t>
      </w:r>
      <w:r w:rsidR="00BE6D87" w:rsidRPr="00BE6D87">
        <w:rPr>
          <w:rFonts w:hint="default"/>
          <w:szCs w:val="24"/>
        </w:rPr>
        <w:t>9</w:t>
      </w:r>
      <w:r w:rsidR="00190A57">
        <w:rPr>
          <w:rFonts w:hint="default"/>
          <w:szCs w:val="24"/>
        </w:rPr>
        <w:t>Q</w:t>
      </w:r>
      <w:r w:rsidR="00190A57">
        <w:rPr>
          <w:rFonts w:hint="default"/>
          <w:szCs w:val="24"/>
          <w:vertAlign w:val="subscript"/>
        </w:rPr>
        <w:t>1</w:t>
      </w:r>
      <w:r w:rsidR="00A27790" w:rsidRPr="00BE6D87">
        <w:rPr>
          <w:rFonts w:hint="default"/>
          <w:szCs w:val="24"/>
        </w:rPr>
        <w:t>-2019</w:t>
      </w:r>
      <w:r w:rsidR="00190A57">
        <w:rPr>
          <w:rFonts w:hint="default"/>
          <w:szCs w:val="24"/>
        </w:rPr>
        <w:t>Q</w:t>
      </w:r>
      <w:r w:rsidR="00190A57">
        <w:rPr>
          <w:rFonts w:hint="default"/>
          <w:szCs w:val="24"/>
          <w:vertAlign w:val="subscript"/>
        </w:rPr>
        <w:t>4</w:t>
      </w:r>
      <w:r w:rsidR="00A27790" w:rsidRPr="00BE6D87">
        <w:rPr>
          <w:rFonts w:hint="default"/>
          <w:szCs w:val="24"/>
        </w:rPr>
        <w:t>.</w:t>
      </w:r>
      <w:r w:rsidR="0076036F">
        <w:rPr>
          <w:rFonts w:hint="default"/>
          <w:szCs w:val="24"/>
        </w:rPr>
        <w:t xml:space="preserve"> A detailed information on research gaps is available in the appendices (appendix </w:t>
      </w:r>
      <w:r w:rsidR="00382376">
        <w:rPr>
          <w:rFonts w:hint="default"/>
          <w:szCs w:val="24"/>
        </w:rPr>
        <w:t>II</w:t>
      </w:r>
      <w:r w:rsidR="0076036F">
        <w:rPr>
          <w:rFonts w:hint="default"/>
          <w:szCs w:val="24"/>
        </w:rPr>
        <w:t>)</w:t>
      </w:r>
      <w:r w:rsidR="00EF5E5D">
        <w:rPr>
          <w:rFonts w:hint="default"/>
          <w:szCs w:val="24"/>
        </w:rPr>
        <w:t>.</w:t>
      </w:r>
    </w:p>
    <w:p w14:paraId="3B2A638B" w14:textId="77777777" w:rsidR="001E21A2" w:rsidRDefault="001E21A2">
      <w:pPr>
        <w:rPr>
          <w:rFonts w:hint="default"/>
          <w:szCs w:val="24"/>
        </w:rPr>
      </w:pPr>
    </w:p>
    <w:p w14:paraId="5FA7BBC0" w14:textId="72EE1BD0" w:rsidR="0047460D" w:rsidRDefault="0047460D">
      <w:pPr>
        <w:rPr>
          <w:rFonts w:hint="default"/>
          <w:szCs w:val="24"/>
        </w:rPr>
      </w:pPr>
    </w:p>
    <w:p w14:paraId="33ADDCF2" w14:textId="3001F66C" w:rsidR="00D568E9" w:rsidRDefault="00D568E9">
      <w:pPr>
        <w:rPr>
          <w:rFonts w:hint="default"/>
          <w:szCs w:val="24"/>
        </w:rPr>
      </w:pPr>
    </w:p>
    <w:p w14:paraId="56576426" w14:textId="71A9FA9D" w:rsidR="00D568E9" w:rsidRDefault="00D568E9">
      <w:pPr>
        <w:rPr>
          <w:rFonts w:hint="default"/>
          <w:szCs w:val="24"/>
        </w:rPr>
      </w:pPr>
    </w:p>
    <w:p w14:paraId="2100600F" w14:textId="2671DF37" w:rsidR="00D568E9" w:rsidRDefault="00D568E9">
      <w:pPr>
        <w:rPr>
          <w:rFonts w:hint="default"/>
          <w:szCs w:val="24"/>
        </w:rPr>
      </w:pPr>
    </w:p>
    <w:p w14:paraId="798D0A8F" w14:textId="32DAF807" w:rsidR="00D568E9" w:rsidRDefault="00D568E9">
      <w:pPr>
        <w:rPr>
          <w:rFonts w:hint="default"/>
          <w:szCs w:val="24"/>
        </w:rPr>
      </w:pPr>
    </w:p>
    <w:p w14:paraId="1569E390" w14:textId="1A4BB593" w:rsidR="00D568E9" w:rsidRDefault="00D568E9">
      <w:pPr>
        <w:rPr>
          <w:rFonts w:hint="default"/>
          <w:szCs w:val="24"/>
        </w:rPr>
      </w:pPr>
    </w:p>
    <w:p w14:paraId="65818CF6" w14:textId="36099AED" w:rsidR="00D568E9" w:rsidRDefault="00D568E9">
      <w:pPr>
        <w:rPr>
          <w:rFonts w:hint="default"/>
          <w:szCs w:val="24"/>
        </w:rPr>
      </w:pPr>
    </w:p>
    <w:p w14:paraId="29893C9B" w14:textId="10E6DD3B" w:rsidR="00D568E9" w:rsidRDefault="00D568E9">
      <w:pPr>
        <w:rPr>
          <w:rFonts w:hint="default"/>
          <w:szCs w:val="24"/>
        </w:rPr>
      </w:pPr>
    </w:p>
    <w:p w14:paraId="03C1C886" w14:textId="3C3676F9" w:rsidR="00D568E9" w:rsidRDefault="00D568E9">
      <w:pPr>
        <w:rPr>
          <w:rFonts w:hint="default"/>
          <w:szCs w:val="24"/>
        </w:rPr>
      </w:pPr>
    </w:p>
    <w:p w14:paraId="107F1470" w14:textId="763FC854" w:rsidR="00D568E9" w:rsidRDefault="00D568E9">
      <w:pPr>
        <w:rPr>
          <w:rFonts w:hint="default"/>
          <w:szCs w:val="24"/>
        </w:rPr>
      </w:pPr>
    </w:p>
    <w:p w14:paraId="07F52ED6" w14:textId="64128601" w:rsidR="00D568E9" w:rsidRDefault="00D568E9">
      <w:pPr>
        <w:rPr>
          <w:rFonts w:hint="default"/>
          <w:szCs w:val="24"/>
        </w:rPr>
      </w:pPr>
    </w:p>
    <w:p w14:paraId="35ABD265" w14:textId="1BB3341A" w:rsidR="00D568E9" w:rsidRDefault="00D568E9">
      <w:pPr>
        <w:rPr>
          <w:rFonts w:hint="default"/>
          <w:szCs w:val="24"/>
        </w:rPr>
      </w:pPr>
    </w:p>
    <w:p w14:paraId="44E280E4" w14:textId="4077948D" w:rsidR="00D568E9" w:rsidRDefault="00D568E9">
      <w:pPr>
        <w:rPr>
          <w:rFonts w:hint="default"/>
          <w:szCs w:val="24"/>
        </w:rPr>
      </w:pPr>
    </w:p>
    <w:p w14:paraId="468ACA60" w14:textId="5582A6F5" w:rsidR="00D568E9" w:rsidRDefault="00D568E9">
      <w:pPr>
        <w:rPr>
          <w:rFonts w:hint="default"/>
          <w:szCs w:val="24"/>
        </w:rPr>
      </w:pPr>
    </w:p>
    <w:p w14:paraId="104BD5EE" w14:textId="485AC588" w:rsidR="00D568E9" w:rsidRDefault="00D568E9">
      <w:pPr>
        <w:rPr>
          <w:rFonts w:hint="default"/>
          <w:szCs w:val="24"/>
        </w:rPr>
      </w:pPr>
    </w:p>
    <w:p w14:paraId="5D58C37A" w14:textId="31500DB1" w:rsidR="00D568E9" w:rsidRDefault="00D568E9">
      <w:pPr>
        <w:rPr>
          <w:rFonts w:hint="default"/>
          <w:szCs w:val="24"/>
        </w:rPr>
      </w:pPr>
    </w:p>
    <w:p w14:paraId="17DDF8F6" w14:textId="39A4BB47" w:rsidR="00D568E9" w:rsidRDefault="00D568E9">
      <w:pPr>
        <w:rPr>
          <w:rFonts w:hint="default"/>
          <w:szCs w:val="24"/>
        </w:rPr>
      </w:pPr>
    </w:p>
    <w:p w14:paraId="7FB15853" w14:textId="77777777" w:rsidR="00D568E9" w:rsidRDefault="00D568E9">
      <w:pPr>
        <w:rPr>
          <w:rFonts w:hint="default"/>
          <w:szCs w:val="24"/>
        </w:rPr>
      </w:pPr>
    </w:p>
    <w:p w14:paraId="260017C6" w14:textId="77777777" w:rsidR="00ED656E" w:rsidRDefault="00ED656E">
      <w:pPr>
        <w:rPr>
          <w:rFonts w:hint="default"/>
          <w:szCs w:val="24"/>
        </w:rPr>
      </w:pPr>
    </w:p>
    <w:p w14:paraId="47844120" w14:textId="77777777" w:rsidR="00D00727" w:rsidRPr="000013DA" w:rsidRDefault="00D00727" w:rsidP="000013DA">
      <w:pPr>
        <w:rPr>
          <w:rFonts w:hint="default"/>
        </w:rPr>
      </w:pPr>
      <w:bookmarkStart w:id="64" w:name="_Toc789098"/>
      <w:bookmarkStart w:id="65" w:name="_Toc789029"/>
      <w:bookmarkStart w:id="66" w:name="_Toc789271"/>
      <w:bookmarkStart w:id="67" w:name="_Toc6286031"/>
    </w:p>
    <w:p w14:paraId="7E944872" w14:textId="77777777" w:rsidR="00245F93" w:rsidRPr="00245F93" w:rsidRDefault="00245F93" w:rsidP="00245F93">
      <w:pPr>
        <w:keepNext/>
        <w:spacing w:before="240" w:after="60"/>
        <w:jc w:val="center"/>
        <w:outlineLvl w:val="0"/>
        <w:rPr>
          <w:rFonts w:eastAsia="Times New Roman" w:hint="default"/>
          <w:b/>
          <w:bCs/>
          <w:kern w:val="32"/>
          <w:szCs w:val="32"/>
        </w:rPr>
      </w:pPr>
      <w:bookmarkStart w:id="68" w:name="_Toc151987641"/>
      <w:bookmarkEnd w:id="64"/>
      <w:bookmarkEnd w:id="65"/>
      <w:bookmarkEnd w:id="66"/>
      <w:bookmarkEnd w:id="67"/>
      <w:r w:rsidRPr="00245F93">
        <w:rPr>
          <w:rFonts w:eastAsia="Times New Roman"/>
          <w:b/>
          <w:bCs/>
          <w:kern w:val="32"/>
          <w:szCs w:val="32"/>
        </w:rPr>
        <w:t>CHAPTER THREE</w:t>
      </w:r>
      <w:bookmarkEnd w:id="68"/>
    </w:p>
    <w:p w14:paraId="19AC37B3" w14:textId="77777777" w:rsidR="00245F93" w:rsidRPr="00245F93" w:rsidRDefault="00245F93" w:rsidP="00245F93">
      <w:pPr>
        <w:keepNext/>
        <w:spacing w:before="240" w:after="60"/>
        <w:jc w:val="center"/>
        <w:outlineLvl w:val="0"/>
        <w:rPr>
          <w:rFonts w:eastAsia="Times New Roman" w:hint="default"/>
          <w:b/>
          <w:bCs/>
          <w:kern w:val="32"/>
          <w:szCs w:val="32"/>
        </w:rPr>
      </w:pPr>
      <w:bookmarkStart w:id="69" w:name="_Toc6286032"/>
      <w:bookmarkStart w:id="70" w:name="_Toc151987642"/>
      <w:r w:rsidRPr="00245F93">
        <w:rPr>
          <w:rFonts w:eastAsia="Times New Roman"/>
          <w:b/>
          <w:bCs/>
          <w:kern w:val="32"/>
          <w:szCs w:val="32"/>
        </w:rPr>
        <w:t>METHODOLOGY</w:t>
      </w:r>
      <w:bookmarkEnd w:id="69"/>
      <w:bookmarkEnd w:id="70"/>
    </w:p>
    <w:p w14:paraId="7EE19249" w14:textId="77777777" w:rsidR="00245F93" w:rsidRPr="00245F93" w:rsidRDefault="00245F93" w:rsidP="00245F93">
      <w:pPr>
        <w:keepNext/>
        <w:keepLines/>
        <w:outlineLvl w:val="1"/>
        <w:rPr>
          <w:rFonts w:eastAsiaTheme="majorEastAsia" w:cstheme="majorBidi" w:hint="default"/>
          <w:b/>
          <w:bCs/>
          <w:color w:val="000000" w:themeColor="text1"/>
          <w:szCs w:val="26"/>
        </w:rPr>
      </w:pPr>
      <w:bookmarkStart w:id="71" w:name="_Toc789030"/>
      <w:bookmarkStart w:id="72" w:name="_Toc789099"/>
      <w:bookmarkStart w:id="73" w:name="_Toc789272"/>
      <w:bookmarkStart w:id="74" w:name="_Toc6286033"/>
      <w:bookmarkStart w:id="75" w:name="_Toc151987643"/>
      <w:r w:rsidRPr="00245F93">
        <w:rPr>
          <w:rFonts w:eastAsiaTheme="majorEastAsia" w:cstheme="majorBidi"/>
          <w:b/>
          <w:bCs/>
          <w:color w:val="000000" w:themeColor="text1"/>
          <w:szCs w:val="26"/>
        </w:rPr>
        <w:t>3.1 Introduction</w:t>
      </w:r>
      <w:bookmarkEnd w:id="71"/>
      <w:bookmarkEnd w:id="72"/>
      <w:bookmarkEnd w:id="73"/>
      <w:bookmarkEnd w:id="74"/>
      <w:bookmarkEnd w:id="75"/>
    </w:p>
    <w:p w14:paraId="135B1FD2" w14:textId="58338AAA" w:rsidR="00245F93" w:rsidRPr="00245F93" w:rsidRDefault="00245F93" w:rsidP="00A02DA9">
      <w:pPr>
        <w:spacing w:after="100" w:afterAutospacing="1"/>
        <w:rPr>
          <w:rFonts w:hint="default"/>
        </w:rPr>
      </w:pPr>
      <w:r w:rsidRPr="00245F93">
        <w:t xml:space="preserve">This chapter presents the methodology that </w:t>
      </w:r>
      <w:r w:rsidR="000A1C02">
        <w:rPr>
          <w:rFonts w:hint="default"/>
        </w:rPr>
        <w:t>was utilized</w:t>
      </w:r>
      <w:r w:rsidRPr="00245F93">
        <w:t xml:space="preserve"> </w:t>
      </w:r>
      <w:r w:rsidR="00FC1AF3">
        <w:rPr>
          <w:rFonts w:hint="default"/>
        </w:rPr>
        <w:t>in</w:t>
      </w:r>
      <w:r w:rsidRPr="00245F93">
        <w:t xml:space="preserve"> this study. Section two presents the research design, section three presents the theoretical framework, section four </w:t>
      </w:r>
      <w:proofErr w:type="gramStart"/>
      <w:r w:rsidR="001F7FE7" w:rsidRPr="00245F93">
        <w:rPr>
          <w:rFonts w:hint="default"/>
        </w:rPr>
        <w:t>present</w:t>
      </w:r>
      <w:r w:rsidR="00FC1AF3">
        <w:rPr>
          <w:rFonts w:hint="default"/>
        </w:rPr>
        <w:t>s</w:t>
      </w:r>
      <w:proofErr w:type="gramEnd"/>
      <w:r w:rsidRPr="00245F93">
        <w:t xml:space="preserve"> data collection, and lastly section five data processing and analysis.</w:t>
      </w:r>
    </w:p>
    <w:p w14:paraId="29E07848" w14:textId="77777777" w:rsidR="00245F93" w:rsidRPr="00245F93" w:rsidRDefault="00245F93" w:rsidP="00245F93">
      <w:pPr>
        <w:keepNext/>
        <w:keepLines/>
        <w:outlineLvl w:val="1"/>
        <w:rPr>
          <w:rFonts w:eastAsiaTheme="majorEastAsia" w:cstheme="majorBidi" w:hint="default"/>
          <w:b/>
          <w:bCs/>
          <w:color w:val="000000" w:themeColor="text1"/>
          <w:szCs w:val="26"/>
        </w:rPr>
      </w:pPr>
      <w:bookmarkStart w:id="76" w:name="_Toc789031"/>
      <w:bookmarkStart w:id="77" w:name="_Toc6286034"/>
      <w:bookmarkStart w:id="78" w:name="_Toc789100"/>
      <w:bookmarkStart w:id="79" w:name="_Toc789273"/>
      <w:bookmarkStart w:id="80" w:name="_Toc151987644"/>
      <w:r w:rsidRPr="00245F93">
        <w:rPr>
          <w:rFonts w:eastAsiaTheme="majorEastAsia" w:cstheme="majorBidi"/>
          <w:b/>
          <w:bCs/>
          <w:color w:val="000000" w:themeColor="text1"/>
          <w:szCs w:val="26"/>
        </w:rPr>
        <w:t>3.2 Research Design</w:t>
      </w:r>
      <w:bookmarkEnd w:id="76"/>
      <w:bookmarkEnd w:id="77"/>
      <w:bookmarkEnd w:id="78"/>
      <w:bookmarkEnd w:id="79"/>
      <w:bookmarkEnd w:id="80"/>
    </w:p>
    <w:p w14:paraId="15FCC0E2" w14:textId="11D7CFB0" w:rsidR="00245F93" w:rsidRPr="000C7D7B" w:rsidRDefault="00245F93" w:rsidP="00232F5C">
      <w:pPr>
        <w:spacing w:after="100" w:afterAutospacing="1"/>
        <w:rPr>
          <w:rFonts w:hint="default"/>
        </w:rPr>
      </w:pPr>
      <w:r w:rsidRPr="000C7D7B">
        <w:rPr>
          <w:rFonts w:hint="default"/>
        </w:rPr>
        <w:t xml:space="preserve">This study </w:t>
      </w:r>
      <w:r w:rsidR="00475ABF" w:rsidRPr="000C7D7B">
        <w:rPr>
          <w:rFonts w:hint="default"/>
        </w:rPr>
        <w:t>adopted</w:t>
      </w:r>
      <w:r w:rsidRPr="000C7D7B">
        <w:rPr>
          <w:rFonts w:hint="default"/>
        </w:rPr>
        <w:t xml:space="preserve"> a causal research design since it permits the researcher to induce a shock on one of the explanatory variables and determine the effect of the explanatory </w:t>
      </w:r>
      <w:r w:rsidRPr="00F63190">
        <w:rPr>
          <w:rFonts w:hint="default"/>
        </w:rPr>
        <w:t xml:space="preserve">variable on the dependent variables using a response function produced by the other </w:t>
      </w:r>
      <w:r w:rsidR="00CA399A" w:rsidRPr="00F63190">
        <w:rPr>
          <w:rFonts w:hint="default"/>
        </w:rPr>
        <w:t>variable (dependent). Therefore, this helps to</w:t>
      </w:r>
      <w:r w:rsidR="003B6BE3">
        <w:rPr>
          <w:rFonts w:hint="default"/>
        </w:rPr>
        <w:t xml:space="preserve"> assess</w:t>
      </w:r>
      <w:r w:rsidR="00CA399A" w:rsidRPr="00F63190">
        <w:rPr>
          <w:rFonts w:hint="default"/>
        </w:rPr>
        <w:t xml:space="preserve"> the </w:t>
      </w:r>
      <w:r w:rsidRPr="00F63190">
        <w:rPr>
          <w:rFonts w:hint="default"/>
        </w:rPr>
        <w:t>macroeconomic determinants of real estate sector development and evaluate the effect of the real estate sector and human</w:t>
      </w:r>
      <w:r w:rsidRPr="000C7D7B">
        <w:rPr>
          <w:rFonts w:hint="default"/>
        </w:rPr>
        <w:t xml:space="preserve"> capital on economic growth in Kenya. The study utilize</w:t>
      </w:r>
      <w:r w:rsidR="00B547C4">
        <w:rPr>
          <w:rFonts w:hint="default"/>
        </w:rPr>
        <w:t>d</w:t>
      </w:r>
      <w:r w:rsidRPr="000C7D7B">
        <w:rPr>
          <w:rFonts w:hint="default"/>
        </w:rPr>
        <w:t xml:space="preserve"> secondary time-series data </w:t>
      </w:r>
      <w:r w:rsidR="004516B1">
        <w:rPr>
          <w:rFonts w:hint="default"/>
        </w:rPr>
        <w:t xml:space="preserve">obtained </w:t>
      </w:r>
      <w:r w:rsidRPr="000C7D7B">
        <w:rPr>
          <w:rFonts w:hint="default"/>
        </w:rPr>
        <w:t xml:space="preserve">from the Central Bank of Kenya </w:t>
      </w:r>
      <w:r w:rsidR="0016006B">
        <w:rPr>
          <w:rFonts w:hint="default"/>
        </w:rPr>
        <w:t xml:space="preserve">(CBK) </w:t>
      </w:r>
      <w:r w:rsidRPr="000C7D7B">
        <w:rPr>
          <w:rFonts w:hint="default"/>
        </w:rPr>
        <w:t xml:space="preserve">and </w:t>
      </w:r>
      <w:r w:rsidR="00A17CB8" w:rsidRPr="000C7D7B">
        <w:rPr>
          <w:rFonts w:hint="default"/>
        </w:rPr>
        <w:t xml:space="preserve">the </w:t>
      </w:r>
      <w:r w:rsidRPr="000C7D7B">
        <w:rPr>
          <w:rFonts w:hint="default"/>
        </w:rPr>
        <w:t>Kenya National Bureau of Statistics</w:t>
      </w:r>
      <w:r w:rsidR="0016006B">
        <w:rPr>
          <w:rFonts w:hint="default"/>
        </w:rPr>
        <w:t xml:space="preserve"> (KNBS)</w:t>
      </w:r>
      <w:r w:rsidRPr="000C7D7B">
        <w:rPr>
          <w:rFonts w:hint="default"/>
        </w:rPr>
        <w:t>.</w:t>
      </w:r>
    </w:p>
    <w:p w14:paraId="1C804F2F" w14:textId="77777777" w:rsidR="00245F93" w:rsidRPr="00245F93" w:rsidRDefault="00245F93" w:rsidP="00245F93">
      <w:pPr>
        <w:keepNext/>
        <w:keepLines/>
        <w:outlineLvl w:val="1"/>
        <w:rPr>
          <w:rFonts w:eastAsiaTheme="majorEastAsia" w:cstheme="majorBidi" w:hint="default"/>
          <w:b/>
          <w:bCs/>
          <w:color w:val="000000" w:themeColor="text1"/>
          <w:szCs w:val="26"/>
        </w:rPr>
      </w:pPr>
      <w:bookmarkStart w:id="81" w:name="_Toc151987645"/>
      <w:r w:rsidRPr="00245F93">
        <w:rPr>
          <w:rFonts w:eastAsiaTheme="majorEastAsia" w:cstheme="majorBidi"/>
          <w:b/>
          <w:bCs/>
          <w:color w:val="000000" w:themeColor="text1"/>
          <w:szCs w:val="26"/>
        </w:rPr>
        <w:t>3.3 Theoretical Framework</w:t>
      </w:r>
      <w:bookmarkEnd w:id="81"/>
    </w:p>
    <w:p w14:paraId="016A7094" w14:textId="25CD1288" w:rsidR="00245F93" w:rsidRPr="00245F93" w:rsidRDefault="00245F93" w:rsidP="00245F93">
      <w:pPr>
        <w:rPr>
          <w:rFonts w:hint="default"/>
          <w:szCs w:val="24"/>
        </w:rPr>
      </w:pPr>
      <w:r w:rsidRPr="00245F93">
        <w:rPr>
          <w:szCs w:val="24"/>
        </w:rPr>
        <w:t xml:space="preserve">According to the Solow growth model (1956), capital, </w:t>
      </w:r>
      <w:proofErr w:type="spellStart"/>
      <w:r w:rsidRPr="00245F93">
        <w:rPr>
          <w:szCs w:val="24"/>
        </w:rPr>
        <w:t>labo</w:t>
      </w:r>
      <w:r w:rsidR="00843961">
        <w:rPr>
          <w:rFonts w:hint="default"/>
          <w:szCs w:val="24"/>
        </w:rPr>
        <w:t>u</w:t>
      </w:r>
      <w:r w:rsidRPr="00245F93">
        <w:rPr>
          <w:szCs w:val="24"/>
        </w:rPr>
        <w:t>r</w:t>
      </w:r>
      <w:proofErr w:type="spellEnd"/>
      <w:r w:rsidRPr="00245F93">
        <w:rPr>
          <w:szCs w:val="24"/>
        </w:rPr>
        <w:t>, and technology are the main contributors to economic growth through real estate development.  However,</w:t>
      </w:r>
      <w:r w:rsidR="00BB50E4">
        <w:rPr>
          <w:rFonts w:hint="default"/>
          <w:szCs w:val="24"/>
        </w:rPr>
        <w:t xml:space="preserve"> </w:t>
      </w:r>
      <w:r w:rsidR="00BB50E4">
        <w:rPr>
          <w:rFonts w:hint="default"/>
          <w:szCs w:val="24"/>
        </w:rPr>
        <w:fldChar w:fldCharType="begin" w:fldLock="1"/>
      </w:r>
      <w:r w:rsidR="0082555B">
        <w:rPr>
          <w:rFonts w:hint="default"/>
          <w:szCs w:val="24"/>
        </w:rPr>
        <w:instrText>ADDIN CSL_CITATION {"citationItems":[{"id":"ITEM-1","itemData":{"DOI":"10.4324/9781315064079-8","author":[{"dropping-particle":"","family":"Mankiw, N. G., Romer, D., &amp; Weil","given":"D. N.","non-dropping-particle":"","parse-names":false,"suffix":""}],"container-title":"The quarterly journal of economics","id":"ITEM-1","issue":"2","issued":{"date-parts":[["1992"]]},"page":"407-437","title":"A contribution to the empirics of economic growth.","type":"article-journal","volume":"107"},"uris":["http://www.mendeley.com/documents/?uuid=c343a0f1-bf59-4979-8eaa-385a304cd599"]}],"mendeley":{"formattedCitation":"(Mankiw, N. G., Romer, D., &amp; Weil, 1992)","manualFormatting":"Mankiw, Romer &amp; Weil (1992)","plainTextFormattedCitation":"(Mankiw, N. G., Romer, D., &amp; Weil, 1992)","previouslyFormattedCitation":"(Mankiw, N. G., Romer, D., &amp; Weil, 1992)"},"properties":{"noteIndex":0},"schema":"https://github.com/citation-style-language/schema/raw/master/csl-citation.json"}</w:instrText>
      </w:r>
      <w:r w:rsidR="00BB50E4">
        <w:rPr>
          <w:rFonts w:hint="default"/>
          <w:szCs w:val="24"/>
        </w:rPr>
        <w:fldChar w:fldCharType="separate"/>
      </w:r>
      <w:r w:rsidR="00BB50E4" w:rsidRPr="00BB50E4">
        <w:rPr>
          <w:rFonts w:hint="default"/>
          <w:noProof/>
          <w:szCs w:val="24"/>
        </w:rPr>
        <w:t>Mankiw, Romer &amp; Weil</w:t>
      </w:r>
      <w:r w:rsidR="00B71E88">
        <w:rPr>
          <w:rFonts w:hint="default"/>
          <w:noProof/>
          <w:szCs w:val="24"/>
        </w:rPr>
        <w:t xml:space="preserve"> (</w:t>
      </w:r>
      <w:r w:rsidR="00BB50E4" w:rsidRPr="00BB50E4">
        <w:rPr>
          <w:rFonts w:hint="default"/>
          <w:noProof/>
          <w:szCs w:val="24"/>
        </w:rPr>
        <w:t>1992)</w:t>
      </w:r>
      <w:r w:rsidR="00BB50E4">
        <w:rPr>
          <w:rFonts w:hint="default"/>
          <w:szCs w:val="24"/>
        </w:rPr>
        <w:fldChar w:fldCharType="end"/>
      </w:r>
      <w:r w:rsidR="00C63EA5">
        <w:rPr>
          <w:rFonts w:hint="default"/>
          <w:szCs w:val="24"/>
        </w:rPr>
        <w:t>,</w:t>
      </w:r>
      <w:r w:rsidRPr="00245F93">
        <w:rPr>
          <w:szCs w:val="24"/>
        </w:rPr>
        <w:t xml:space="preserve"> (hereafter referred </w:t>
      </w:r>
      <w:r w:rsidR="00995DBF">
        <w:rPr>
          <w:rFonts w:hint="default"/>
          <w:szCs w:val="24"/>
        </w:rPr>
        <w:t xml:space="preserve">to </w:t>
      </w:r>
      <w:r w:rsidRPr="00245F93">
        <w:rPr>
          <w:szCs w:val="24"/>
        </w:rPr>
        <w:t>as MRW) augmented the Solow growth model with human capital as an accelerator of economic growth. Therefore, this study utilize</w:t>
      </w:r>
      <w:r w:rsidR="004446C5">
        <w:rPr>
          <w:rFonts w:hint="default"/>
          <w:szCs w:val="24"/>
        </w:rPr>
        <w:t>d</w:t>
      </w:r>
      <w:r w:rsidR="00277E42">
        <w:rPr>
          <w:rFonts w:hint="default"/>
          <w:szCs w:val="24"/>
        </w:rPr>
        <w:t xml:space="preserve"> the</w:t>
      </w:r>
      <w:r w:rsidR="00BB50E4">
        <w:rPr>
          <w:rFonts w:hint="default"/>
          <w:szCs w:val="24"/>
        </w:rPr>
        <w:t xml:space="preserve"> </w:t>
      </w:r>
      <w:r w:rsidR="00BB50E4">
        <w:rPr>
          <w:rFonts w:hint="default"/>
          <w:szCs w:val="24"/>
        </w:rPr>
        <w:fldChar w:fldCharType="begin" w:fldLock="1"/>
      </w:r>
      <w:r w:rsidR="009B52AB">
        <w:rPr>
          <w:rFonts w:hint="default"/>
          <w:szCs w:val="24"/>
        </w:rPr>
        <w:instrText>ADDIN CSL_CITATION {"citationItems":[{"id":"ITEM-1","itemData":{"DOI":"10.4324/9781315064079-8","author":[{"dropping-particle":"","family":"Mankiw, N. G., Romer, D., &amp; Weil","given":"D. N.","non-dropping-particle":"","parse-names":false,"suffix":""}],"container-title":"The quarterly journal of economics","id":"ITEM-1","issue":"2","issued":{"date-parts":[["1992"]]},"page":"407-437","title":"A contribution to the empirics of economic growth.","type":"article-journal","volume":"107"},"uris":["http://www.mendeley.com/documents/?uuid=c343a0f1-bf59-4979-8eaa-385a304cd599"]}],"mendeley":{"formattedCitation":"(Mankiw, N. G., Romer, D., &amp; Weil, 1992)","manualFormatting":"Mankiw et al. (1992)","plainTextFormattedCitation":"(Mankiw, N. G., Romer, D., &amp; Weil, 1992)","previouslyFormattedCitation":"(Mankiw, N. G., Romer, D., &amp; Weil, 1992)"},"properties":{"noteIndex":0},"schema":"https://github.com/citation-style-language/schema/raw/master/csl-citation.json"}</w:instrText>
      </w:r>
      <w:r w:rsidR="00BB50E4">
        <w:rPr>
          <w:rFonts w:hint="default"/>
          <w:szCs w:val="24"/>
        </w:rPr>
        <w:fldChar w:fldCharType="separate"/>
      </w:r>
      <w:r w:rsidR="00BB50E4" w:rsidRPr="00BB50E4">
        <w:rPr>
          <w:rFonts w:hint="default"/>
          <w:noProof/>
          <w:szCs w:val="24"/>
        </w:rPr>
        <w:t>Mankiw</w:t>
      </w:r>
      <w:r w:rsidR="00BB50E4">
        <w:rPr>
          <w:rFonts w:hint="default"/>
          <w:noProof/>
          <w:szCs w:val="24"/>
        </w:rPr>
        <w:t xml:space="preserve"> </w:t>
      </w:r>
      <w:r w:rsidR="00A35169">
        <w:rPr>
          <w:rFonts w:hint="default"/>
          <w:noProof/>
          <w:szCs w:val="24"/>
        </w:rPr>
        <w:t>et a</w:t>
      </w:r>
      <w:r w:rsidR="00BB50E4">
        <w:rPr>
          <w:rFonts w:hint="default"/>
          <w:noProof/>
          <w:szCs w:val="24"/>
        </w:rPr>
        <w:t>l. (</w:t>
      </w:r>
      <w:r w:rsidR="00BB50E4" w:rsidRPr="00BB50E4">
        <w:rPr>
          <w:rFonts w:hint="default"/>
          <w:noProof/>
          <w:szCs w:val="24"/>
        </w:rPr>
        <w:t>1992)</w:t>
      </w:r>
      <w:r w:rsidR="00BB50E4">
        <w:rPr>
          <w:rFonts w:hint="default"/>
          <w:szCs w:val="24"/>
        </w:rPr>
        <w:fldChar w:fldCharType="end"/>
      </w:r>
      <w:r w:rsidR="00BB50E4">
        <w:rPr>
          <w:rFonts w:hint="default"/>
          <w:szCs w:val="24"/>
        </w:rPr>
        <w:t xml:space="preserve"> </w:t>
      </w:r>
      <w:r w:rsidRPr="00245F93">
        <w:rPr>
          <w:szCs w:val="24"/>
        </w:rPr>
        <w:t>model with human capital by incorporating a standard Cobb-Douglas production function which is represented as:</w:t>
      </w:r>
    </w:p>
    <w:p w14:paraId="6B6DA193" w14:textId="505B2C6E" w:rsidR="00245F93" w:rsidRPr="00245F93" w:rsidRDefault="00245F93" w:rsidP="00245F93">
      <w:pPr>
        <w:rPr>
          <w:rFonts w:hint="default"/>
          <w:szCs w:val="24"/>
        </w:rPr>
      </w:pPr>
      <m:oMath>
        <m:r>
          <w:rPr>
            <w:rFonts w:ascii="Cambria Math" w:hAnsi="Cambria Math"/>
            <w:szCs w:val="24"/>
          </w:rPr>
          <m:t>Y=</m:t>
        </m:r>
        <m:sSub>
          <m:sSubPr>
            <m:ctrlPr>
              <w:rPr>
                <w:rFonts w:ascii="Cambria Math" w:hAnsi="Cambria Math"/>
                <w:i/>
                <w:szCs w:val="24"/>
              </w:rPr>
            </m:ctrlPr>
          </m:sSubPr>
          <m:e>
            <m:r>
              <w:rPr>
                <w:rFonts w:ascii="Cambria Math" w:hAnsi="Cambria Math"/>
                <w:szCs w:val="24"/>
              </w:rPr>
              <m:t>A</m:t>
            </m:r>
          </m:e>
          <m:sub>
            <m:r>
              <w:rPr>
                <w:rFonts w:ascii="Cambria Math" w:hAnsi="Cambria Math"/>
                <w:szCs w:val="24"/>
              </w:rPr>
              <m:t>t</m:t>
            </m:r>
          </m:sub>
        </m:sSub>
        <m:sSubSup>
          <m:sSubSupPr>
            <m:ctrlPr>
              <w:rPr>
                <w:rFonts w:ascii="Cambria Math" w:hAnsi="Cambria Math"/>
                <w:i/>
                <w:szCs w:val="24"/>
              </w:rPr>
            </m:ctrlPr>
          </m:sSubSupPr>
          <m:e>
            <m:r>
              <w:rPr>
                <w:rFonts w:ascii="Cambria Math" w:hAnsi="Cambria Math"/>
                <w:szCs w:val="24"/>
              </w:rPr>
              <m:t>K</m:t>
            </m:r>
          </m:e>
          <m:sub>
            <m:r>
              <w:rPr>
                <w:rFonts w:ascii="Cambria Math" w:hAnsi="Cambria Math"/>
                <w:szCs w:val="24"/>
              </w:rPr>
              <m:t>t</m:t>
            </m:r>
          </m:sub>
          <m:sup>
            <m:r>
              <w:rPr>
                <w:rFonts w:ascii="Cambria Math" w:hAnsi="Cambria Math"/>
                <w:szCs w:val="24"/>
              </w:rPr>
              <m:t>α</m:t>
            </m:r>
          </m:sup>
        </m:sSubSup>
        <m:sSubSup>
          <m:sSubSupPr>
            <m:ctrlPr>
              <w:rPr>
                <w:rFonts w:ascii="Cambria Math" w:hAnsi="Cambria Math"/>
                <w:i/>
                <w:szCs w:val="24"/>
              </w:rPr>
            </m:ctrlPr>
          </m:sSubSupPr>
          <m:e>
            <m:r>
              <w:rPr>
                <w:rFonts w:ascii="Cambria Math" w:hAnsi="Cambria Math"/>
                <w:szCs w:val="24"/>
              </w:rPr>
              <m:t>H</m:t>
            </m:r>
          </m:e>
          <m:sub>
            <m:r>
              <w:rPr>
                <w:rFonts w:ascii="Cambria Math" w:hAnsi="Cambria Math"/>
                <w:szCs w:val="24"/>
              </w:rPr>
              <m:t>t</m:t>
            </m:r>
          </m:sub>
          <m:sup>
            <m:r>
              <w:rPr>
                <w:rFonts w:ascii="Cambria Math" w:hAnsi="Cambria Math"/>
                <w:szCs w:val="24"/>
              </w:rPr>
              <m:t>β</m:t>
            </m:r>
          </m:sup>
        </m:sSubSup>
      </m:oMath>
      <w:r w:rsidRPr="00245F93">
        <w:rPr>
          <w:szCs w:val="24"/>
        </w:rPr>
        <w:t xml:space="preserve">                                                                                                                       3.1</w:t>
      </w:r>
    </w:p>
    <w:p w14:paraId="67DC6D00" w14:textId="77777777" w:rsidR="00245F93" w:rsidRPr="00245F93" w:rsidRDefault="00245F93" w:rsidP="00245F93">
      <w:pPr>
        <w:rPr>
          <w:rFonts w:hint="default"/>
          <w:szCs w:val="24"/>
        </w:rPr>
      </w:pPr>
      <w:r w:rsidRPr="00245F93">
        <w:rPr>
          <w:szCs w:val="24"/>
        </w:rPr>
        <w:t>Model 3.1 can be log-linearized as follows;</w:t>
      </w:r>
    </w:p>
    <w:p w14:paraId="0E4E9443" w14:textId="77777777" w:rsidR="00245F93" w:rsidRPr="00245F93" w:rsidRDefault="00245F93" w:rsidP="00245F93">
      <w:pPr>
        <w:rPr>
          <w:rFonts w:hint="default"/>
          <w:szCs w:val="24"/>
        </w:rPr>
      </w:pPr>
      <m:oMath>
        <m:r>
          <w:rPr>
            <w:rFonts w:ascii="Cambria Math" w:hAnsi="Cambria Math"/>
            <w:szCs w:val="24"/>
          </w:rPr>
          <m:t>ln</m:t>
        </m:r>
        <m:sSub>
          <m:sSubPr>
            <m:ctrlPr>
              <w:rPr>
                <w:rFonts w:ascii="Cambria Math" w:hAnsi="Cambria Math"/>
                <w:i/>
                <w:szCs w:val="24"/>
              </w:rPr>
            </m:ctrlPr>
          </m:sSubPr>
          <m:e>
            <m:r>
              <w:rPr>
                <w:rFonts w:ascii="Cambria Math" w:hAnsi="Cambria Math"/>
                <w:szCs w:val="24"/>
              </w:rPr>
              <m:t>Y</m:t>
            </m:r>
          </m:e>
          <m:sub>
            <m:r>
              <w:rPr>
                <w:rFonts w:ascii="Cambria Math" w:hAnsi="Cambria Math"/>
                <w:szCs w:val="24"/>
              </w:rPr>
              <m:t>t</m:t>
            </m:r>
          </m:sub>
        </m:sSub>
        <m:r>
          <w:rPr>
            <w:rFonts w:ascii="Cambria Math" w:hAnsi="Cambria Math"/>
            <w:szCs w:val="24"/>
          </w:rPr>
          <m:t>=ln</m:t>
        </m:r>
        <m:sSub>
          <m:sSubPr>
            <m:ctrlPr>
              <w:rPr>
                <w:rFonts w:ascii="Cambria Math" w:hAnsi="Cambria Math"/>
                <w:i/>
                <w:szCs w:val="24"/>
              </w:rPr>
            </m:ctrlPr>
          </m:sSubPr>
          <m:e>
            <m:r>
              <w:rPr>
                <w:rFonts w:ascii="Cambria Math" w:hAnsi="Cambria Math"/>
                <w:szCs w:val="24"/>
              </w:rPr>
              <m:t>A</m:t>
            </m:r>
          </m:e>
          <m:sub>
            <m:r>
              <w:rPr>
                <w:rFonts w:ascii="Cambria Math" w:hAnsi="Cambria Math"/>
                <w:szCs w:val="24"/>
              </w:rPr>
              <m:t>t</m:t>
            </m:r>
          </m:sub>
        </m:sSub>
        <m:r>
          <w:rPr>
            <w:rFonts w:ascii="Cambria Math" w:hAnsi="Cambria Math"/>
            <w:szCs w:val="24"/>
          </w:rPr>
          <m:t>+αln</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t</m:t>
            </m:r>
          </m:sub>
        </m:sSub>
        <m:r>
          <w:rPr>
            <w:rFonts w:ascii="Cambria Math" w:hAnsi="Cambria Math"/>
            <w:szCs w:val="24"/>
          </w:rPr>
          <m:t>+βln</m:t>
        </m:r>
        <m:sSub>
          <m:sSubPr>
            <m:ctrlPr>
              <w:rPr>
                <w:rFonts w:ascii="Cambria Math" w:hAnsi="Cambria Math"/>
                <w:i/>
                <w:szCs w:val="24"/>
              </w:rPr>
            </m:ctrlPr>
          </m:sSubPr>
          <m:e>
            <m:r>
              <w:rPr>
                <w:rFonts w:ascii="Cambria Math" w:hAnsi="Cambria Math"/>
                <w:szCs w:val="24"/>
              </w:rPr>
              <m:t>H</m:t>
            </m:r>
          </m:e>
          <m:sub>
            <m:r>
              <w:rPr>
                <w:rFonts w:ascii="Cambria Math" w:hAnsi="Cambria Math"/>
                <w:szCs w:val="24"/>
              </w:rPr>
              <m:t>t</m:t>
            </m:r>
          </m:sub>
        </m:sSub>
      </m:oMath>
      <w:r w:rsidRPr="00245F93">
        <w:rPr>
          <w:szCs w:val="24"/>
        </w:rPr>
        <w:t xml:space="preserve">                                                                                               3.2</w:t>
      </w:r>
    </w:p>
    <w:p w14:paraId="779A7A18" w14:textId="53879B70" w:rsidR="00245F93" w:rsidRPr="00245F93" w:rsidRDefault="00E77B04" w:rsidP="00245F93">
      <w:pPr>
        <w:rPr>
          <w:rFonts w:hint="default"/>
          <w:szCs w:val="24"/>
        </w:rPr>
      </w:pPr>
      <w:r>
        <w:rPr>
          <w:rFonts w:hint="default"/>
          <w:szCs w:val="24"/>
        </w:rPr>
        <w:t>w</w:t>
      </w:r>
      <w:r w:rsidR="00245F93" w:rsidRPr="00245F93">
        <w:rPr>
          <w:szCs w:val="24"/>
        </w:rPr>
        <w:t xml:space="preserve">here </w:t>
      </w:r>
      <m:oMath>
        <m:sSub>
          <m:sSubPr>
            <m:ctrlPr>
              <w:rPr>
                <w:rFonts w:ascii="Cambria Math" w:hAnsi="Cambria Math"/>
                <w:i/>
                <w:szCs w:val="24"/>
              </w:rPr>
            </m:ctrlPr>
          </m:sSubPr>
          <m:e>
            <m:r>
              <w:rPr>
                <w:rFonts w:ascii="Cambria Math" w:hAnsi="Cambria Math"/>
                <w:szCs w:val="24"/>
              </w:rPr>
              <m:t>Y</m:t>
            </m:r>
          </m:e>
          <m:sub>
            <m:r>
              <w:rPr>
                <w:rFonts w:ascii="Cambria Math" w:hAnsi="Cambria Math"/>
                <w:szCs w:val="24"/>
              </w:rPr>
              <m:t>t</m:t>
            </m:r>
          </m:sub>
        </m:sSub>
      </m:oMath>
      <w:r w:rsidR="00245F93" w:rsidRPr="00245F93">
        <w:rPr>
          <w:szCs w:val="24"/>
        </w:rPr>
        <w:t xml:space="preserve"> is the output, </w:t>
      </w:r>
      <m:oMath>
        <m:sSub>
          <m:sSubPr>
            <m:ctrlPr>
              <w:rPr>
                <w:rFonts w:ascii="Cambria Math" w:hAnsi="Cambria Math"/>
                <w:i/>
                <w:szCs w:val="24"/>
              </w:rPr>
            </m:ctrlPr>
          </m:sSubPr>
          <m:e>
            <m:r>
              <w:rPr>
                <w:rFonts w:ascii="Cambria Math" w:hAnsi="Cambria Math"/>
                <w:szCs w:val="24"/>
              </w:rPr>
              <m:t>A</m:t>
            </m:r>
          </m:e>
          <m:sub>
            <m:r>
              <w:rPr>
                <w:rFonts w:ascii="Cambria Math" w:hAnsi="Cambria Math"/>
                <w:szCs w:val="24"/>
              </w:rPr>
              <m:t>t</m:t>
            </m:r>
          </m:sub>
        </m:sSub>
      </m:oMath>
      <w:r w:rsidR="00245F93" w:rsidRPr="00245F93">
        <w:rPr>
          <w:szCs w:val="24"/>
        </w:rPr>
        <w:t xml:space="preserve"> is technology, </w:t>
      </w:r>
      <m:oMath>
        <m:sSub>
          <m:sSubPr>
            <m:ctrlPr>
              <w:rPr>
                <w:rFonts w:ascii="Cambria Math" w:hAnsi="Cambria Math"/>
                <w:i/>
                <w:szCs w:val="24"/>
              </w:rPr>
            </m:ctrlPr>
          </m:sSubPr>
          <m:e>
            <m:r>
              <w:rPr>
                <w:rFonts w:ascii="Cambria Math" w:hAnsi="Cambria Math"/>
                <w:szCs w:val="24"/>
              </w:rPr>
              <m:t>K</m:t>
            </m:r>
          </m:e>
          <m:sub>
            <m:r>
              <w:rPr>
                <w:rFonts w:ascii="Cambria Math" w:hAnsi="Cambria Math"/>
                <w:szCs w:val="24"/>
              </w:rPr>
              <m:t>t</m:t>
            </m:r>
          </m:sub>
        </m:sSub>
      </m:oMath>
      <w:r w:rsidR="00245F93" w:rsidRPr="00245F93">
        <w:rPr>
          <w:szCs w:val="24"/>
        </w:rPr>
        <w:t xml:space="preserve"> is </w:t>
      </w:r>
      <w:r w:rsidR="00760029">
        <w:rPr>
          <w:rFonts w:hint="default"/>
          <w:szCs w:val="24"/>
        </w:rPr>
        <w:t xml:space="preserve">the </w:t>
      </w:r>
      <w:r w:rsidR="00245F93" w:rsidRPr="00245F93">
        <w:rPr>
          <w:szCs w:val="24"/>
        </w:rPr>
        <w:t>capital</w:t>
      </w:r>
      <w:r w:rsidR="00504E63">
        <w:rPr>
          <w:rFonts w:hint="default"/>
          <w:szCs w:val="24"/>
        </w:rPr>
        <w:t>,</w:t>
      </w:r>
      <w:r w:rsidR="00245F93" w:rsidRPr="00245F93">
        <w:rPr>
          <w:szCs w:val="24"/>
        </w:rPr>
        <w:t xml:space="preserve"> and </w:t>
      </w:r>
      <m:oMath>
        <m:sSub>
          <m:sSubPr>
            <m:ctrlPr>
              <w:rPr>
                <w:rFonts w:ascii="Cambria Math" w:hAnsi="Cambria Math"/>
                <w:i/>
                <w:szCs w:val="24"/>
              </w:rPr>
            </m:ctrlPr>
          </m:sSubPr>
          <m:e>
            <m:r>
              <w:rPr>
                <w:rFonts w:ascii="Cambria Math" w:hAnsi="Cambria Math"/>
                <w:szCs w:val="24"/>
              </w:rPr>
              <m:t>H</m:t>
            </m:r>
          </m:e>
          <m:sub>
            <m:r>
              <w:rPr>
                <w:rFonts w:ascii="Cambria Math" w:hAnsi="Cambria Math"/>
                <w:szCs w:val="24"/>
              </w:rPr>
              <m:t>t</m:t>
            </m:r>
          </m:sub>
        </m:sSub>
      </m:oMath>
      <w:r w:rsidR="00245F93" w:rsidRPr="00245F93">
        <w:rPr>
          <w:szCs w:val="24"/>
        </w:rPr>
        <w:t xml:space="preserve"> is the human capital. </w:t>
      </w:r>
      <w:r w:rsidR="009B52AB">
        <w:rPr>
          <w:rFonts w:hint="default"/>
          <w:szCs w:val="24"/>
        </w:rPr>
        <w:fldChar w:fldCharType="begin" w:fldLock="1"/>
      </w:r>
      <w:r w:rsidR="00520CF4">
        <w:rPr>
          <w:rFonts w:hint="default"/>
          <w:szCs w:val="24"/>
        </w:rPr>
        <w:instrText>ADDIN CSL_CITATION {"citationItems":[{"id":"ITEM-1","itemData":{"DOI":"10.47941/ijf.659","author":[{"dropping-particle":"","family":"Mburugu","given":"Kenneth","non-dropping-particle":"","parse-names":false,"suffix":""},{"dropping-particle":"","family":"Rintari","given":"Dr. Nancy","non-dropping-particle":"","parse-names":false,"suffix":""},{"dropping-particle":"","family":"Mutea","given":"Fredrick","non-dropping-particle":"","parse-names":false,"suffix":""}],"container-title":"International Journal of Finance","id":"ITEM-1","issue":"2","issued":{"date-parts":[["2021"]]},"page":"36-42","title":"The relationship between leverage risk and performance of selected real estate investments in Meru County- Kenya","type":"article-journal","volume":"6"},"uris":["http://www.mendeley.com/documents/?uuid=d105c3b5-892c-47aa-aaa6-1514f3dcbe9a"]}],"mendeley":{"formattedCitation":"(Mburugu et al., 2021)","manualFormatting":"Mburugu et al. (2021)","plainTextFormattedCitation":"(Mburugu et al., 2021)","previouslyFormattedCitation":"(Mburugu et al., 2021)"},"properties":{"noteIndex":0},"schema":"https://github.com/citation-style-language/schema/raw/master/csl-citation.json"}</w:instrText>
      </w:r>
      <w:r w:rsidR="009B52AB">
        <w:rPr>
          <w:rFonts w:hint="default"/>
          <w:szCs w:val="24"/>
        </w:rPr>
        <w:fldChar w:fldCharType="separate"/>
      </w:r>
      <w:r w:rsidR="009B52AB" w:rsidRPr="009B52AB">
        <w:rPr>
          <w:rFonts w:hint="default"/>
          <w:noProof/>
          <w:szCs w:val="24"/>
        </w:rPr>
        <w:t>Mburugu et al.</w:t>
      </w:r>
      <w:r w:rsidR="009B52AB">
        <w:rPr>
          <w:rFonts w:hint="default"/>
          <w:noProof/>
          <w:szCs w:val="24"/>
        </w:rPr>
        <w:t xml:space="preserve"> (</w:t>
      </w:r>
      <w:r w:rsidR="009B52AB" w:rsidRPr="009B52AB">
        <w:rPr>
          <w:rFonts w:hint="default"/>
          <w:noProof/>
          <w:szCs w:val="24"/>
        </w:rPr>
        <w:t>2021)</w:t>
      </w:r>
      <w:r w:rsidR="009B52AB">
        <w:rPr>
          <w:rFonts w:hint="default"/>
          <w:szCs w:val="24"/>
        </w:rPr>
        <w:fldChar w:fldCharType="end"/>
      </w:r>
      <w:r w:rsidR="009B52AB">
        <w:rPr>
          <w:rFonts w:hint="default"/>
          <w:szCs w:val="24"/>
        </w:rPr>
        <w:t xml:space="preserve"> </w:t>
      </w:r>
      <w:r w:rsidR="00245F93" w:rsidRPr="00245F93">
        <w:t xml:space="preserve">outline that </w:t>
      </w:r>
      <w:r w:rsidR="00995DBF">
        <w:rPr>
          <w:rFonts w:hint="default"/>
        </w:rPr>
        <w:t xml:space="preserve">the </w:t>
      </w:r>
      <w:r w:rsidR="00245F93" w:rsidRPr="00245F93">
        <w:t xml:space="preserve">real estate sector contributes significantly to economic growth. </w:t>
      </w:r>
      <w:r w:rsidR="00245F93" w:rsidRPr="00245F93">
        <w:rPr>
          <w:szCs w:val="24"/>
        </w:rPr>
        <w:t>Equation (3.2) can be augmented with real estate sector output as a regressor to have:</w:t>
      </w:r>
    </w:p>
    <w:p w14:paraId="7C4AEDEA" w14:textId="77777777" w:rsidR="00245F93" w:rsidRPr="00245F93" w:rsidRDefault="00245F93" w:rsidP="00245F93">
      <w:pPr>
        <w:rPr>
          <w:rFonts w:hint="default"/>
          <w:szCs w:val="24"/>
        </w:rPr>
      </w:pPr>
      <m:oMath>
        <m:r>
          <w:rPr>
            <w:rFonts w:ascii="Cambria Math" w:hAnsi="Cambria Math"/>
            <w:szCs w:val="24"/>
          </w:rPr>
          <m:t>ln</m:t>
        </m:r>
        <m:sSub>
          <m:sSubPr>
            <m:ctrlPr>
              <w:rPr>
                <w:rFonts w:ascii="Cambria Math" w:hAnsi="Cambria Math"/>
                <w:i/>
                <w:szCs w:val="24"/>
              </w:rPr>
            </m:ctrlPr>
          </m:sSubPr>
          <m:e>
            <m:r>
              <w:rPr>
                <w:rFonts w:ascii="Cambria Math" w:hAnsi="Cambria Math"/>
                <w:szCs w:val="24"/>
              </w:rPr>
              <m:t>Y</m:t>
            </m:r>
          </m:e>
          <m:sub>
            <m:r>
              <w:rPr>
                <w:rFonts w:ascii="Cambria Math" w:hAnsi="Cambria Math"/>
                <w:szCs w:val="24"/>
              </w:rPr>
              <m:t>t</m:t>
            </m:r>
          </m:sub>
        </m:sSub>
        <m:r>
          <w:rPr>
            <w:rFonts w:ascii="Cambria Math" w:hAnsi="Cambria Math"/>
            <w:szCs w:val="24"/>
          </w:rPr>
          <m:t>=ln</m:t>
        </m:r>
        <m:sSub>
          <m:sSubPr>
            <m:ctrlPr>
              <w:rPr>
                <w:rFonts w:ascii="Cambria Math" w:hAnsi="Cambria Math"/>
                <w:i/>
                <w:szCs w:val="24"/>
              </w:rPr>
            </m:ctrlPr>
          </m:sSubPr>
          <m:e>
            <m:r>
              <w:rPr>
                <w:rFonts w:ascii="Cambria Math" w:hAnsi="Cambria Math"/>
                <w:szCs w:val="24"/>
              </w:rPr>
              <m:t>A</m:t>
            </m:r>
          </m:e>
          <m:sub>
            <m:r>
              <w:rPr>
                <w:rFonts w:ascii="Cambria Math" w:hAnsi="Cambria Math"/>
                <w:szCs w:val="24"/>
              </w:rPr>
              <m:t>t</m:t>
            </m:r>
          </m:sub>
        </m:sSub>
        <m:r>
          <w:rPr>
            <w:rFonts w:ascii="Cambria Math" w:hAnsi="Cambria Math"/>
            <w:szCs w:val="24"/>
          </w:rPr>
          <m:t>+αln</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t</m:t>
            </m:r>
          </m:sub>
        </m:sSub>
        <m:r>
          <w:rPr>
            <w:rFonts w:ascii="Cambria Math" w:hAnsi="Cambria Math"/>
            <w:szCs w:val="24"/>
          </w:rPr>
          <m:t>+βln</m:t>
        </m:r>
        <m:sSub>
          <m:sSubPr>
            <m:ctrlPr>
              <w:rPr>
                <w:rFonts w:ascii="Cambria Math" w:hAnsi="Cambria Math"/>
                <w:i/>
                <w:szCs w:val="24"/>
              </w:rPr>
            </m:ctrlPr>
          </m:sSubPr>
          <m:e>
            <m:r>
              <w:rPr>
                <w:rFonts w:ascii="Cambria Math" w:hAnsi="Cambria Math"/>
                <w:szCs w:val="24"/>
              </w:rPr>
              <m:t>H</m:t>
            </m:r>
          </m:e>
          <m:sub>
            <m:r>
              <w:rPr>
                <w:rFonts w:ascii="Cambria Math" w:hAnsi="Cambria Math"/>
                <w:szCs w:val="24"/>
              </w:rPr>
              <m:t>t</m:t>
            </m:r>
          </m:sub>
        </m:sSub>
        <m:r>
          <w:rPr>
            <w:rFonts w:ascii="Cambria Math" w:hAnsi="Cambria Math"/>
            <w:szCs w:val="24"/>
          </w:rPr>
          <m:t>+ δln</m:t>
        </m:r>
        <m:sSub>
          <m:sSubPr>
            <m:ctrlPr>
              <w:rPr>
                <w:rFonts w:ascii="Cambria Math" w:hAnsi="Cambria Math"/>
                <w:i/>
                <w:szCs w:val="24"/>
              </w:rPr>
            </m:ctrlPr>
          </m:sSubPr>
          <m:e>
            <m:r>
              <w:rPr>
                <w:rFonts w:ascii="Cambria Math" w:hAnsi="Cambria Math"/>
                <w:szCs w:val="24"/>
              </w:rPr>
              <m:t>REO</m:t>
            </m:r>
          </m:e>
          <m:sub>
            <m:r>
              <w:rPr>
                <w:rFonts w:ascii="Cambria Math" w:hAnsi="Cambria Math"/>
                <w:szCs w:val="24"/>
              </w:rPr>
              <m:t>t</m:t>
            </m:r>
          </m:sub>
        </m:sSub>
      </m:oMath>
      <w:r w:rsidRPr="00245F93">
        <w:rPr>
          <w:szCs w:val="24"/>
        </w:rPr>
        <w:t xml:space="preserve">                                                                           3.3</w:t>
      </w:r>
    </w:p>
    <w:p w14:paraId="61962C4E" w14:textId="417D2A0C" w:rsidR="00245F93" w:rsidRPr="00245F93" w:rsidRDefault="00D102F2" w:rsidP="00245F93">
      <w:pPr>
        <w:rPr>
          <w:rFonts w:hint="default"/>
          <w:szCs w:val="24"/>
        </w:rPr>
      </w:pPr>
      <w:r>
        <w:rPr>
          <w:rFonts w:hint="default"/>
          <w:szCs w:val="24"/>
        </w:rPr>
        <w:t>w</w:t>
      </w:r>
      <w:r w:rsidR="00245F93" w:rsidRPr="00245F93">
        <w:rPr>
          <w:szCs w:val="24"/>
        </w:rPr>
        <w:t xml:space="preserve">here </w:t>
      </w:r>
      <m:oMath>
        <m:sSub>
          <m:sSubPr>
            <m:ctrlPr>
              <w:rPr>
                <w:rFonts w:ascii="Cambria Math" w:hAnsi="Cambria Math"/>
                <w:i/>
                <w:szCs w:val="24"/>
              </w:rPr>
            </m:ctrlPr>
          </m:sSubPr>
          <m:e>
            <m:r>
              <w:rPr>
                <w:rFonts w:ascii="Cambria Math" w:hAnsi="Cambria Math"/>
                <w:szCs w:val="24"/>
              </w:rPr>
              <m:t>REO</m:t>
            </m:r>
          </m:e>
          <m:sub>
            <m:r>
              <w:rPr>
                <w:rFonts w:ascii="Cambria Math" w:hAnsi="Cambria Math"/>
                <w:szCs w:val="24"/>
              </w:rPr>
              <m:t>t</m:t>
            </m:r>
          </m:sub>
        </m:sSub>
      </m:oMath>
      <w:r w:rsidR="00245F93" w:rsidRPr="00245F93">
        <w:rPr>
          <w:szCs w:val="24"/>
        </w:rPr>
        <w:t xml:space="preserve"> is output from the real estate sector, </w:t>
      </w:r>
      <m:oMath>
        <m:r>
          <w:rPr>
            <w:rFonts w:ascii="Cambria Math" w:hAnsi="Cambria Math"/>
            <w:szCs w:val="24"/>
          </w:rPr>
          <m:t>α</m:t>
        </m:r>
      </m:oMath>
      <w:r w:rsidR="00245F93" w:rsidRPr="00245F93">
        <w:rPr>
          <w:szCs w:val="24"/>
        </w:rPr>
        <w:t xml:space="preserve">, </w:t>
      </w:r>
      <m:oMath>
        <m:r>
          <w:rPr>
            <w:rFonts w:ascii="Cambria Math" w:hAnsi="Cambria Math"/>
            <w:szCs w:val="24"/>
          </w:rPr>
          <m:t>β</m:t>
        </m:r>
        <m:r>
          <w:rPr>
            <w:rFonts w:ascii="Cambria Math" w:hAnsi="Cambria Math" w:hint="default"/>
            <w:szCs w:val="24"/>
          </w:rPr>
          <m:t>,</m:t>
        </m:r>
      </m:oMath>
      <w:r w:rsidR="00245F93" w:rsidRPr="00245F93">
        <w:rPr>
          <w:szCs w:val="24"/>
        </w:rPr>
        <w:t xml:space="preserve"> and </w:t>
      </w:r>
      <m:oMath>
        <m:r>
          <w:rPr>
            <w:rFonts w:ascii="Cambria Math" w:hAnsi="Cambria Math"/>
            <w:szCs w:val="24"/>
          </w:rPr>
          <m:t>δ</m:t>
        </m:r>
      </m:oMath>
      <w:r w:rsidR="00245F93" w:rsidRPr="00245F93">
        <w:rPr>
          <w:szCs w:val="24"/>
        </w:rPr>
        <w:t xml:space="preserve"> are parameters to be estimated. According to the Solow model, within a state, the amount of capital available is determined by the level of prevailing interest rates and inflation. Additionally, as per the empirical literature, interest rate</w:t>
      </w:r>
      <w:r w:rsidR="00224DED">
        <w:rPr>
          <w:rFonts w:hint="default"/>
          <w:szCs w:val="24"/>
        </w:rPr>
        <w:t>s</w:t>
      </w:r>
      <w:r w:rsidR="00245F93" w:rsidRPr="00245F93">
        <w:rPr>
          <w:szCs w:val="24"/>
        </w:rPr>
        <w:t>, real GDP,</w:t>
      </w:r>
      <w:r w:rsidR="00791538">
        <w:rPr>
          <w:rFonts w:hint="default"/>
          <w:szCs w:val="24"/>
        </w:rPr>
        <w:t xml:space="preserve"> </w:t>
      </w:r>
      <w:r w:rsidR="00245F93" w:rsidRPr="00245F93">
        <w:rPr>
          <w:szCs w:val="24"/>
        </w:rPr>
        <w:t>and inflation affect the real estate sector</w:t>
      </w:r>
      <w:r w:rsidR="002871E7">
        <w:rPr>
          <w:rFonts w:hint="default"/>
          <w:szCs w:val="24"/>
        </w:rPr>
        <w:t>’</w:t>
      </w:r>
      <w:r w:rsidR="00245F93" w:rsidRPr="00245F93">
        <w:rPr>
          <w:szCs w:val="24"/>
        </w:rPr>
        <w:t>s development. In assessing the determinants of real estate development proxied through real estate sector output (REO), the model</w:t>
      </w:r>
      <w:r w:rsidR="00830DAE">
        <w:rPr>
          <w:rFonts w:hint="default"/>
          <w:szCs w:val="24"/>
        </w:rPr>
        <w:t>’</w:t>
      </w:r>
      <w:r w:rsidR="00245F93" w:rsidRPr="00245F93">
        <w:rPr>
          <w:szCs w:val="24"/>
        </w:rPr>
        <w:t>s functional form can be specified as per equation (3.4):</w:t>
      </w:r>
    </w:p>
    <w:p w14:paraId="592EA7BE" w14:textId="0C16399D" w:rsidR="00245F93" w:rsidRPr="00245F93" w:rsidRDefault="00245F93" w:rsidP="00245F93">
      <w:pPr>
        <w:rPr>
          <w:rFonts w:hint="default"/>
          <w:szCs w:val="24"/>
        </w:rPr>
      </w:pPr>
      <m:oMath>
        <m:r>
          <m:rPr>
            <m:sty m:val="p"/>
          </m:rPr>
          <w:rPr>
            <w:rFonts w:ascii="Cambria Math" w:hAnsi="Cambria Math" w:hint="default"/>
            <w:szCs w:val="24"/>
          </w:rPr>
          <m:t>REO=</m:t>
        </m:r>
        <w:bookmarkStart w:id="82" w:name="_Hlk87095756"/>
        <m:sSub>
          <m:sSubPr>
            <m:ctrlPr>
              <w:rPr>
                <w:rFonts w:ascii="Cambria Math" w:hAnsi="Cambria Math" w:hint="default"/>
                <w:szCs w:val="24"/>
              </w:rPr>
            </m:ctrlPr>
          </m:sSubPr>
          <m:e>
            <m:r>
              <m:rPr>
                <m:sty m:val="p"/>
              </m:rPr>
              <w:rPr>
                <w:rFonts w:ascii="Cambria Math" w:hAnsi="Cambria Math" w:hint="default"/>
                <w:szCs w:val="24"/>
              </w:rPr>
              <m:t>γ</m:t>
            </m:r>
          </m:e>
          <m:sub>
            <m:r>
              <m:rPr>
                <m:sty m:val="p"/>
              </m:rPr>
              <w:rPr>
                <w:rFonts w:ascii="Cambria Math" w:hAnsi="Cambria Math" w:hint="default"/>
                <w:szCs w:val="24"/>
              </w:rPr>
              <m:t>0</m:t>
            </m:r>
          </m:sub>
        </m:sSub>
        <w:bookmarkEnd w:id="82"/>
        <m:r>
          <m:rPr>
            <m:sty m:val="p"/>
          </m:rPr>
          <w:rPr>
            <w:rFonts w:ascii="Cambria Math" w:hAnsi="Cambria Math" w:hint="default"/>
            <w:szCs w:val="24"/>
          </w:rPr>
          <m:t>+</m:t>
        </m:r>
        <m:sSub>
          <m:sSubPr>
            <m:ctrlPr>
              <w:rPr>
                <w:rFonts w:ascii="Cambria Math" w:hAnsi="Cambria Math" w:hint="default"/>
                <w:szCs w:val="24"/>
              </w:rPr>
            </m:ctrlPr>
          </m:sSubPr>
          <m:e>
            <m:r>
              <m:rPr>
                <m:sty m:val="p"/>
              </m:rPr>
              <w:rPr>
                <w:rFonts w:ascii="Cambria Math" w:hAnsi="Cambria Math" w:hint="default"/>
                <w:szCs w:val="24"/>
              </w:rPr>
              <m:t>γ</m:t>
            </m:r>
          </m:e>
          <m:sub>
            <m:r>
              <m:rPr>
                <m:sty m:val="p"/>
              </m:rPr>
              <w:rPr>
                <w:rFonts w:ascii="Cambria Math" w:hAnsi="Cambria Math" w:hint="default"/>
                <w:szCs w:val="24"/>
              </w:rPr>
              <m:t>1</m:t>
            </m:r>
          </m:sub>
        </m:sSub>
        <m:r>
          <m:rPr>
            <m:sty m:val="p"/>
          </m:rPr>
          <w:rPr>
            <w:rFonts w:ascii="Cambria Math" w:hAnsi="Cambria Math" w:hint="default"/>
            <w:szCs w:val="24"/>
          </w:rPr>
          <m:t>GDP+</m:t>
        </m:r>
        <m:sSub>
          <m:sSubPr>
            <m:ctrlPr>
              <w:rPr>
                <w:rFonts w:ascii="Cambria Math" w:hAnsi="Cambria Math" w:hint="default"/>
                <w:szCs w:val="24"/>
              </w:rPr>
            </m:ctrlPr>
          </m:sSubPr>
          <m:e>
            <m:r>
              <m:rPr>
                <m:sty m:val="p"/>
              </m:rPr>
              <w:rPr>
                <w:rFonts w:ascii="Cambria Math" w:hAnsi="Cambria Math" w:hint="default"/>
                <w:szCs w:val="24"/>
              </w:rPr>
              <m:t>γ</m:t>
            </m:r>
          </m:e>
          <m:sub>
            <m:r>
              <m:rPr>
                <m:sty m:val="p"/>
              </m:rPr>
              <w:rPr>
                <w:rFonts w:ascii="Cambria Math" w:hAnsi="Cambria Math" w:hint="default"/>
                <w:szCs w:val="24"/>
              </w:rPr>
              <m:t>2</m:t>
            </m:r>
          </m:sub>
        </m:sSub>
        <m:r>
          <m:rPr>
            <m:sty m:val="p"/>
          </m:rPr>
          <w:rPr>
            <w:rFonts w:ascii="Cambria Math" w:hAnsi="Cambria Math" w:hint="default"/>
            <w:szCs w:val="24"/>
          </w:rPr>
          <m:t>INT+</m:t>
        </m:r>
        <m:sSub>
          <m:sSubPr>
            <m:ctrlPr>
              <w:rPr>
                <w:rFonts w:ascii="Cambria Math" w:hAnsi="Cambria Math" w:hint="default"/>
                <w:szCs w:val="24"/>
              </w:rPr>
            </m:ctrlPr>
          </m:sSubPr>
          <m:e>
            <m:r>
              <m:rPr>
                <m:sty m:val="p"/>
              </m:rPr>
              <w:rPr>
                <w:rFonts w:ascii="Cambria Math" w:hAnsi="Cambria Math" w:hint="default"/>
                <w:szCs w:val="24"/>
              </w:rPr>
              <m:t>γ</m:t>
            </m:r>
          </m:e>
          <m:sub>
            <m:r>
              <m:rPr>
                <m:sty m:val="p"/>
              </m:rPr>
              <w:rPr>
                <w:rFonts w:ascii="Cambria Math" w:hAnsi="Cambria Math" w:hint="default"/>
                <w:szCs w:val="24"/>
              </w:rPr>
              <m:t>3</m:t>
            </m:r>
          </m:sub>
        </m:sSub>
        <m:r>
          <m:rPr>
            <m:sty m:val="p"/>
          </m:rPr>
          <w:rPr>
            <w:rFonts w:ascii="Cambria Math" w:hAnsi="Cambria Math" w:hint="default"/>
            <w:szCs w:val="24"/>
          </w:rPr>
          <m:t xml:space="preserve">INF+μ </m:t>
        </m:r>
      </m:oMath>
      <w:r w:rsidR="000F7A8A">
        <w:rPr>
          <w:rFonts w:hint="default"/>
          <w:szCs w:val="24"/>
        </w:rPr>
        <w:tab/>
      </w:r>
      <w:r w:rsidR="000F7A8A">
        <w:rPr>
          <w:rFonts w:hint="default"/>
          <w:szCs w:val="24"/>
        </w:rPr>
        <w:tab/>
      </w:r>
      <w:r w:rsidR="000F7A8A">
        <w:rPr>
          <w:rFonts w:hint="default"/>
          <w:szCs w:val="24"/>
        </w:rPr>
        <w:tab/>
      </w:r>
      <w:r w:rsidR="000F7A8A">
        <w:rPr>
          <w:rFonts w:hint="default"/>
          <w:szCs w:val="24"/>
        </w:rPr>
        <w:tab/>
      </w:r>
      <w:r w:rsidR="000F7A8A">
        <w:rPr>
          <w:rFonts w:hint="default"/>
          <w:szCs w:val="24"/>
        </w:rPr>
        <w:tab/>
      </w:r>
      <w:r w:rsidR="0062549E">
        <w:rPr>
          <w:rFonts w:hint="default"/>
          <w:szCs w:val="24"/>
        </w:rPr>
        <w:tab/>
      </w:r>
      <w:r w:rsidR="007D3FCD">
        <w:rPr>
          <w:rFonts w:hint="default"/>
          <w:szCs w:val="24"/>
        </w:rPr>
        <w:t xml:space="preserve">     </w:t>
      </w:r>
      <w:r w:rsidRPr="00245F93">
        <w:rPr>
          <w:szCs w:val="24"/>
        </w:rPr>
        <w:t xml:space="preserve">3.4 </w:t>
      </w:r>
    </w:p>
    <w:p w14:paraId="2C376E39" w14:textId="4552BE33" w:rsidR="00245F93" w:rsidRPr="00245F93" w:rsidRDefault="00D102F2" w:rsidP="006E4DCD">
      <w:pPr>
        <w:spacing w:after="100" w:afterAutospacing="1"/>
        <w:rPr>
          <w:rFonts w:hint="default"/>
          <w:szCs w:val="24"/>
        </w:rPr>
      </w:pPr>
      <w:r>
        <w:rPr>
          <w:rFonts w:hint="default"/>
          <w:szCs w:val="24"/>
        </w:rPr>
        <w:t>w</w:t>
      </w:r>
      <w:r w:rsidR="00245F93" w:rsidRPr="00245F93">
        <w:rPr>
          <w:szCs w:val="24"/>
        </w:rPr>
        <w:t>here</w:t>
      </w:r>
      <w:r w:rsidR="00245F93" w:rsidRPr="00D81A7E">
        <w:rPr>
          <w:iCs/>
          <w:szCs w:val="24"/>
        </w:rPr>
        <w:t xml:space="preserve"> </w:t>
      </w:r>
      <m:oMath>
        <m:r>
          <m:rPr>
            <m:sty m:val="p"/>
          </m:rPr>
          <w:rPr>
            <w:rFonts w:ascii="Cambria Math" w:hAnsi="Cambria Math"/>
            <w:szCs w:val="24"/>
          </w:rPr>
          <m:t>REO</m:t>
        </m:r>
      </m:oMath>
      <w:r w:rsidR="00245F93" w:rsidRPr="00245F93">
        <w:rPr>
          <w:szCs w:val="24"/>
        </w:rPr>
        <w:t xml:space="preserve">  is the proxy for real estate development, </w:t>
      </w:r>
      <m:oMath>
        <m:r>
          <m:rPr>
            <m:sty m:val="p"/>
          </m:rPr>
          <w:rPr>
            <w:rFonts w:ascii="Cambria Math" w:hAnsi="Cambria Math"/>
            <w:szCs w:val="24"/>
          </w:rPr>
          <m:t xml:space="preserve">GDP </m:t>
        </m:r>
      </m:oMath>
      <w:r w:rsidR="00245F93" w:rsidRPr="00245F93">
        <w:rPr>
          <w:szCs w:val="24"/>
        </w:rPr>
        <w:t xml:space="preserve"> is the real gross domestic product, </w:t>
      </w:r>
      <m:oMath>
        <m:r>
          <m:rPr>
            <m:sty m:val="p"/>
          </m:rPr>
          <w:rPr>
            <w:rFonts w:ascii="Cambria Math" w:hAnsi="Cambria Math"/>
            <w:szCs w:val="24"/>
          </w:rPr>
          <m:t>INT</m:t>
        </m:r>
        <m:r>
          <w:rPr>
            <w:rFonts w:ascii="Cambria Math" w:hAnsi="Cambria Math"/>
            <w:szCs w:val="24"/>
          </w:rPr>
          <m:t xml:space="preserve"> </m:t>
        </m:r>
      </m:oMath>
      <w:r w:rsidR="00245F93" w:rsidRPr="00245F93">
        <w:rPr>
          <w:szCs w:val="24"/>
        </w:rPr>
        <w:t xml:space="preserve">is the interest rate offered by CBK and </w:t>
      </w:r>
      <m:oMath>
        <m:r>
          <m:rPr>
            <m:sty m:val="p"/>
          </m:rPr>
          <w:rPr>
            <w:rFonts w:ascii="Cambria Math" w:hAnsi="Cambria Math"/>
            <w:szCs w:val="24"/>
          </w:rPr>
          <m:t>INF</m:t>
        </m:r>
      </m:oMath>
      <w:r w:rsidR="00245F93" w:rsidRPr="00245F93">
        <w:rPr>
          <w:szCs w:val="24"/>
        </w:rPr>
        <w:t xml:space="preserve"> denotes the inflation</w:t>
      </w:r>
      <w:r w:rsidR="009949AE">
        <w:rPr>
          <w:rFonts w:hint="default"/>
          <w:szCs w:val="24"/>
        </w:rPr>
        <w:t xml:space="preserve"> </w:t>
      </w:r>
      <w:r w:rsidR="00245F93" w:rsidRPr="00245F93">
        <w:rPr>
          <w:szCs w:val="24"/>
        </w:rPr>
        <w:t>rate</w:t>
      </w:r>
      <w:r w:rsidR="00245F93" w:rsidRPr="00245F93">
        <w:rPr>
          <w:rFonts w:hint="default"/>
          <w:szCs w:val="24"/>
        </w:rPr>
        <w:t xml:space="preserve">. </w:t>
      </w:r>
      <m:oMath>
        <m:sSub>
          <m:sSubPr>
            <m:ctrlPr>
              <w:rPr>
                <w:rFonts w:ascii="Cambria Math" w:hAnsi="Cambria Math" w:hint="default"/>
                <w:szCs w:val="24"/>
              </w:rPr>
            </m:ctrlPr>
          </m:sSubPr>
          <m:e>
            <m:r>
              <m:rPr>
                <m:sty m:val="p"/>
              </m:rPr>
              <w:rPr>
                <w:rFonts w:ascii="Cambria Math" w:hAnsi="Cambria Math" w:hint="default"/>
                <w:szCs w:val="24"/>
              </w:rPr>
              <m:t xml:space="preserve"> γ</m:t>
            </m:r>
          </m:e>
          <m:sub>
            <m:r>
              <m:rPr>
                <m:sty m:val="p"/>
              </m:rPr>
              <w:rPr>
                <w:rFonts w:ascii="Cambria Math" w:hAnsi="Cambria Math" w:hint="default"/>
                <w:szCs w:val="24"/>
              </w:rPr>
              <m:t>0</m:t>
            </m:r>
          </m:sub>
        </m:sSub>
      </m:oMath>
      <w:r w:rsidR="00245F93" w:rsidRPr="00245F93">
        <w:rPr>
          <w:rFonts w:hint="default"/>
          <w:szCs w:val="24"/>
        </w:rPr>
        <w:t xml:space="preserve">, </w:t>
      </w:r>
      <m:oMath>
        <m:sSub>
          <m:sSubPr>
            <m:ctrlPr>
              <w:rPr>
                <w:rFonts w:ascii="Cambria Math" w:hAnsi="Cambria Math" w:hint="default"/>
                <w:szCs w:val="24"/>
              </w:rPr>
            </m:ctrlPr>
          </m:sSubPr>
          <m:e>
            <m:r>
              <m:rPr>
                <m:sty m:val="p"/>
              </m:rPr>
              <w:rPr>
                <w:rFonts w:ascii="Cambria Math" w:hAnsi="Cambria Math" w:hint="default"/>
                <w:szCs w:val="24"/>
              </w:rPr>
              <m:t>γ</m:t>
            </m:r>
          </m:e>
          <m:sub>
            <m:r>
              <m:rPr>
                <m:sty m:val="p"/>
              </m:rPr>
              <w:rPr>
                <w:rFonts w:ascii="Cambria Math" w:hAnsi="Cambria Math" w:hint="default"/>
                <w:szCs w:val="24"/>
              </w:rPr>
              <m:t>1</m:t>
            </m:r>
          </m:sub>
        </m:sSub>
        <m:r>
          <w:rPr>
            <w:rFonts w:ascii="Cambria Math" w:hAnsi="Cambria Math" w:hint="default"/>
            <w:szCs w:val="24"/>
          </w:rPr>
          <m:t xml:space="preserve">, </m:t>
        </m:r>
        <m:sSub>
          <m:sSubPr>
            <m:ctrlPr>
              <w:rPr>
                <w:rFonts w:ascii="Cambria Math" w:hAnsi="Cambria Math" w:hint="default"/>
                <w:szCs w:val="24"/>
              </w:rPr>
            </m:ctrlPr>
          </m:sSubPr>
          <m:e>
            <m:r>
              <m:rPr>
                <m:sty m:val="p"/>
              </m:rPr>
              <w:rPr>
                <w:rFonts w:ascii="Cambria Math" w:hAnsi="Cambria Math" w:hint="default"/>
                <w:szCs w:val="24"/>
              </w:rPr>
              <m:t>γ</m:t>
            </m:r>
          </m:e>
          <m:sub>
            <m:r>
              <m:rPr>
                <m:sty m:val="p"/>
              </m:rPr>
              <w:rPr>
                <w:rFonts w:ascii="Cambria Math" w:hAnsi="Cambria Math" w:hint="default"/>
                <w:szCs w:val="24"/>
              </w:rPr>
              <m:t>2</m:t>
            </m:r>
          </m:sub>
        </m:sSub>
        <m:r>
          <w:rPr>
            <w:rFonts w:ascii="Cambria Math" w:hAnsi="Cambria Math" w:hint="default"/>
            <w:szCs w:val="24"/>
          </w:rPr>
          <m:t>,</m:t>
        </m:r>
      </m:oMath>
      <w:r w:rsidR="00245F93" w:rsidRPr="00245F93">
        <w:rPr>
          <w:rFonts w:hint="default"/>
          <w:szCs w:val="24"/>
        </w:rPr>
        <w:t xml:space="preserve"> and </w:t>
      </w:r>
      <m:oMath>
        <m:sSub>
          <m:sSubPr>
            <m:ctrlPr>
              <w:rPr>
                <w:rFonts w:ascii="Cambria Math" w:hAnsi="Cambria Math" w:hint="default"/>
                <w:szCs w:val="24"/>
              </w:rPr>
            </m:ctrlPr>
          </m:sSubPr>
          <m:e>
            <m:r>
              <m:rPr>
                <m:sty m:val="p"/>
              </m:rPr>
              <w:rPr>
                <w:rFonts w:ascii="Cambria Math" w:hAnsi="Cambria Math" w:hint="default"/>
                <w:szCs w:val="24"/>
              </w:rPr>
              <m:t>γ</m:t>
            </m:r>
          </m:e>
          <m:sub>
            <m:r>
              <m:rPr>
                <m:sty m:val="p"/>
              </m:rPr>
              <w:rPr>
                <w:rFonts w:ascii="Cambria Math" w:hAnsi="Cambria Math" w:hint="default"/>
                <w:szCs w:val="24"/>
              </w:rPr>
              <m:t>3</m:t>
            </m:r>
          </m:sub>
        </m:sSub>
      </m:oMath>
      <w:r w:rsidR="00245F93" w:rsidRPr="00245F93">
        <w:rPr>
          <w:szCs w:val="24"/>
        </w:rPr>
        <w:t xml:space="preserve"> are parameters to be estimated while </w:t>
      </w:r>
      <m:oMath>
        <m:r>
          <m:rPr>
            <m:sty m:val="p"/>
          </m:rPr>
          <w:rPr>
            <w:rFonts w:ascii="Cambria Math" w:hAnsi="Cambria Math" w:hint="default"/>
            <w:szCs w:val="24"/>
          </w:rPr>
          <m:t>μ</m:t>
        </m:r>
      </m:oMath>
      <w:r w:rsidR="00245F93" w:rsidRPr="00245F93">
        <w:rPr>
          <w:szCs w:val="24"/>
        </w:rPr>
        <w:t xml:space="preserve"> is the error term.</w:t>
      </w:r>
    </w:p>
    <w:p w14:paraId="54E7B99E" w14:textId="57C08335" w:rsidR="00245F93" w:rsidRPr="00245F93" w:rsidRDefault="00245F93" w:rsidP="00245F93">
      <w:pPr>
        <w:rPr>
          <w:rFonts w:hint="default"/>
          <w:szCs w:val="24"/>
        </w:rPr>
      </w:pPr>
      <w:r w:rsidRPr="00245F93">
        <w:rPr>
          <w:szCs w:val="24"/>
        </w:rPr>
        <w:t>Moreover, based on the Solow growth model, real estate development affects economic growth. Algebraically the relation</w:t>
      </w:r>
      <w:r w:rsidR="00F70031">
        <w:rPr>
          <w:rFonts w:hint="default"/>
          <w:szCs w:val="24"/>
        </w:rPr>
        <w:t>ship</w:t>
      </w:r>
      <w:r w:rsidRPr="00245F93">
        <w:rPr>
          <w:szCs w:val="24"/>
        </w:rPr>
        <w:t xml:space="preserve"> between real estate development and economic growth can be written as follows:</w:t>
      </w:r>
    </w:p>
    <w:p w14:paraId="58C8B8A4" w14:textId="0B8B6B40" w:rsidR="00245F93" w:rsidRPr="00245F93" w:rsidRDefault="00245F93" w:rsidP="00245F93">
      <w:pPr>
        <w:rPr>
          <w:rFonts w:hint="default"/>
          <w:szCs w:val="24"/>
        </w:rPr>
      </w:pPr>
      <m:oMath>
        <m:r>
          <m:rPr>
            <m:sty m:val="p"/>
          </m:rPr>
          <w:rPr>
            <w:rFonts w:ascii="Cambria Math" w:hAnsi="Cambria Math" w:hint="default"/>
            <w:szCs w:val="24"/>
          </w:rPr>
          <m:t>GDP=f(REO,μ</m:t>
        </m:r>
        <m:r>
          <w:rPr>
            <w:rFonts w:ascii="Cambria Math" w:hAnsi="Cambria Math" w:hint="default"/>
            <w:szCs w:val="24"/>
          </w:rPr>
          <m:t>)</m:t>
        </m:r>
      </m:oMath>
      <w:r w:rsidRPr="00245F93">
        <w:rPr>
          <w:szCs w:val="24"/>
        </w:rPr>
        <w:t xml:space="preserve">                                                                                                                  3.5</w:t>
      </w:r>
    </w:p>
    <w:p w14:paraId="2760480B" w14:textId="05EB22C8" w:rsidR="00245F93" w:rsidRPr="00245F93" w:rsidRDefault="00245F93" w:rsidP="00245F93">
      <w:pPr>
        <w:rPr>
          <w:rFonts w:hint="default"/>
          <w:szCs w:val="24"/>
        </w:rPr>
      </w:pPr>
      <w:r w:rsidRPr="00245F93">
        <w:rPr>
          <w:szCs w:val="24"/>
        </w:rPr>
        <w:t>To evaluate the effect of real estate development on economic growth we transform equation (3.5) into growth form by introducing a natural logarithm as follows in equation (3.6):</w:t>
      </w:r>
    </w:p>
    <w:p w14:paraId="33B88705" w14:textId="154ECF43" w:rsidR="00245F93" w:rsidRPr="00245F93" w:rsidRDefault="00245F93" w:rsidP="00245F93">
      <w:pPr>
        <w:rPr>
          <w:rFonts w:hint="default"/>
          <w:szCs w:val="24"/>
        </w:rPr>
      </w:pPr>
      <m:oMath>
        <m:r>
          <m:rPr>
            <m:sty m:val="p"/>
          </m:rPr>
          <w:rPr>
            <w:rFonts w:ascii="Cambria Math" w:hAnsi="Cambria Math" w:hint="default"/>
            <w:szCs w:val="24"/>
          </w:rPr>
          <m:t>lnGDP=</m:t>
        </m:r>
        <m:sSub>
          <m:sSubPr>
            <m:ctrlPr>
              <w:rPr>
                <w:rFonts w:ascii="Cambria Math" w:hAnsi="Cambria Math" w:hint="default"/>
                <w:szCs w:val="24"/>
              </w:rPr>
            </m:ctrlPr>
          </m:sSubPr>
          <m:e>
            <m:r>
              <m:rPr>
                <m:sty m:val="p"/>
              </m:rPr>
              <w:rPr>
                <w:rFonts w:ascii="Cambria Math" w:hAnsi="Cambria Math" w:hint="default"/>
                <w:szCs w:val="24"/>
              </w:rPr>
              <m:t>β</m:t>
            </m:r>
          </m:e>
          <m:sub>
            <m:r>
              <m:rPr>
                <m:sty m:val="p"/>
              </m:rPr>
              <w:rPr>
                <w:rFonts w:ascii="Cambria Math" w:hAnsi="Cambria Math" w:hint="default"/>
                <w:szCs w:val="24"/>
              </w:rPr>
              <m:t>0</m:t>
            </m:r>
          </m:sub>
        </m:sSub>
        <m:r>
          <m:rPr>
            <m:sty m:val="p"/>
          </m:rPr>
          <w:rPr>
            <w:rFonts w:ascii="Cambria Math" w:hAnsi="Cambria Math" w:hint="default"/>
            <w:szCs w:val="24"/>
          </w:rPr>
          <m:t>+</m:t>
        </m:r>
        <m:sSub>
          <m:sSubPr>
            <m:ctrlPr>
              <w:rPr>
                <w:rFonts w:ascii="Cambria Math" w:hAnsi="Cambria Math" w:hint="default"/>
                <w:szCs w:val="24"/>
              </w:rPr>
            </m:ctrlPr>
          </m:sSubPr>
          <m:e>
            <m:r>
              <m:rPr>
                <m:sty m:val="p"/>
              </m:rPr>
              <w:rPr>
                <w:rFonts w:ascii="Cambria Math" w:hAnsi="Cambria Math" w:hint="default"/>
                <w:szCs w:val="24"/>
              </w:rPr>
              <m:t>β</m:t>
            </m:r>
          </m:e>
          <m:sub>
            <m:r>
              <m:rPr>
                <m:sty m:val="p"/>
              </m:rPr>
              <w:rPr>
                <w:rFonts w:ascii="Cambria Math" w:hAnsi="Cambria Math" w:hint="default"/>
                <w:szCs w:val="24"/>
              </w:rPr>
              <m:t>1</m:t>
            </m:r>
          </m:sub>
        </m:sSub>
        <m:r>
          <m:rPr>
            <m:sty m:val="p"/>
          </m:rPr>
          <w:rPr>
            <w:rFonts w:ascii="Cambria Math" w:hAnsi="Cambria Math" w:hint="default"/>
            <w:szCs w:val="24"/>
          </w:rPr>
          <m:t>lnREO+μ</m:t>
        </m:r>
      </m:oMath>
      <w:r w:rsidRPr="00245F93">
        <w:rPr>
          <w:szCs w:val="24"/>
        </w:rPr>
        <w:t xml:space="preserve">                                                                                            3.6 </w:t>
      </w:r>
    </w:p>
    <w:p w14:paraId="7FEA25C9" w14:textId="42725C56" w:rsidR="00245F93" w:rsidRPr="00245F93" w:rsidRDefault="00D102F2" w:rsidP="002E17F2">
      <w:pPr>
        <w:spacing w:after="100" w:afterAutospacing="1"/>
        <w:rPr>
          <w:rFonts w:hint="default"/>
        </w:rPr>
      </w:pPr>
      <w:r>
        <w:rPr>
          <w:rFonts w:hint="default"/>
          <w:szCs w:val="24"/>
        </w:rPr>
        <w:t>w</w:t>
      </w:r>
      <w:r w:rsidR="00245F93" w:rsidRPr="00245F93">
        <w:rPr>
          <w:szCs w:val="24"/>
        </w:rPr>
        <w:t>here</w:t>
      </w:r>
      <w:r w:rsidR="00245F93" w:rsidRPr="00245F93">
        <w:t xml:space="preserve"> </w:t>
      </w:r>
      <m:oMath>
        <m:sSub>
          <m:sSubPr>
            <m:ctrlPr>
              <w:rPr>
                <w:rFonts w:ascii="Cambria Math" w:hAnsi="Cambria Math" w:hint="default"/>
                <w:szCs w:val="24"/>
              </w:rPr>
            </m:ctrlPr>
          </m:sSubPr>
          <m:e>
            <m:r>
              <m:rPr>
                <m:sty m:val="p"/>
              </m:rPr>
              <w:rPr>
                <w:rFonts w:ascii="Cambria Math" w:hAnsi="Cambria Math" w:hint="default"/>
                <w:szCs w:val="24"/>
              </w:rPr>
              <m:t>β</m:t>
            </m:r>
          </m:e>
          <m:sub>
            <m:r>
              <m:rPr>
                <m:sty m:val="p"/>
              </m:rPr>
              <w:rPr>
                <w:rFonts w:ascii="Cambria Math" w:hAnsi="Cambria Math" w:hint="default"/>
                <w:szCs w:val="24"/>
              </w:rPr>
              <m:t>0</m:t>
            </m:r>
          </m:sub>
        </m:sSub>
      </m:oMath>
      <w:r w:rsidR="00245F93" w:rsidRPr="00245F93">
        <w:t xml:space="preserve"> is the constant term, </w:t>
      </w:r>
      <m:oMath>
        <m:sSub>
          <m:sSubPr>
            <m:ctrlPr>
              <w:rPr>
                <w:rFonts w:ascii="Cambria Math" w:hAnsi="Cambria Math" w:hint="default"/>
                <w:szCs w:val="24"/>
              </w:rPr>
            </m:ctrlPr>
          </m:sSubPr>
          <m:e>
            <m:r>
              <m:rPr>
                <m:sty m:val="p"/>
              </m:rPr>
              <w:rPr>
                <w:rFonts w:ascii="Cambria Math" w:hAnsi="Cambria Math" w:hint="default"/>
                <w:szCs w:val="24"/>
              </w:rPr>
              <m:t>β</m:t>
            </m:r>
          </m:e>
          <m:sub>
            <m:r>
              <m:rPr>
                <m:sty m:val="p"/>
              </m:rPr>
              <w:rPr>
                <w:rFonts w:ascii="Cambria Math" w:hAnsi="Cambria Math" w:hint="default"/>
                <w:szCs w:val="24"/>
              </w:rPr>
              <m:t>1</m:t>
            </m:r>
          </m:sub>
        </m:sSub>
        <m:r>
          <w:rPr>
            <w:rFonts w:ascii="Cambria Math" w:hAnsi="Cambria Math" w:hint="default"/>
            <w:szCs w:val="24"/>
          </w:rPr>
          <m:t xml:space="preserve"> </m:t>
        </m:r>
      </m:oMath>
      <w:r w:rsidR="00245F93" w:rsidRPr="00245F93">
        <w:t xml:space="preserve">is the coefficient of the real estate output, </w:t>
      </w:r>
      <m:oMath>
        <m:r>
          <m:rPr>
            <m:sty m:val="p"/>
          </m:rPr>
          <w:rPr>
            <w:rFonts w:ascii="Cambria Math" w:hAnsi="Cambria Math"/>
            <w:szCs w:val="24"/>
          </w:rPr>
          <m:t>REO</m:t>
        </m:r>
      </m:oMath>
      <w:r w:rsidR="00245F93" w:rsidRPr="00245F93">
        <w:t xml:space="preserve"> is real estate output and </w:t>
      </w:r>
      <m:oMath>
        <m:r>
          <m:rPr>
            <m:sty m:val="p"/>
          </m:rPr>
          <w:rPr>
            <w:rFonts w:ascii="Cambria Math" w:hAnsi="Cambria Math" w:hint="default"/>
            <w:szCs w:val="24"/>
          </w:rPr>
          <m:t>μ</m:t>
        </m:r>
      </m:oMath>
      <w:r w:rsidR="00245F93" w:rsidRPr="00245F93">
        <w:t xml:space="preserve"> is the error term that represents any other variable that affects economic growth.</w:t>
      </w:r>
    </w:p>
    <w:p w14:paraId="54B879F8" w14:textId="02136696" w:rsidR="00245F93" w:rsidRPr="00245F93" w:rsidRDefault="00245F93" w:rsidP="00245F93">
      <w:pPr>
        <w:rPr>
          <w:rFonts w:hint="default"/>
          <w:szCs w:val="24"/>
        </w:rPr>
      </w:pPr>
      <w:r w:rsidRPr="00245F93">
        <w:rPr>
          <w:szCs w:val="24"/>
        </w:rPr>
        <w:t xml:space="preserve">Based on </w:t>
      </w:r>
      <w:r w:rsidR="008A19C8">
        <w:rPr>
          <w:rFonts w:hint="default"/>
          <w:szCs w:val="24"/>
        </w:rPr>
        <w:t xml:space="preserve">the </w:t>
      </w:r>
      <w:r w:rsidRPr="00245F93">
        <w:rPr>
          <w:szCs w:val="24"/>
        </w:rPr>
        <w:t>endogenous growth model, MRW (1992) model</w:t>
      </w:r>
      <w:r w:rsidR="008A19C8">
        <w:rPr>
          <w:rFonts w:hint="default"/>
          <w:szCs w:val="24"/>
        </w:rPr>
        <w:t>,</w:t>
      </w:r>
      <w:r w:rsidRPr="00245F93">
        <w:rPr>
          <w:szCs w:val="24"/>
        </w:rPr>
        <w:t xml:space="preserve"> and empirical literature, human capital plays a very important role in boosting economic growth through technological progress either imported from developed foreign countries and adopted locally or developed domestically for production purposes. Therefore, to investigate the effect of human capital (proxied through tertiary education) on economic growth, the relationship between the two can be expressed as follows:</w:t>
      </w:r>
    </w:p>
    <w:p w14:paraId="442BF2F0" w14:textId="5D474080" w:rsidR="00245F93" w:rsidRPr="00245F93" w:rsidRDefault="00245F93" w:rsidP="00245F93">
      <w:pPr>
        <w:rPr>
          <w:rFonts w:hint="default"/>
          <w:szCs w:val="24"/>
        </w:rPr>
      </w:pPr>
      <m:oMath>
        <m:r>
          <m:rPr>
            <m:sty m:val="p"/>
          </m:rPr>
          <w:rPr>
            <w:rFonts w:ascii="Cambria Math" w:hAnsi="Cambria Math" w:hint="default"/>
            <w:szCs w:val="24"/>
          </w:rPr>
          <m:t>GDP=f(GERT,μ</m:t>
        </m:r>
        <m:r>
          <w:rPr>
            <w:rFonts w:ascii="Cambria Math" w:hAnsi="Cambria Math" w:hint="default"/>
            <w:szCs w:val="24"/>
          </w:rPr>
          <m:t>)</m:t>
        </m:r>
      </m:oMath>
      <w:r w:rsidRPr="00245F93">
        <w:rPr>
          <w:szCs w:val="24"/>
        </w:rPr>
        <w:t xml:space="preserve">                                                                                                             3.7</w:t>
      </w:r>
    </w:p>
    <w:p w14:paraId="6513C4D7" w14:textId="3C5522B6" w:rsidR="00245F93" w:rsidRPr="00245F93" w:rsidRDefault="00245F93" w:rsidP="00245F93">
      <w:pPr>
        <w:rPr>
          <w:rFonts w:hint="default"/>
          <w:szCs w:val="24"/>
        </w:rPr>
      </w:pPr>
      <w:r w:rsidRPr="00245F93">
        <w:rPr>
          <w:szCs w:val="24"/>
        </w:rPr>
        <w:t>Equation (3.7) can therefore be expressed as:</w:t>
      </w:r>
    </w:p>
    <w:p w14:paraId="42735C46" w14:textId="118262A5" w:rsidR="00245F93" w:rsidRPr="00245F93" w:rsidRDefault="00245F93" w:rsidP="00245F93">
      <w:pPr>
        <w:rPr>
          <w:rFonts w:hint="default"/>
          <w:szCs w:val="24"/>
        </w:rPr>
      </w:pPr>
      <m:oMath>
        <m:r>
          <m:rPr>
            <m:sty m:val="p"/>
          </m:rPr>
          <w:rPr>
            <w:rFonts w:ascii="Cambria Math" w:hAnsi="Cambria Math" w:hint="default"/>
            <w:szCs w:val="24"/>
          </w:rPr>
          <m:t>lnGDP=</m:t>
        </m:r>
        <m:sSub>
          <m:sSubPr>
            <m:ctrlPr>
              <w:rPr>
                <w:rFonts w:ascii="Cambria Math" w:hAnsi="Cambria Math" w:hint="default"/>
                <w:szCs w:val="24"/>
              </w:rPr>
            </m:ctrlPr>
          </m:sSubPr>
          <m:e>
            <m:r>
              <m:rPr>
                <m:sty m:val="p"/>
              </m:rPr>
              <w:rPr>
                <w:rFonts w:ascii="Cambria Math" w:hAnsi="Cambria Math" w:hint="default"/>
                <w:szCs w:val="24"/>
              </w:rPr>
              <m:t>β</m:t>
            </m:r>
          </m:e>
          <m:sub>
            <m:r>
              <m:rPr>
                <m:sty m:val="p"/>
              </m:rPr>
              <w:rPr>
                <w:rFonts w:ascii="Cambria Math" w:hAnsi="Cambria Math" w:hint="default"/>
                <w:szCs w:val="24"/>
              </w:rPr>
              <m:t>0</m:t>
            </m:r>
          </m:sub>
        </m:sSub>
        <m:r>
          <m:rPr>
            <m:sty m:val="p"/>
          </m:rPr>
          <w:rPr>
            <w:rFonts w:ascii="Cambria Math" w:hAnsi="Cambria Math" w:hint="default"/>
            <w:szCs w:val="24"/>
          </w:rPr>
          <m:t>+</m:t>
        </m:r>
        <m:sSub>
          <m:sSubPr>
            <m:ctrlPr>
              <w:rPr>
                <w:rFonts w:ascii="Cambria Math" w:hAnsi="Cambria Math" w:hint="default"/>
                <w:szCs w:val="24"/>
              </w:rPr>
            </m:ctrlPr>
          </m:sSubPr>
          <m:e>
            <m:r>
              <m:rPr>
                <m:sty m:val="p"/>
              </m:rPr>
              <w:rPr>
                <w:rFonts w:ascii="Cambria Math" w:hAnsi="Cambria Math" w:hint="default"/>
                <w:szCs w:val="24"/>
              </w:rPr>
              <m:t>β</m:t>
            </m:r>
          </m:e>
          <m:sub>
            <m:r>
              <m:rPr>
                <m:sty m:val="p"/>
              </m:rPr>
              <w:rPr>
                <w:rFonts w:ascii="Cambria Math" w:hAnsi="Cambria Math" w:hint="default"/>
                <w:szCs w:val="24"/>
              </w:rPr>
              <m:t>1</m:t>
            </m:r>
          </m:sub>
        </m:sSub>
        <m:r>
          <m:rPr>
            <m:sty m:val="p"/>
          </m:rPr>
          <w:rPr>
            <w:rFonts w:ascii="Cambria Math" w:hAnsi="Cambria Math" w:hint="default"/>
            <w:szCs w:val="24"/>
          </w:rPr>
          <m:t>lnGERT+μ</m:t>
        </m:r>
      </m:oMath>
      <w:r w:rsidRPr="00245F93">
        <w:rPr>
          <w:szCs w:val="24"/>
        </w:rPr>
        <w:t xml:space="preserve">                                                                                          3.8</w:t>
      </w:r>
    </w:p>
    <w:p w14:paraId="5EA7C00C" w14:textId="7BDB94A0" w:rsidR="00245F93" w:rsidRPr="00245F93" w:rsidRDefault="00245F93" w:rsidP="00245F93">
      <w:pPr>
        <w:rPr>
          <w:rFonts w:hint="default"/>
          <w:szCs w:val="24"/>
        </w:rPr>
      </w:pPr>
      <w:r w:rsidRPr="00245F93">
        <w:rPr>
          <w:szCs w:val="24"/>
        </w:rPr>
        <w:t xml:space="preserve">Since this study will utilize the gross enrolment rate in tertiary education </w:t>
      </w:r>
      <w:r w:rsidRPr="00A45D52">
        <w:rPr>
          <w:szCs w:val="24"/>
        </w:rPr>
        <w:t>(GERT) as a proxy for human capital,</w:t>
      </w:r>
      <w:r w:rsidRPr="00245F93">
        <w:rPr>
          <w:szCs w:val="24"/>
        </w:rPr>
        <w:t xml:space="preserve"> the variable will be estimated as follows as per World Bank (2012).</w:t>
      </w:r>
    </w:p>
    <w:p w14:paraId="647F654C" w14:textId="520F0159" w:rsidR="00245F93" w:rsidRPr="00245F93" w:rsidRDefault="00245F93" w:rsidP="00245F93">
      <w:pPr>
        <w:rPr>
          <w:rFonts w:hint="default"/>
          <w:szCs w:val="24"/>
        </w:rPr>
      </w:pPr>
      <w:r w:rsidRPr="00245F93">
        <w:rPr>
          <w:szCs w:val="24"/>
        </w:rPr>
        <w:t xml:space="preserve">Therefore, </w:t>
      </w:r>
      <m:oMath>
        <m:sSub>
          <m:sSubPr>
            <m:ctrlPr>
              <w:rPr>
                <w:rFonts w:ascii="Cambria Math" w:hAnsi="Cambria Math"/>
                <w:i/>
                <w:szCs w:val="24"/>
              </w:rPr>
            </m:ctrlPr>
          </m:sSubPr>
          <m:e>
            <m:r>
              <w:rPr>
                <w:rFonts w:ascii="Cambria Math" w:hAnsi="Cambria Math"/>
                <w:szCs w:val="24"/>
              </w:rPr>
              <m:t>GERT</m:t>
            </m:r>
          </m:e>
          <m:sub>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m:t>
            </m:r>
          </m:e>
          <m:sub>
            <m:r>
              <w:rPr>
                <w:rFonts w:ascii="Cambria Math" w:hAnsi="Cambria Math"/>
                <w:szCs w:val="24"/>
              </w:rPr>
              <m:t>t</m:t>
            </m:r>
          </m:sub>
        </m:sSub>
        <m:r>
          <w:rPr>
            <w:rFonts w:ascii="Cambria Math" w:hAnsi="Cambria Math"/>
            <w:szCs w:val="24"/>
          </w:rPr>
          <m:t>)</m:t>
        </m:r>
        <m:r>
          <w:rPr>
            <w:rFonts w:ascii="Cambria Math" w:hAnsi="Cambria Math" w:cs="Cambria Math" w:hint="default"/>
            <w:szCs w:val="24"/>
          </w:rPr>
          <m:t>*</m:t>
        </m:r>
        <m:r>
          <w:rPr>
            <w:rFonts w:ascii="Cambria Math" w:hAnsi="Cambria Math"/>
            <w:szCs w:val="24"/>
          </w:rPr>
          <m:t>100</m:t>
        </m:r>
      </m:oMath>
      <w:r w:rsidRPr="00245F93">
        <w:rPr>
          <w:szCs w:val="24"/>
        </w:rPr>
        <w:t xml:space="preserve">                                                                                 3.9</w:t>
      </w:r>
    </w:p>
    <w:p w14:paraId="5D97DBFA" w14:textId="6FCD450D" w:rsidR="000412B5" w:rsidRDefault="00A702B1" w:rsidP="000412B5">
      <w:pPr>
        <w:spacing w:after="100" w:afterAutospacing="1"/>
        <w:rPr>
          <w:rFonts w:hint="default"/>
          <w:szCs w:val="24"/>
        </w:rPr>
      </w:pPr>
      <w:r>
        <w:rPr>
          <w:rFonts w:hint="default"/>
          <w:szCs w:val="24"/>
        </w:rPr>
        <w:t>w</w:t>
      </w:r>
      <w:r w:rsidR="00245F93" w:rsidRPr="00245F93">
        <w:rPr>
          <w:szCs w:val="24"/>
        </w:rPr>
        <w:t xml:space="preserve">here </w:t>
      </w:r>
      <m:oMath>
        <m:sSub>
          <m:sSubPr>
            <m:ctrlPr>
              <w:rPr>
                <w:rFonts w:ascii="Cambria Math" w:hAnsi="Cambria Math"/>
                <w:i/>
                <w:szCs w:val="24"/>
              </w:rPr>
            </m:ctrlPr>
          </m:sSubPr>
          <m:e>
            <m:r>
              <w:rPr>
                <w:rFonts w:ascii="Cambria Math" w:hAnsi="Cambria Math"/>
                <w:szCs w:val="24"/>
              </w:rPr>
              <m:t>GERT</m:t>
            </m:r>
          </m:e>
          <m:sub>
            <m:r>
              <w:rPr>
                <w:rFonts w:ascii="Cambria Math" w:hAnsi="Cambria Math"/>
                <w:szCs w:val="24"/>
              </w:rPr>
              <m:t>t</m:t>
            </m:r>
          </m:sub>
        </m:sSub>
      </m:oMath>
      <w:r w:rsidR="00245F93" w:rsidRPr="00245F93">
        <w:rPr>
          <w:szCs w:val="24"/>
        </w:rPr>
        <w:t xml:space="preserve"> is the gross enrolment ratio in tertiary education at time </w:t>
      </w:r>
      <m:oMath>
        <m:r>
          <w:rPr>
            <w:rFonts w:ascii="Cambria Math" w:hAnsi="Cambria Math"/>
            <w:szCs w:val="24"/>
          </w:rPr>
          <m:t>t</m:t>
        </m:r>
      </m:oMath>
      <w:r w:rsidR="00245F93" w:rsidRPr="00245F93">
        <w:rPr>
          <w:szCs w:val="24"/>
        </w:rPr>
        <w:t xml:space="preserve">, </w:t>
      </w:r>
      <m:oMath>
        <m:sSub>
          <m:sSubPr>
            <m:ctrlPr>
              <w:rPr>
                <w:rFonts w:ascii="Cambria Math" w:hAnsi="Cambria Math"/>
                <w:i/>
                <w:szCs w:val="24"/>
              </w:rPr>
            </m:ctrlPr>
          </m:sSubPr>
          <m:e>
            <m:r>
              <w:rPr>
                <w:rFonts w:ascii="Cambria Math" w:hAnsi="Cambria Math"/>
                <w:szCs w:val="24"/>
              </w:rPr>
              <m:t>E</m:t>
            </m:r>
          </m:e>
          <m:sub>
            <m:r>
              <w:rPr>
                <w:rFonts w:ascii="Cambria Math" w:hAnsi="Cambria Math"/>
                <w:szCs w:val="24"/>
              </w:rPr>
              <m:t>t</m:t>
            </m:r>
          </m:sub>
        </m:sSub>
      </m:oMath>
      <w:r w:rsidR="00245F93" w:rsidRPr="00245F93">
        <w:rPr>
          <w:szCs w:val="24"/>
        </w:rPr>
        <w:t xml:space="preserve"> is the enrolment in tertiary education at time </w:t>
      </w:r>
      <m:oMath>
        <m:r>
          <w:rPr>
            <w:rFonts w:ascii="Cambria Math" w:hAnsi="Cambria Math"/>
            <w:szCs w:val="24"/>
          </w:rPr>
          <m:t>t</m:t>
        </m:r>
      </m:oMath>
      <w:r w:rsidR="00245F93" w:rsidRPr="00245F93">
        <w:rPr>
          <w:szCs w:val="24"/>
        </w:rPr>
        <w:t xml:space="preserve">, </w:t>
      </w: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t</m:t>
            </m:r>
          </m:sub>
        </m:sSub>
      </m:oMath>
      <w:r w:rsidR="00245F93" w:rsidRPr="00245F93">
        <w:rPr>
          <w:szCs w:val="24"/>
        </w:rPr>
        <w:t xml:space="preserve"> is the total population in age-group in tertiary education at time </w:t>
      </w:r>
      <m:oMath>
        <m:r>
          <w:rPr>
            <w:rFonts w:ascii="Cambria Math" w:hAnsi="Cambria Math"/>
            <w:szCs w:val="24"/>
          </w:rPr>
          <m:t>t</m:t>
        </m:r>
      </m:oMath>
      <w:r w:rsidR="000412B5">
        <w:rPr>
          <w:rFonts w:hint="default"/>
          <w:szCs w:val="24"/>
        </w:rPr>
        <w:t>.</w:t>
      </w:r>
      <w:bookmarkStart w:id="83" w:name="_Hlk84086587"/>
    </w:p>
    <w:p w14:paraId="1DEB4B5F" w14:textId="77777777" w:rsidR="000412B5" w:rsidRDefault="00245F93" w:rsidP="00F07EE2">
      <w:pPr>
        <w:rPr>
          <w:rFonts w:eastAsiaTheme="majorEastAsia" w:cstheme="majorBidi" w:hint="default"/>
          <w:b/>
          <w:bCs/>
        </w:rPr>
      </w:pPr>
      <w:r w:rsidRPr="00245F93">
        <w:rPr>
          <w:rFonts w:eastAsiaTheme="majorEastAsia" w:cstheme="majorBidi"/>
          <w:b/>
          <w:bCs/>
        </w:rPr>
        <w:t>3.3.1 Empirical Model</w:t>
      </w:r>
    </w:p>
    <w:p w14:paraId="2BD0A220" w14:textId="2802E51A" w:rsidR="002F2515" w:rsidRDefault="00B05B61" w:rsidP="000412B5">
      <w:pPr>
        <w:spacing w:after="100" w:afterAutospacing="1"/>
        <w:rPr>
          <w:rFonts w:hint="default"/>
          <w:szCs w:val="24"/>
        </w:rPr>
      </w:pPr>
      <w:r w:rsidRPr="00D11FCD">
        <w:rPr>
          <w:szCs w:val="24"/>
        </w:rPr>
        <w:t>To achieve the study objective</w:t>
      </w:r>
      <w:r>
        <w:rPr>
          <w:rFonts w:hint="default"/>
          <w:szCs w:val="24"/>
        </w:rPr>
        <w:t>s</w:t>
      </w:r>
      <w:r w:rsidRPr="00D11FCD">
        <w:rPr>
          <w:szCs w:val="24"/>
        </w:rPr>
        <w:t xml:space="preserve">, the autoregressive distributed lag (ARDL) model </w:t>
      </w:r>
      <w:r w:rsidR="00AE6BA1">
        <w:rPr>
          <w:rFonts w:hint="default"/>
          <w:szCs w:val="24"/>
        </w:rPr>
        <w:t xml:space="preserve">was </w:t>
      </w:r>
      <w:r w:rsidRPr="00D11FCD">
        <w:rPr>
          <w:szCs w:val="24"/>
        </w:rPr>
        <w:t xml:space="preserve">brought forward by </w:t>
      </w:r>
      <w:r>
        <w:rPr>
          <w:rFonts w:hint="default"/>
          <w:szCs w:val="24"/>
        </w:rPr>
        <w:fldChar w:fldCharType="begin" w:fldLock="1"/>
      </w:r>
      <w:r w:rsidR="00D30E1B">
        <w:rPr>
          <w:rFonts w:hint="default"/>
          <w:szCs w:val="24"/>
        </w:rPr>
        <w:instrText>ADDIN CSL_CITATION {"citationItems":[{"id":"ITEM-1","itemData":{"author":[{"dropping-particle":"","family":"Pesaran, M. H., Shin, Y., &amp; Smith","given":"R. J.","non-dropping-particle":"","parse-names":false,"suffix":""}],"container-title":"Journal of applied econometrics","id":"ITEM-1","issue":"3","issued":{"date-parts":[["2001"]]},"page":"289-326.","title":"Bound Testing Approaches to the analysis of long run relationships","type":"article-journal","volume":"16"},"uris":["http://www.mendeley.com/documents/?uuid=57fbb05d-ec46-4fed-9b2d-9902a85eb767"]}],"mendeley":{"formattedCitation":"(Pesaran, M. H., Shin, Y., &amp; Smith, 2001)","manualFormatting":"Pesaran at el. (2001)","plainTextFormattedCitation":"(Pesaran, M. H., Shin, Y., &amp; Smith, 2001)","previouslyFormattedCitation":"(Pesaran, M. H., Shin, Y., &amp; Smith, 2001)"},"properties":{"noteIndex":0},"schema":"https://github.com/citation-style-language/schema/raw/master/csl-citation.json"}</w:instrText>
      </w:r>
      <w:r>
        <w:rPr>
          <w:rFonts w:hint="default"/>
          <w:szCs w:val="24"/>
        </w:rPr>
        <w:fldChar w:fldCharType="separate"/>
      </w:r>
      <w:r w:rsidRPr="0011793B">
        <w:rPr>
          <w:rFonts w:hint="default"/>
          <w:noProof/>
          <w:szCs w:val="24"/>
        </w:rPr>
        <w:t>Pesaran</w:t>
      </w:r>
      <w:r>
        <w:rPr>
          <w:rFonts w:hint="default"/>
          <w:noProof/>
          <w:szCs w:val="24"/>
        </w:rPr>
        <w:t xml:space="preserve"> </w:t>
      </w:r>
      <w:r w:rsidRPr="00585C09">
        <w:rPr>
          <w:rFonts w:hint="default"/>
          <w:i/>
          <w:iCs/>
          <w:noProof/>
          <w:szCs w:val="24"/>
        </w:rPr>
        <w:t>at el</w:t>
      </w:r>
      <w:r>
        <w:rPr>
          <w:rFonts w:hint="default"/>
          <w:noProof/>
          <w:szCs w:val="24"/>
        </w:rPr>
        <w:t>.</w:t>
      </w:r>
      <w:r w:rsidRPr="0011793B">
        <w:rPr>
          <w:rFonts w:hint="default"/>
          <w:noProof/>
          <w:szCs w:val="24"/>
        </w:rPr>
        <w:t xml:space="preserve"> </w:t>
      </w:r>
      <w:r>
        <w:rPr>
          <w:rFonts w:hint="default"/>
          <w:noProof/>
          <w:szCs w:val="24"/>
        </w:rPr>
        <w:t>(</w:t>
      </w:r>
      <w:r w:rsidRPr="0011793B">
        <w:rPr>
          <w:rFonts w:hint="default"/>
          <w:noProof/>
          <w:szCs w:val="24"/>
        </w:rPr>
        <w:t>2001)</w:t>
      </w:r>
      <w:r>
        <w:rPr>
          <w:rFonts w:hint="default"/>
          <w:szCs w:val="24"/>
        </w:rPr>
        <w:fldChar w:fldCharType="end"/>
      </w:r>
      <w:r>
        <w:rPr>
          <w:rFonts w:hint="default"/>
          <w:szCs w:val="24"/>
        </w:rPr>
        <w:t xml:space="preserve"> </w:t>
      </w:r>
      <w:r w:rsidRPr="00D11FCD">
        <w:rPr>
          <w:szCs w:val="24"/>
        </w:rPr>
        <w:t xml:space="preserve">was adopted. The ARDL model best suited this study since it allows the study of </w:t>
      </w:r>
      <w:r w:rsidR="00AE6BA1">
        <w:rPr>
          <w:rFonts w:hint="default"/>
          <w:szCs w:val="24"/>
        </w:rPr>
        <w:t xml:space="preserve">a </w:t>
      </w:r>
      <w:r w:rsidRPr="00D11FCD">
        <w:rPr>
          <w:szCs w:val="24"/>
        </w:rPr>
        <w:t xml:space="preserve">small sample size with different levels of stationarity, such as </w:t>
      </w:r>
      <w:proofErr w:type="gramStart"/>
      <w:r w:rsidRPr="00D11FCD">
        <w:rPr>
          <w:szCs w:val="24"/>
        </w:rPr>
        <w:t>I(</w:t>
      </w:r>
      <w:proofErr w:type="gramEnd"/>
      <w:r w:rsidRPr="00D11FCD">
        <w:rPr>
          <w:szCs w:val="24"/>
        </w:rPr>
        <w:t>0) and I(1)</w:t>
      </w:r>
      <w:r w:rsidR="003B136A">
        <w:rPr>
          <w:rFonts w:hint="default"/>
          <w:szCs w:val="24"/>
        </w:rPr>
        <w:t xml:space="preserve">. Also, </w:t>
      </w:r>
      <w:r w:rsidR="00AE6BA1">
        <w:rPr>
          <w:rFonts w:hint="default"/>
          <w:szCs w:val="24"/>
        </w:rPr>
        <w:t xml:space="preserve">the </w:t>
      </w:r>
      <w:r w:rsidR="003B136A">
        <w:rPr>
          <w:rFonts w:hint="default"/>
          <w:szCs w:val="24"/>
        </w:rPr>
        <w:t>application of the ARDL model ensures that</w:t>
      </w:r>
      <w:r w:rsidR="00B72E91">
        <w:rPr>
          <w:rFonts w:hint="default"/>
          <w:szCs w:val="24"/>
        </w:rPr>
        <w:t xml:space="preserve"> </w:t>
      </w:r>
      <w:r w:rsidR="00116D62">
        <w:rPr>
          <w:rFonts w:hint="default"/>
          <w:szCs w:val="24"/>
        </w:rPr>
        <w:t>the long</w:t>
      </w:r>
      <w:r w:rsidR="000C64CB">
        <w:rPr>
          <w:rFonts w:hint="default"/>
          <w:szCs w:val="24"/>
        </w:rPr>
        <w:t>-</w:t>
      </w:r>
      <w:r w:rsidR="00116D62">
        <w:rPr>
          <w:rFonts w:hint="default"/>
          <w:szCs w:val="24"/>
        </w:rPr>
        <w:t xml:space="preserve">run results obtained are unbiased and </w:t>
      </w:r>
      <w:r w:rsidRPr="00D11FCD">
        <w:rPr>
          <w:szCs w:val="24"/>
        </w:rPr>
        <w:t>the variables of the estimated model are free from endogeneity problems</w:t>
      </w:r>
      <w:r w:rsidR="00D30E1B">
        <w:rPr>
          <w:rFonts w:hint="default"/>
          <w:szCs w:val="24"/>
        </w:rPr>
        <w:t xml:space="preserve"> </w:t>
      </w:r>
      <w:r w:rsidR="00D30E1B">
        <w:rPr>
          <w:rFonts w:hint="default"/>
          <w:szCs w:val="24"/>
        </w:rPr>
        <w:fldChar w:fldCharType="begin" w:fldLock="1"/>
      </w:r>
      <w:r w:rsidR="00CF5912">
        <w:rPr>
          <w:rFonts w:hint="default"/>
          <w:szCs w:val="24"/>
        </w:rPr>
        <w:instrText>ADDIN CSL_CITATION {"citationItems":[{"id":"ITEM-1","itemData":{"author":[{"dropping-particle":"","family":"Nkoro","given":"Emeka","non-dropping-particle":"","parse-names":false,"suffix":""},{"dropping-particle":"","family":"Uko","given":"Aham Kelvin","non-dropping-particle":"","parse-names":false,"suffix":""}],"container-title":"Journal of Statistical and Econometric methods","id":"ITEM-1","issue":"4","issued":{"date-parts":[["2016"]]},"page":"63-91","title":"Autoregressive Distributed Lag ( ARDL ) cointegration technique : application and interpretation","type":"article-journal","volume":"5"},"uris":["http://www.mendeley.com/documents/?uuid=41a57819-df65-4227-876f-e4747626b772"]}],"mendeley":{"formattedCitation":"(Nkoro &amp; Uko, 2016)","plainTextFormattedCitation":"(Nkoro &amp; Uko, 2016)","previouslyFormattedCitation":"(Nkoro &amp; Uko, 2016)"},"properties":{"noteIndex":0},"schema":"https://github.com/citation-style-language/schema/raw/master/csl-citation.json"}</w:instrText>
      </w:r>
      <w:r w:rsidR="00D30E1B">
        <w:rPr>
          <w:rFonts w:hint="default"/>
          <w:szCs w:val="24"/>
        </w:rPr>
        <w:fldChar w:fldCharType="separate"/>
      </w:r>
      <w:r w:rsidR="00D30E1B" w:rsidRPr="00D30E1B">
        <w:rPr>
          <w:rFonts w:hint="default"/>
          <w:noProof/>
          <w:szCs w:val="24"/>
        </w:rPr>
        <w:t>(Nkoro &amp; Uko, 2016)</w:t>
      </w:r>
      <w:r w:rsidR="00D30E1B">
        <w:rPr>
          <w:rFonts w:hint="default"/>
          <w:szCs w:val="24"/>
        </w:rPr>
        <w:fldChar w:fldCharType="end"/>
      </w:r>
      <w:r w:rsidRPr="00D30E1B">
        <w:rPr>
          <w:szCs w:val="24"/>
        </w:rPr>
        <w:t>.</w:t>
      </w:r>
    </w:p>
    <w:p w14:paraId="19C73410" w14:textId="050DCC47" w:rsidR="004F0A66" w:rsidRPr="004F0A66" w:rsidRDefault="00F17B40" w:rsidP="004F0A66">
      <w:pPr>
        <w:spacing w:after="100" w:afterAutospacing="1"/>
        <w:rPr>
          <w:rFonts w:hint="default"/>
          <w:szCs w:val="24"/>
        </w:rPr>
      </w:pPr>
      <w:r>
        <w:rPr>
          <w:rFonts w:hint="default"/>
          <w:szCs w:val="24"/>
        </w:rPr>
        <w:t xml:space="preserve">To </w:t>
      </w:r>
      <w:r w:rsidRPr="00F17B40">
        <w:rPr>
          <w:rFonts w:hint="default"/>
          <w:szCs w:val="24"/>
        </w:rPr>
        <w:t>assess the macroeconomic determinants</w:t>
      </w:r>
      <w:r w:rsidRPr="00F17B40">
        <w:rPr>
          <w:szCs w:val="24"/>
        </w:rPr>
        <w:t xml:space="preserve"> of real</w:t>
      </w:r>
      <w:r w:rsidRPr="00F17B40">
        <w:rPr>
          <w:rFonts w:hint="default"/>
          <w:szCs w:val="24"/>
        </w:rPr>
        <w:t xml:space="preserve"> estate sector</w:t>
      </w:r>
      <w:r w:rsidRPr="00F17B40">
        <w:rPr>
          <w:szCs w:val="24"/>
        </w:rPr>
        <w:t xml:space="preserve"> </w:t>
      </w:r>
      <w:r w:rsidRPr="00F17B40">
        <w:rPr>
          <w:rFonts w:hint="default"/>
          <w:szCs w:val="24"/>
        </w:rPr>
        <w:t>development</w:t>
      </w:r>
      <w:r w:rsidR="004F0A66" w:rsidRPr="004F0A66">
        <w:rPr>
          <w:rFonts w:hint="default"/>
          <w:szCs w:val="24"/>
        </w:rPr>
        <w:t>, the relationship can be presented as per equation (3.10).</w:t>
      </w:r>
      <w:r w:rsidR="004D13F0">
        <w:rPr>
          <w:rFonts w:hint="default"/>
          <w:szCs w:val="24"/>
        </w:rPr>
        <w:t xml:space="preserve"> T</w:t>
      </w:r>
      <w:r w:rsidR="004F0A66" w:rsidRPr="004F0A66">
        <w:rPr>
          <w:szCs w:val="24"/>
        </w:rPr>
        <w:t xml:space="preserve">he conventional ARDL error correction model </w:t>
      </w:r>
      <w:r w:rsidR="00E428AA">
        <w:rPr>
          <w:rFonts w:hint="default"/>
          <w:szCs w:val="24"/>
        </w:rPr>
        <w:t>showing</w:t>
      </w:r>
      <w:r w:rsidR="004F0A66" w:rsidRPr="004F0A66">
        <w:rPr>
          <w:szCs w:val="24"/>
        </w:rPr>
        <w:t xml:space="preserve"> the relationship between the study variables can be represented </w:t>
      </w:r>
      <w:r w:rsidR="004F0A66" w:rsidRPr="004F0A66">
        <w:rPr>
          <w:rFonts w:hint="default"/>
          <w:szCs w:val="24"/>
        </w:rPr>
        <w:t>as follows:</w:t>
      </w:r>
    </w:p>
    <w:p w14:paraId="0A2500AA" w14:textId="278C9D11" w:rsidR="004F0A66" w:rsidRPr="004F0A66" w:rsidRDefault="00000000" w:rsidP="004F0A66">
      <w:pPr>
        <w:spacing w:after="100" w:afterAutospacing="1"/>
        <w:rPr>
          <w:rFonts w:hint="default"/>
          <w:szCs w:val="24"/>
        </w:rPr>
      </w:pPr>
      <m:oMath>
        <m:sSub>
          <m:sSubPr>
            <m:ctrlPr>
              <w:rPr>
                <w:rFonts w:ascii="Cambria Math" w:hAnsi="Cambria Math"/>
                <w:i/>
                <w:szCs w:val="24"/>
              </w:rPr>
            </m:ctrlPr>
          </m:sSubPr>
          <m:e>
            <m:r>
              <m:rPr>
                <m:sty m:val="p"/>
              </m:rPr>
              <w:rPr>
                <w:rFonts w:ascii="Cambria Math" w:hAnsi="Cambria Math"/>
                <w:szCs w:val="24"/>
              </w:rPr>
              <m:t>Δ</m:t>
            </m:r>
            <m:r>
              <m:rPr>
                <m:sty m:val="p"/>
              </m:rPr>
              <w:rPr>
                <w:rFonts w:ascii="Cambria Math" w:hAnsi="Cambria Math"/>
                <w:szCs w:val="24"/>
              </w:rPr>
              <m:t>R</m:t>
            </m:r>
            <m:r>
              <m:rPr>
                <m:sty m:val="p"/>
              </m:rPr>
              <w:rPr>
                <w:rFonts w:ascii="Cambria Math" w:hAnsi="Cambria Math" w:hint="default"/>
                <w:szCs w:val="24"/>
              </w:rPr>
              <m:t>EO</m:t>
            </m:r>
          </m:e>
          <m:sub>
            <m:r>
              <w:rPr>
                <w:rFonts w:ascii="Cambria Math" w:hAnsi="Cambria Math"/>
                <w:szCs w:val="24"/>
              </w:rPr>
              <m:t>t</m:t>
            </m:r>
          </m:sub>
        </m:sSub>
        <m:r>
          <w:rPr>
            <w:rFonts w:ascii="Cambria Math" w:hAnsi="Cambria Math"/>
            <w:szCs w:val="24"/>
          </w:rPr>
          <m:t>=</m:t>
        </m:r>
        <m:r>
          <w:rPr>
            <w:rFonts w:ascii="Cambria Math" w:hAnsi="Cambria Math" w:hint="default"/>
            <w:szCs w:val="24"/>
          </w:rPr>
          <m:t>β</m:t>
        </m:r>
        <m:r>
          <w:rPr>
            <w:rFonts w:ascii="Cambria Math" w:hAnsi="Cambria Math"/>
            <w:szCs w:val="24"/>
          </w:rPr>
          <m:t>+</m:t>
        </m:r>
        <m:nary>
          <m:naryPr>
            <m:chr m:val="∑"/>
            <m:limLoc m:val="subSup"/>
            <m:ctrlPr>
              <w:rPr>
                <w:rFonts w:ascii="Cambria Math" w:hAnsi="Cambria Math"/>
                <w:i/>
                <w:szCs w:val="24"/>
              </w:rPr>
            </m:ctrlPr>
          </m:naryPr>
          <m:sub>
            <m:r>
              <w:rPr>
                <w:rFonts w:ascii="Cambria Math" w:hAnsi="Cambria Math"/>
                <w:szCs w:val="24"/>
              </w:rPr>
              <m:t>i=1</m:t>
            </m:r>
          </m:sub>
          <m:sup>
            <m:r>
              <w:rPr>
                <w:rFonts w:ascii="Cambria Math" w:hAnsi="Cambria Math" w:hint="default"/>
                <w:szCs w:val="24"/>
              </w:rPr>
              <m:t>b</m:t>
            </m:r>
          </m:sup>
          <m:e>
            <m:sSub>
              <m:sSubPr>
                <m:ctrlPr>
                  <w:rPr>
                    <w:rFonts w:ascii="Cambria Math" w:hAnsi="Cambria Math"/>
                    <w:i/>
                    <w:szCs w:val="24"/>
                  </w:rPr>
                </m:ctrlPr>
              </m:sSubPr>
              <m:e>
                <m:r>
                  <w:rPr>
                    <w:rFonts w:ascii="Cambria Math" w:hAnsi="Cambria Math"/>
                    <w:szCs w:val="24"/>
                  </w:rPr>
                  <m:t>γ</m:t>
                </m:r>
              </m:e>
              <m:sub>
                <m:r>
                  <w:rPr>
                    <w:rFonts w:ascii="Cambria Math" w:hAnsi="Cambria Math"/>
                    <w:szCs w:val="24"/>
                  </w:rPr>
                  <m:t>i</m:t>
                </m:r>
              </m:sub>
            </m:sSub>
            <m:r>
              <m:rPr>
                <m:sty m:val="p"/>
              </m:rPr>
              <w:rPr>
                <w:rFonts w:ascii="Cambria Math" w:hAnsi="Cambria Math"/>
                <w:szCs w:val="24"/>
              </w:rPr>
              <m:t>Δ</m:t>
            </m:r>
          </m:e>
        </m:nary>
        <m:sSub>
          <m:sSubPr>
            <m:ctrlPr>
              <w:rPr>
                <w:rFonts w:ascii="Cambria Math" w:hAnsi="Cambria Math"/>
                <w:i/>
                <w:szCs w:val="24"/>
              </w:rPr>
            </m:ctrlPr>
          </m:sSubPr>
          <m:e>
            <m:r>
              <w:rPr>
                <w:rFonts w:ascii="Cambria Math" w:hAnsi="Cambria Math"/>
                <w:szCs w:val="24"/>
              </w:rPr>
              <m:t>R</m:t>
            </m:r>
            <m:r>
              <w:rPr>
                <w:rFonts w:ascii="Cambria Math" w:hAnsi="Cambria Math" w:hint="default"/>
                <w:szCs w:val="24"/>
              </w:rPr>
              <m:t>EO</m:t>
            </m:r>
          </m:e>
          <m:sub>
            <m:r>
              <w:rPr>
                <w:rFonts w:ascii="Cambria Math" w:hAnsi="Cambria Math"/>
                <w:szCs w:val="24"/>
              </w:rPr>
              <m:t>t</m:t>
            </m:r>
            <m:r>
              <w:rPr>
                <w:rFonts w:ascii="Cambria Math" w:hAnsi="Cambria Math" w:hint="default"/>
                <w:szCs w:val="24"/>
              </w:rPr>
              <m:t>-</m:t>
            </m:r>
            <m:r>
              <w:rPr>
                <w:rFonts w:ascii="Cambria Math" w:hAnsi="Cambria Math"/>
                <w:szCs w:val="24"/>
              </w:rPr>
              <m:t>i</m:t>
            </m:r>
          </m:sub>
        </m:sSub>
        <m:r>
          <w:rPr>
            <w:rFonts w:ascii="Cambria Math" w:hAnsi="Cambria Math"/>
            <w:szCs w:val="24"/>
          </w:rPr>
          <m:t>+</m:t>
        </m:r>
        <m:nary>
          <m:naryPr>
            <m:chr m:val="∑"/>
            <m:limLoc m:val="subSup"/>
            <m:ctrlPr>
              <w:rPr>
                <w:rFonts w:ascii="Cambria Math" w:hAnsi="Cambria Math"/>
                <w:i/>
                <w:szCs w:val="24"/>
              </w:rPr>
            </m:ctrlPr>
          </m:naryPr>
          <m:sub>
            <m:r>
              <w:rPr>
                <w:rFonts w:ascii="Cambria Math" w:hAnsi="Cambria Math"/>
                <w:szCs w:val="24"/>
              </w:rPr>
              <m:t>x=1</m:t>
            </m:r>
          </m:sub>
          <m:sup>
            <m:r>
              <w:rPr>
                <w:rFonts w:ascii="Cambria Math" w:hAnsi="Cambria Math" w:hint="default"/>
                <w:szCs w:val="24"/>
              </w:rPr>
              <m:t>d</m:t>
            </m:r>
          </m:sup>
          <m:e>
            <m:sSub>
              <m:sSubPr>
                <m:ctrlPr>
                  <w:rPr>
                    <w:rFonts w:ascii="Cambria Math" w:hAnsi="Cambria Math"/>
                    <w:i/>
                    <w:szCs w:val="24"/>
                  </w:rPr>
                </m:ctrlPr>
              </m:sSubPr>
              <m:e>
                <m:r>
                  <w:rPr>
                    <w:rFonts w:ascii="Cambria Math" w:hAnsi="Cambria Math"/>
                    <w:szCs w:val="24"/>
                  </w:rPr>
                  <m:t>ρ</m:t>
                </m:r>
              </m:e>
              <m:sub>
                <m:r>
                  <w:rPr>
                    <w:rFonts w:ascii="Cambria Math" w:hAnsi="Cambria Math"/>
                    <w:szCs w:val="24"/>
                  </w:rPr>
                  <m:t>x</m:t>
                </m:r>
              </m:sub>
            </m:sSub>
          </m:e>
        </m:nary>
        <m:sSub>
          <m:sSubPr>
            <m:ctrlPr>
              <w:rPr>
                <w:rFonts w:ascii="Cambria Math" w:hAnsi="Cambria Math"/>
                <w:i/>
                <w:szCs w:val="24"/>
              </w:rPr>
            </m:ctrlPr>
          </m:sSubPr>
          <m:e>
            <m:r>
              <m:rPr>
                <m:sty m:val="p"/>
              </m:rPr>
              <w:rPr>
                <w:rFonts w:ascii="Cambria Math" w:hAnsi="Cambria Math"/>
                <w:szCs w:val="24"/>
              </w:rPr>
              <m:t>Δ</m:t>
            </m:r>
            <m:r>
              <w:rPr>
                <w:rFonts w:ascii="Cambria Math" w:hAnsi="Cambria Math"/>
                <w:szCs w:val="24"/>
              </w:rPr>
              <m:t>R</m:t>
            </m:r>
            <m:r>
              <w:rPr>
                <w:rFonts w:ascii="Cambria Math" w:hAnsi="Cambria Math" w:hint="default"/>
                <w:szCs w:val="24"/>
              </w:rPr>
              <m:t>GDP</m:t>
            </m:r>
          </m:e>
          <m:sub>
            <m:r>
              <w:rPr>
                <w:rFonts w:ascii="Cambria Math" w:hAnsi="Cambria Math"/>
                <w:szCs w:val="24"/>
              </w:rPr>
              <m:t>t</m:t>
            </m:r>
            <m:r>
              <w:rPr>
                <w:rFonts w:ascii="Cambria Math" w:hAnsi="Cambria Math" w:hint="default"/>
                <w:szCs w:val="24"/>
              </w:rPr>
              <m:t>-</m:t>
            </m:r>
            <m:r>
              <w:rPr>
                <w:rFonts w:ascii="Cambria Math" w:hAnsi="Cambria Math"/>
                <w:szCs w:val="24"/>
              </w:rPr>
              <m:t>x</m:t>
            </m:r>
          </m:sub>
        </m:sSub>
      </m:oMath>
      <w:r w:rsidR="004F0A66" w:rsidRPr="004F0A66">
        <w:rPr>
          <w:szCs w:val="24"/>
        </w:rPr>
        <w:t>+</w:t>
      </w:r>
      <m:oMath>
        <m:nary>
          <m:naryPr>
            <m:chr m:val="∑"/>
            <m:limLoc m:val="subSup"/>
            <m:ctrlPr>
              <w:rPr>
                <w:rFonts w:ascii="Cambria Math" w:hAnsi="Cambria Math"/>
                <w:i/>
                <w:szCs w:val="24"/>
              </w:rPr>
            </m:ctrlPr>
          </m:naryPr>
          <m:sub>
            <m:r>
              <w:rPr>
                <w:rFonts w:ascii="Cambria Math" w:hAnsi="Cambria Math"/>
                <w:szCs w:val="24"/>
              </w:rPr>
              <m:t>l=1</m:t>
            </m:r>
          </m:sub>
          <m:sup>
            <m:r>
              <w:rPr>
                <w:rFonts w:ascii="Cambria Math" w:hAnsi="Cambria Math" w:hint="default"/>
                <w:szCs w:val="24"/>
              </w:rPr>
              <m:t>d</m:t>
            </m:r>
          </m:sup>
          <m:e>
            <m:sSub>
              <m:sSubPr>
                <m:ctrlPr>
                  <w:rPr>
                    <w:rFonts w:ascii="Cambria Math" w:hAnsi="Cambria Math"/>
                    <w:i/>
                    <w:szCs w:val="24"/>
                  </w:rPr>
                </m:ctrlPr>
              </m:sSubPr>
              <m:e>
                <m:r>
                  <w:rPr>
                    <w:rFonts w:ascii="Cambria Math" w:hAnsi="Cambria Math"/>
                    <w:szCs w:val="24"/>
                  </w:rPr>
                  <m:t>ω</m:t>
                </m:r>
              </m:e>
              <m:sub>
                <m:r>
                  <w:rPr>
                    <w:rFonts w:ascii="Cambria Math" w:hAnsi="Cambria Math"/>
                    <w:szCs w:val="24"/>
                  </w:rPr>
                  <m:t>l</m:t>
                </m:r>
              </m:sub>
            </m:sSub>
          </m:e>
        </m:nary>
        <m:sSub>
          <m:sSubPr>
            <m:ctrlPr>
              <w:rPr>
                <w:rFonts w:ascii="Cambria Math" w:hAnsi="Cambria Math"/>
                <w:i/>
                <w:szCs w:val="24"/>
              </w:rPr>
            </m:ctrlPr>
          </m:sSubPr>
          <m:e>
            <m:r>
              <m:rPr>
                <m:sty m:val="p"/>
              </m:rPr>
              <w:rPr>
                <w:rFonts w:ascii="Cambria Math" w:hAnsi="Cambria Math"/>
                <w:szCs w:val="24"/>
              </w:rPr>
              <m:t>Δ</m:t>
            </m:r>
            <m:r>
              <m:rPr>
                <m:sty m:val="p"/>
              </m:rPr>
              <w:rPr>
                <w:rFonts w:ascii="Cambria Math" w:hAnsi="Cambria Math"/>
                <w:szCs w:val="24"/>
              </w:rPr>
              <m:t>C</m:t>
            </m:r>
            <m:r>
              <w:rPr>
                <w:rFonts w:ascii="Cambria Math" w:hAnsi="Cambria Math"/>
                <w:szCs w:val="24"/>
              </w:rPr>
              <m:t>BR</m:t>
            </m:r>
          </m:e>
          <m:sub>
            <m:r>
              <w:rPr>
                <w:rFonts w:ascii="Cambria Math" w:hAnsi="Cambria Math"/>
                <w:szCs w:val="24"/>
              </w:rPr>
              <m:t>t</m:t>
            </m:r>
            <m:r>
              <w:rPr>
                <w:rFonts w:ascii="Cambria Math" w:hAnsi="Cambria Math" w:hint="default"/>
                <w:szCs w:val="24"/>
              </w:rPr>
              <m:t>-</m:t>
            </m:r>
            <m:r>
              <w:rPr>
                <w:rFonts w:ascii="Cambria Math" w:hAnsi="Cambria Math"/>
                <w:szCs w:val="24"/>
              </w:rPr>
              <m:t>l</m:t>
            </m:r>
          </m:sub>
        </m:sSub>
      </m:oMath>
      <w:r w:rsidR="004F0A66" w:rsidRPr="004F0A66">
        <w:rPr>
          <w:szCs w:val="24"/>
        </w:rPr>
        <w:t>+</w:t>
      </w:r>
      <m:oMath>
        <m:nary>
          <m:naryPr>
            <m:chr m:val="∑"/>
            <m:limLoc m:val="subSup"/>
            <m:ctrlPr>
              <w:rPr>
                <w:rFonts w:ascii="Cambria Math" w:hAnsi="Cambria Math"/>
                <w:i/>
                <w:szCs w:val="24"/>
              </w:rPr>
            </m:ctrlPr>
          </m:naryPr>
          <m:sub>
            <m:r>
              <w:rPr>
                <w:rFonts w:ascii="Cambria Math" w:hAnsi="Cambria Math"/>
                <w:szCs w:val="24"/>
              </w:rPr>
              <m:t>τ=1</m:t>
            </m:r>
          </m:sub>
          <m:sup>
            <m:r>
              <w:rPr>
                <w:rFonts w:ascii="Cambria Math" w:hAnsi="Cambria Math" w:hint="default"/>
                <w:szCs w:val="24"/>
              </w:rPr>
              <m:t>d</m:t>
            </m:r>
          </m:sup>
          <m:e>
            <m:sSub>
              <m:sSubPr>
                <m:ctrlPr>
                  <w:rPr>
                    <w:rFonts w:ascii="Cambria Math" w:hAnsi="Cambria Math"/>
                    <w:i/>
                    <w:szCs w:val="24"/>
                  </w:rPr>
                </m:ctrlPr>
              </m:sSubPr>
              <m:e>
                <m:r>
                  <w:rPr>
                    <w:rFonts w:ascii="Cambria Math" w:hAnsi="Cambria Math"/>
                    <w:szCs w:val="24"/>
                  </w:rPr>
                  <m:t>π</m:t>
                </m:r>
              </m:e>
              <m:sub>
                <m:r>
                  <w:rPr>
                    <w:rFonts w:ascii="Cambria Math" w:hAnsi="Cambria Math"/>
                    <w:szCs w:val="24"/>
                  </w:rPr>
                  <m:t>τ</m:t>
                </m:r>
              </m:sub>
            </m:sSub>
          </m:e>
        </m:nary>
        <m:sSub>
          <m:sSubPr>
            <m:ctrlPr>
              <w:rPr>
                <w:rFonts w:ascii="Cambria Math" w:hAnsi="Cambria Math"/>
                <w:i/>
                <w:szCs w:val="24"/>
              </w:rPr>
            </m:ctrlPr>
          </m:sSubPr>
          <m:e>
            <m:r>
              <m:rPr>
                <m:sty m:val="p"/>
              </m:rPr>
              <w:rPr>
                <w:rFonts w:ascii="Cambria Math" w:hAnsi="Cambria Math"/>
                <w:szCs w:val="24"/>
              </w:rPr>
              <m:t>Δ</m:t>
            </m:r>
            <m:r>
              <m:rPr>
                <m:sty m:val="p"/>
              </m:rPr>
              <w:rPr>
                <w:rFonts w:ascii="Cambria Math" w:hAnsi="Cambria Math"/>
                <w:szCs w:val="24"/>
              </w:rPr>
              <m:t>IN</m:t>
            </m:r>
            <m:r>
              <w:rPr>
                <w:rFonts w:ascii="Cambria Math" w:hAnsi="Cambria Math"/>
                <w:szCs w:val="24"/>
              </w:rPr>
              <m:t>F</m:t>
            </m:r>
          </m:e>
          <m:sub>
            <m:r>
              <w:rPr>
                <w:rFonts w:ascii="Cambria Math" w:hAnsi="Cambria Math"/>
                <w:szCs w:val="24"/>
              </w:rPr>
              <m:t>t</m:t>
            </m:r>
            <m:r>
              <w:rPr>
                <w:rFonts w:ascii="Cambria Math" w:hAnsi="Cambria Math" w:hint="default"/>
                <w:szCs w:val="24"/>
              </w:rPr>
              <m:t>-</m:t>
            </m:r>
            <m:r>
              <w:rPr>
                <w:rFonts w:ascii="Cambria Math" w:hAnsi="Cambria Math"/>
                <w:szCs w:val="24"/>
              </w:rPr>
              <m:t>τ</m:t>
            </m:r>
          </m:sub>
        </m:sSub>
      </m:oMath>
      <w:r w:rsidR="004F0A66" w:rsidRPr="004F0A66">
        <w:rPr>
          <w:szCs w:val="24"/>
        </w:rPr>
        <w:t>+</w:t>
      </w:r>
      <m:oMath>
        <m:r>
          <w:rPr>
            <w:rFonts w:ascii="Cambria Math" w:hAnsi="Cambria Math" w:hint="default"/>
            <w:szCs w:val="24"/>
          </w:rPr>
          <m:t>ƞ</m:t>
        </m:r>
        <m:sSub>
          <m:sSubPr>
            <m:ctrlPr>
              <w:rPr>
                <w:rFonts w:ascii="Cambria Math" w:hAnsi="Cambria Math"/>
                <w:i/>
                <w:szCs w:val="24"/>
              </w:rPr>
            </m:ctrlPr>
          </m:sSubPr>
          <m:e>
            <m:r>
              <w:rPr>
                <w:rFonts w:ascii="Cambria Math" w:hAnsi="Cambria Math"/>
                <w:szCs w:val="24"/>
              </w:rPr>
              <m:t>ECT</m:t>
            </m:r>
          </m:e>
          <m:sub>
            <m:r>
              <w:rPr>
                <w:rFonts w:ascii="Cambria Math" w:hAnsi="Cambria Math"/>
                <w:szCs w:val="24"/>
              </w:rPr>
              <m:t>t</m:t>
            </m:r>
            <m:r>
              <w:rPr>
                <w:rFonts w:ascii="Cambria Math" w:hAnsi="Cambria Math" w:hint="default"/>
                <w:szCs w:val="24"/>
              </w:rPr>
              <m:t>-</m:t>
            </m:r>
            <m:r>
              <w:rPr>
                <w:rFonts w:ascii="Cambria Math" w:hAnsi="Cambria Math"/>
                <w:szCs w:val="24"/>
              </w:rPr>
              <m:t>1</m:t>
            </m:r>
          </m:sub>
        </m:sSub>
      </m:oMath>
      <w:r w:rsidR="004F0A66" w:rsidRPr="004F0A66">
        <w:rPr>
          <w:szCs w:val="24"/>
        </w:rPr>
        <w:t>+</w:t>
      </w:r>
      <m:oMath>
        <m:sSub>
          <m:sSubPr>
            <m:ctrlPr>
              <w:rPr>
                <w:rFonts w:ascii="Cambria Math" w:hAnsi="Cambria Math"/>
                <w:i/>
                <w:szCs w:val="24"/>
              </w:rPr>
            </m:ctrlPr>
          </m:sSubPr>
          <m:e>
            <m:r>
              <m:rPr>
                <m:sty m:val="p"/>
              </m:rPr>
              <w:rPr>
                <w:rFonts w:ascii="Cambria Math" w:hAnsi="Cambria Math"/>
                <w:szCs w:val="24"/>
              </w:rPr>
              <m:t>μ</m:t>
            </m:r>
            <m:r>
              <m:rPr>
                <m:sty m:val="p"/>
              </m:rPr>
              <w:rPr>
                <w:rFonts w:ascii="Cambria Math" w:hAnsi="Cambria Math"/>
                <w:szCs w:val="24"/>
              </w:rPr>
              <m:t xml:space="preserve"> </m:t>
            </m:r>
          </m:e>
          <m:sub>
            <m:r>
              <w:rPr>
                <w:rFonts w:ascii="Cambria Math" w:hAnsi="Cambria Math"/>
                <w:szCs w:val="24"/>
              </w:rPr>
              <m:t>t</m:t>
            </m:r>
          </m:sub>
        </m:sSub>
      </m:oMath>
      <w:r w:rsidR="004F0A66" w:rsidRPr="004F0A66">
        <w:rPr>
          <w:szCs w:val="24"/>
        </w:rPr>
        <w:t xml:space="preserve">   </w:t>
      </w:r>
      <w:r w:rsidR="004F0A66" w:rsidRPr="004F0A66">
        <w:rPr>
          <w:szCs w:val="24"/>
        </w:rPr>
        <w:tab/>
        <w:t xml:space="preserve"> </w:t>
      </w:r>
      <w:r w:rsidR="0082769D">
        <w:rPr>
          <w:rFonts w:hint="default"/>
          <w:szCs w:val="24"/>
        </w:rPr>
        <w:t xml:space="preserve"> </w:t>
      </w:r>
      <w:r w:rsidR="003F53FF">
        <w:rPr>
          <w:rFonts w:hint="default"/>
          <w:szCs w:val="24"/>
        </w:rPr>
        <w:t xml:space="preserve"> </w:t>
      </w:r>
      <w:r w:rsidR="004F0A66" w:rsidRPr="004F0A66">
        <w:rPr>
          <w:rFonts w:hint="default"/>
          <w:szCs w:val="24"/>
        </w:rPr>
        <w:t>3.10</w:t>
      </w:r>
    </w:p>
    <w:p w14:paraId="5D41118F" w14:textId="562F8773" w:rsidR="004F0A66" w:rsidRDefault="009C117B" w:rsidP="000412B5">
      <w:pPr>
        <w:spacing w:after="100" w:afterAutospacing="1"/>
        <w:rPr>
          <w:rFonts w:hint="default"/>
          <w:szCs w:val="24"/>
        </w:rPr>
      </w:pPr>
      <w:r>
        <w:rPr>
          <w:rFonts w:hint="default"/>
          <w:szCs w:val="24"/>
        </w:rPr>
        <w:t>w</w:t>
      </w:r>
      <w:r w:rsidR="004F0A66" w:rsidRPr="004F0A66">
        <w:rPr>
          <w:szCs w:val="24"/>
        </w:rPr>
        <w:t>her</w:t>
      </w:r>
      <w:r w:rsidR="004F0A66" w:rsidRPr="004F0A66">
        <w:rPr>
          <w:rFonts w:hint="default"/>
          <w:szCs w:val="24"/>
        </w:rPr>
        <w:t>e</w:t>
      </w:r>
      <m:oMath>
        <m:sSub>
          <m:sSubPr>
            <m:ctrlPr>
              <w:rPr>
                <w:rFonts w:ascii="Cambria Math" w:hAnsi="Cambria Math"/>
                <w:szCs w:val="24"/>
              </w:rPr>
            </m:ctrlPr>
          </m:sSubPr>
          <m:e>
            <m:r>
              <m:rPr>
                <m:sty m:val="p"/>
              </m:rPr>
              <w:rPr>
                <w:rFonts w:ascii="Cambria Math" w:hAnsi="Cambria Math"/>
                <w:szCs w:val="24"/>
              </w:rPr>
              <m:t xml:space="preserve"> </m:t>
            </m:r>
            <m:r>
              <m:rPr>
                <m:sty m:val="p"/>
              </m:rPr>
              <w:rPr>
                <w:rFonts w:ascii="Cambria Math" w:hAnsi="Cambria Math"/>
                <w:szCs w:val="24"/>
              </w:rPr>
              <m:t>Δ</m:t>
            </m:r>
            <m:r>
              <m:rPr>
                <m:sty m:val="p"/>
              </m:rPr>
              <w:rPr>
                <w:rFonts w:ascii="Cambria Math" w:hAnsi="Cambria Math" w:hint="default"/>
                <w:szCs w:val="24"/>
              </w:rPr>
              <m:t>REO</m:t>
            </m:r>
          </m:e>
          <m:sub>
            <m:r>
              <m:rPr>
                <m:sty m:val="p"/>
              </m:rPr>
              <w:rPr>
                <w:rFonts w:ascii="Cambria Math" w:hAnsi="Cambria Math"/>
                <w:szCs w:val="24"/>
              </w:rPr>
              <m:t>t</m:t>
            </m:r>
          </m:sub>
        </m:sSub>
      </m:oMath>
      <w:r w:rsidR="004F0A66" w:rsidRPr="004F0A66">
        <w:rPr>
          <w:szCs w:val="24"/>
        </w:rPr>
        <w:t xml:space="preserve"> represents the dependent variable as a function of its lag (</w:t>
      </w:r>
      <m:oMath>
        <m:sSub>
          <m:sSubPr>
            <m:ctrlPr>
              <w:rPr>
                <w:rFonts w:ascii="Cambria Math" w:hAnsi="Cambria Math"/>
                <w:i/>
                <w:szCs w:val="24"/>
              </w:rPr>
            </m:ctrlPr>
          </m:sSubPr>
          <m:e>
            <m:r>
              <m:rPr>
                <m:sty m:val="p"/>
              </m:rPr>
              <w:rPr>
                <w:rFonts w:ascii="Cambria Math" w:hAnsi="Cambria Math"/>
                <w:szCs w:val="24"/>
              </w:rPr>
              <m:t>Δ</m:t>
            </m:r>
            <m:r>
              <w:rPr>
                <w:rFonts w:ascii="Cambria Math" w:hAnsi="Cambria Math" w:hint="default"/>
                <w:szCs w:val="24"/>
              </w:rPr>
              <m:t>REO</m:t>
            </m:r>
          </m:e>
          <m:sub>
            <m:r>
              <w:rPr>
                <w:rFonts w:ascii="Cambria Math" w:hAnsi="Cambria Math"/>
                <w:szCs w:val="24"/>
              </w:rPr>
              <m:t>t</m:t>
            </m:r>
            <m:r>
              <w:rPr>
                <w:rFonts w:ascii="Cambria Math" w:hAnsi="Cambria Math" w:hint="default"/>
                <w:szCs w:val="24"/>
              </w:rPr>
              <m:t>-</m:t>
            </m:r>
            <m:r>
              <w:rPr>
                <w:rFonts w:ascii="Cambria Math" w:hAnsi="Cambria Math"/>
                <w:szCs w:val="24"/>
              </w:rPr>
              <m:t>i</m:t>
            </m:r>
          </m:sub>
        </m:sSub>
      </m:oMath>
      <w:r w:rsidR="004F0A66" w:rsidRPr="004F0A66">
        <w:rPr>
          <w:szCs w:val="24"/>
        </w:rPr>
        <w:t>) and as a function of all lag values (</w:t>
      </w:r>
      <m:oMath>
        <m:sSub>
          <m:sSubPr>
            <m:ctrlPr>
              <w:rPr>
                <w:rFonts w:ascii="Cambria Math" w:hAnsi="Cambria Math"/>
                <w:i/>
                <w:szCs w:val="24"/>
              </w:rPr>
            </m:ctrlPr>
          </m:sSubPr>
          <m:e>
            <m:r>
              <m:rPr>
                <m:sty m:val="p"/>
              </m:rPr>
              <w:rPr>
                <w:rFonts w:ascii="Cambria Math" w:hAnsi="Cambria Math"/>
                <w:szCs w:val="24"/>
              </w:rPr>
              <m:t>Δ</m:t>
            </m:r>
            <m:r>
              <w:rPr>
                <w:rFonts w:ascii="Cambria Math" w:hAnsi="Cambria Math"/>
                <w:szCs w:val="24"/>
              </w:rPr>
              <m:t>R</m:t>
            </m:r>
            <m:r>
              <w:rPr>
                <w:rFonts w:ascii="Cambria Math" w:hAnsi="Cambria Math" w:hint="default"/>
                <w:szCs w:val="24"/>
              </w:rPr>
              <m:t>GDP</m:t>
            </m:r>
          </m:e>
          <m:sub>
            <m:r>
              <w:rPr>
                <w:rFonts w:ascii="Cambria Math" w:hAnsi="Cambria Math"/>
                <w:szCs w:val="24"/>
              </w:rPr>
              <m:t>t</m:t>
            </m:r>
            <m:r>
              <w:rPr>
                <w:rFonts w:ascii="Cambria Math" w:hAnsi="Cambria Math" w:hint="default"/>
                <w:szCs w:val="24"/>
              </w:rPr>
              <m:t>-</m:t>
            </m:r>
            <m:r>
              <w:rPr>
                <w:rFonts w:ascii="Cambria Math" w:hAnsi="Cambria Math"/>
                <w:szCs w:val="24"/>
              </w:rPr>
              <m:t>x</m:t>
            </m:r>
          </m:sub>
        </m:sSub>
        <m:r>
          <w:rPr>
            <w:rFonts w:ascii="Cambria Math" w:hAnsi="Cambria Math"/>
            <w:szCs w:val="24"/>
          </w:rPr>
          <m:t>,</m:t>
        </m:r>
        <m:sSub>
          <m:sSubPr>
            <m:ctrlPr>
              <w:rPr>
                <w:rFonts w:ascii="Cambria Math" w:hAnsi="Cambria Math"/>
                <w:i/>
                <w:szCs w:val="24"/>
              </w:rPr>
            </m:ctrlPr>
          </m:sSubPr>
          <m:e>
            <m:r>
              <m:rPr>
                <m:sty m:val="p"/>
              </m:rPr>
              <w:rPr>
                <w:rFonts w:ascii="Cambria Math" w:hAnsi="Cambria Math"/>
                <w:szCs w:val="24"/>
              </w:rPr>
              <m:t xml:space="preserve"> </m:t>
            </m:r>
            <m:r>
              <m:rPr>
                <m:sty m:val="p"/>
              </m:rPr>
              <w:rPr>
                <w:rFonts w:ascii="Cambria Math" w:hAnsi="Cambria Math"/>
                <w:szCs w:val="24"/>
              </w:rPr>
              <m:t>Δ</m:t>
            </m:r>
            <m:r>
              <m:rPr>
                <m:sty m:val="p"/>
              </m:rPr>
              <w:rPr>
                <w:rFonts w:ascii="Cambria Math" w:hAnsi="Cambria Math"/>
                <w:szCs w:val="24"/>
              </w:rPr>
              <m:t>CBR</m:t>
            </m:r>
          </m:e>
          <m:sub>
            <m:r>
              <w:rPr>
                <w:rFonts w:ascii="Cambria Math" w:hAnsi="Cambria Math"/>
                <w:szCs w:val="24"/>
              </w:rPr>
              <m:t>t</m:t>
            </m:r>
            <m:r>
              <w:rPr>
                <w:rFonts w:ascii="Cambria Math" w:hAnsi="Cambria Math" w:hint="default"/>
                <w:szCs w:val="24"/>
              </w:rPr>
              <m:t>-</m:t>
            </m:r>
            <m:r>
              <w:rPr>
                <w:rFonts w:ascii="Cambria Math" w:hAnsi="Cambria Math"/>
                <w:szCs w:val="24"/>
              </w:rPr>
              <m:t>l</m:t>
            </m:r>
          </m:sub>
        </m:sSub>
        <m:r>
          <w:rPr>
            <w:rFonts w:ascii="Cambria Math" w:hAnsi="Cambria Math"/>
            <w:szCs w:val="24"/>
          </w:rPr>
          <m:t xml:space="preserve">, </m:t>
        </m:r>
        <m:sSub>
          <m:sSubPr>
            <m:ctrlPr>
              <w:rPr>
                <w:rFonts w:ascii="Cambria Math" w:hAnsi="Cambria Math"/>
                <w:i/>
                <w:szCs w:val="24"/>
              </w:rPr>
            </m:ctrlPr>
          </m:sSubPr>
          <m:e>
            <m:r>
              <m:rPr>
                <m:sty m:val="p"/>
              </m:rPr>
              <w:rPr>
                <w:rFonts w:ascii="Cambria Math" w:hAnsi="Cambria Math"/>
                <w:szCs w:val="24"/>
              </w:rPr>
              <m:t xml:space="preserve">and </m:t>
            </m:r>
            <m:r>
              <m:rPr>
                <m:sty m:val="p"/>
              </m:rPr>
              <w:rPr>
                <w:rFonts w:ascii="Cambria Math" w:hAnsi="Cambria Math"/>
                <w:szCs w:val="24"/>
              </w:rPr>
              <m:t>Δ</m:t>
            </m:r>
            <m:r>
              <m:rPr>
                <m:sty m:val="p"/>
              </m:rPr>
              <w:rPr>
                <w:rFonts w:ascii="Cambria Math" w:hAnsi="Cambria Math"/>
                <w:szCs w:val="24"/>
              </w:rPr>
              <m:t>IN</m:t>
            </m:r>
            <m:r>
              <w:rPr>
                <w:rFonts w:ascii="Cambria Math" w:hAnsi="Cambria Math"/>
                <w:szCs w:val="24"/>
              </w:rPr>
              <m:t>F</m:t>
            </m:r>
          </m:e>
          <m:sub>
            <m:r>
              <w:rPr>
                <w:rFonts w:ascii="Cambria Math" w:hAnsi="Cambria Math"/>
                <w:szCs w:val="24"/>
              </w:rPr>
              <m:t>t</m:t>
            </m:r>
            <m:r>
              <w:rPr>
                <w:rFonts w:ascii="Cambria Math" w:hAnsi="Cambria Math" w:hint="default"/>
                <w:szCs w:val="24"/>
              </w:rPr>
              <m:t>-</m:t>
            </m:r>
            <m:r>
              <w:rPr>
                <w:rFonts w:ascii="Cambria Math" w:hAnsi="Cambria Math"/>
                <w:szCs w:val="24"/>
              </w:rPr>
              <m:t>τ</m:t>
            </m:r>
          </m:sub>
        </m:sSub>
      </m:oMath>
      <w:r w:rsidR="004F0A66" w:rsidRPr="004F0A66">
        <w:rPr>
          <w:szCs w:val="24"/>
        </w:rPr>
        <w:t xml:space="preserve">) of other regressors in the model; </w:t>
      </w:r>
      <m:oMath>
        <m:r>
          <w:rPr>
            <w:rFonts w:ascii="Cambria Math" w:hAnsi="Cambria Math" w:hint="default"/>
            <w:szCs w:val="24"/>
          </w:rPr>
          <m:t>β</m:t>
        </m:r>
      </m:oMath>
      <w:r w:rsidR="004F0A66" w:rsidRPr="004F0A66">
        <w:rPr>
          <w:szCs w:val="24"/>
        </w:rPr>
        <w:t xml:space="preserve"> represents the short-run dynamic coefficients of the model</w:t>
      </w:r>
      <w:r w:rsidR="004F0A66" w:rsidRPr="004F0A66">
        <w:rPr>
          <w:rFonts w:hint="default"/>
          <w:szCs w:val="24"/>
        </w:rPr>
        <w:t>’</w:t>
      </w:r>
      <w:r w:rsidR="004F0A66" w:rsidRPr="004F0A66">
        <w:rPr>
          <w:szCs w:val="24"/>
        </w:rPr>
        <w:t>s adjustment for long-run equilibrium;</w:t>
      </w:r>
      <w:r w:rsidR="00904B7E">
        <w:rPr>
          <w:rFonts w:hint="default"/>
          <w:szCs w:val="24"/>
        </w:rPr>
        <w:t xml:space="preserve"> </w:t>
      </w:r>
      <w:r w:rsidR="00904B7E" w:rsidRPr="004F0A66">
        <w:rPr>
          <w:szCs w:val="24"/>
        </w:rPr>
        <w:t>the</w:t>
      </w:r>
      <w:r w:rsidR="00904B7E" w:rsidRPr="004F0A66">
        <w:rPr>
          <w:rFonts w:hint="default"/>
          <w:szCs w:val="24"/>
        </w:rPr>
        <w:t xml:space="preserve"> </w:t>
      </w:r>
      <w:r w:rsidR="00904B7E" w:rsidRPr="004F0A66">
        <w:rPr>
          <w:szCs w:val="24"/>
        </w:rPr>
        <w:t>lagged ordinary least squares residual obtained from the long-run cointegrating equation in the model</w:t>
      </w:r>
      <w:r w:rsidR="00904B7E">
        <w:rPr>
          <w:rFonts w:hint="default"/>
          <w:szCs w:val="24"/>
        </w:rPr>
        <w:t xml:space="preserve"> is presented by the error correction term,</w:t>
      </w:r>
      <w:r w:rsidR="004F0A66" w:rsidRPr="004F0A66">
        <w:rPr>
          <w:szCs w:val="24"/>
        </w:rPr>
        <w:t xml:space="preserve"> </w:t>
      </w:r>
      <m:oMath>
        <m:sSub>
          <m:sSubPr>
            <m:ctrlPr>
              <w:rPr>
                <w:rFonts w:ascii="Cambria Math" w:hAnsi="Cambria Math"/>
                <w:i/>
                <w:szCs w:val="24"/>
              </w:rPr>
            </m:ctrlPr>
          </m:sSubPr>
          <m:e>
            <m:r>
              <w:rPr>
                <w:rFonts w:ascii="Cambria Math" w:hAnsi="Cambria Math"/>
                <w:szCs w:val="24"/>
              </w:rPr>
              <m:t>ECT</m:t>
            </m:r>
          </m:e>
          <m:sub>
            <m:r>
              <w:rPr>
                <w:rFonts w:ascii="Cambria Math" w:hAnsi="Cambria Math"/>
                <w:szCs w:val="24"/>
              </w:rPr>
              <m:t>t</m:t>
            </m:r>
            <m:r>
              <w:rPr>
                <w:rFonts w:ascii="Cambria Math" w:hAnsi="Cambria Math" w:hint="default"/>
                <w:szCs w:val="24"/>
              </w:rPr>
              <m:t>-</m:t>
            </m:r>
            <m:r>
              <w:rPr>
                <w:rFonts w:ascii="Cambria Math" w:hAnsi="Cambria Math"/>
                <w:szCs w:val="24"/>
              </w:rPr>
              <m:t>1</m:t>
            </m:r>
          </m:sub>
        </m:sSub>
      </m:oMath>
      <w:r w:rsidR="004F0A66" w:rsidRPr="004F0A66">
        <w:rPr>
          <w:szCs w:val="24"/>
        </w:rPr>
        <w:t xml:space="preserve">; </w:t>
      </w:r>
      <m:oMath>
        <m:r>
          <w:rPr>
            <w:rFonts w:ascii="Cambria Math" w:hAnsi="Cambria Math" w:hint="default"/>
            <w:szCs w:val="24"/>
          </w:rPr>
          <m:t xml:space="preserve">ƞ </m:t>
        </m:r>
      </m:oMath>
      <w:r w:rsidR="004F0A66" w:rsidRPr="004F0A66">
        <w:rPr>
          <w:szCs w:val="24"/>
        </w:rPr>
        <w:t>is the coefficient of</w:t>
      </w:r>
      <w:r w:rsidR="004F0A66" w:rsidRPr="004F0A66">
        <w:rPr>
          <w:rFonts w:hint="default"/>
          <w:szCs w:val="24"/>
        </w:rPr>
        <w:t xml:space="preserve"> </w:t>
      </w:r>
      <w:r w:rsidR="004F0A66" w:rsidRPr="004F0A66">
        <w:rPr>
          <w:szCs w:val="24"/>
        </w:rPr>
        <w:t xml:space="preserve">ECT, which represents the speed of adjustment parameter in the model; </w:t>
      </w:r>
      <m:oMath>
        <m:r>
          <w:rPr>
            <w:rFonts w:ascii="Cambria Math" w:hAnsi="Cambria Math" w:hint="default"/>
            <w:szCs w:val="24"/>
          </w:rPr>
          <m:t>b</m:t>
        </m:r>
      </m:oMath>
      <w:r w:rsidR="004F0A66" w:rsidRPr="004F0A66">
        <w:rPr>
          <w:szCs w:val="24"/>
        </w:rPr>
        <w:t xml:space="preserve"> and</w:t>
      </w:r>
      <m:oMath>
        <m:r>
          <w:rPr>
            <w:rFonts w:ascii="Cambria Math" w:hAnsi="Cambria Math"/>
            <w:szCs w:val="24"/>
          </w:rPr>
          <m:t xml:space="preserve"> </m:t>
        </m:r>
        <m:r>
          <w:rPr>
            <w:rFonts w:ascii="Cambria Math" w:hAnsi="Cambria Math" w:hint="default"/>
            <w:szCs w:val="24"/>
          </w:rPr>
          <m:t>d</m:t>
        </m:r>
        <m:r>
          <w:rPr>
            <w:rFonts w:ascii="Cambria Math" w:hAnsi="Cambria Math"/>
            <w:szCs w:val="24"/>
          </w:rPr>
          <m:t xml:space="preserve"> </m:t>
        </m:r>
      </m:oMath>
      <w:r w:rsidR="004F0A66" w:rsidRPr="004F0A66">
        <w:rPr>
          <w:szCs w:val="24"/>
        </w:rPr>
        <w:t xml:space="preserve">are the optimal lag lengths; and </w:t>
      </w:r>
      <m:oMath>
        <m:sSub>
          <m:sSubPr>
            <m:ctrlPr>
              <w:rPr>
                <w:rFonts w:ascii="Cambria Math" w:hAnsi="Cambria Math"/>
                <w:i/>
                <w:szCs w:val="24"/>
              </w:rPr>
            </m:ctrlPr>
          </m:sSubPr>
          <m:e>
            <m:r>
              <m:rPr>
                <m:sty m:val="p"/>
              </m:rPr>
              <w:rPr>
                <w:rFonts w:ascii="Cambria Math" w:hAnsi="Cambria Math"/>
                <w:szCs w:val="24"/>
              </w:rPr>
              <m:t>μ</m:t>
            </m:r>
            <m:r>
              <m:rPr>
                <m:sty m:val="p"/>
              </m:rPr>
              <w:rPr>
                <w:rFonts w:ascii="Cambria Math" w:hAnsi="Cambria Math"/>
                <w:szCs w:val="24"/>
              </w:rPr>
              <m:t xml:space="preserve"> </m:t>
            </m:r>
          </m:e>
          <m:sub>
            <m:r>
              <w:rPr>
                <w:rFonts w:ascii="Cambria Math" w:hAnsi="Cambria Math"/>
                <w:szCs w:val="24"/>
              </w:rPr>
              <m:t>t</m:t>
            </m:r>
          </m:sub>
        </m:sSub>
      </m:oMath>
      <w:r w:rsidR="004F0A66" w:rsidRPr="004F0A66">
        <w:rPr>
          <w:szCs w:val="24"/>
        </w:rPr>
        <w:t xml:space="preserve"> represents the </w:t>
      </w:r>
      <w:r w:rsidR="00971CD7">
        <w:rPr>
          <w:rFonts w:hint="default"/>
          <w:szCs w:val="24"/>
        </w:rPr>
        <w:t xml:space="preserve">model’s </w:t>
      </w:r>
      <w:r w:rsidR="004F0A66" w:rsidRPr="004F0A66">
        <w:rPr>
          <w:szCs w:val="24"/>
        </w:rPr>
        <w:t>stochastic error term.</w:t>
      </w:r>
    </w:p>
    <w:p w14:paraId="00D366CA" w14:textId="6C2224FE" w:rsidR="000412B5" w:rsidRDefault="00AE6BA1" w:rsidP="000412B5">
      <w:pPr>
        <w:spacing w:after="100" w:afterAutospacing="1"/>
        <w:rPr>
          <w:rFonts w:hint="default"/>
          <w:szCs w:val="24"/>
        </w:rPr>
      </w:pPr>
      <w:r>
        <w:rPr>
          <w:rFonts w:hint="default"/>
          <w:szCs w:val="24"/>
        </w:rPr>
        <w:t>T</w:t>
      </w:r>
      <w:r w:rsidR="00656F69" w:rsidRPr="001027DF">
        <w:rPr>
          <w:rFonts w:hint="default"/>
          <w:szCs w:val="24"/>
        </w:rPr>
        <w:t>o evaluate the effect of real estate development and human capital on economic growth, the relationship can be presented as per equation (3.1</w:t>
      </w:r>
      <w:r w:rsidR="007E6F17" w:rsidRPr="001027DF">
        <w:rPr>
          <w:rFonts w:hint="default"/>
          <w:szCs w:val="24"/>
        </w:rPr>
        <w:t>1</w:t>
      </w:r>
      <w:r w:rsidR="00656F69" w:rsidRPr="001027DF">
        <w:rPr>
          <w:rFonts w:hint="default"/>
          <w:szCs w:val="24"/>
        </w:rPr>
        <w:t>).</w:t>
      </w:r>
      <w:r w:rsidR="00656F69">
        <w:rPr>
          <w:rFonts w:hint="default"/>
          <w:szCs w:val="24"/>
        </w:rPr>
        <w:t xml:space="preserve"> </w:t>
      </w:r>
      <w:r w:rsidR="00B05B61" w:rsidRPr="00D11FCD">
        <w:rPr>
          <w:szCs w:val="24"/>
        </w:rPr>
        <w:t xml:space="preserve">Additionally, as per the literature review, the central bank rate and inflation were found to have an impact on the output level and were thus added to the model. Compactly, the conventional ARDL error correction model </w:t>
      </w:r>
      <w:bookmarkStart w:id="84" w:name="depictingE8"/>
      <w:r w:rsidR="00B05B61" w:rsidRPr="00D11FCD">
        <w:rPr>
          <w:szCs w:val="24"/>
        </w:rPr>
        <w:t>depicting</w:t>
      </w:r>
      <w:bookmarkEnd w:id="84"/>
      <w:r w:rsidR="00B05B61" w:rsidRPr="00D11FCD">
        <w:rPr>
          <w:szCs w:val="24"/>
        </w:rPr>
        <w:t xml:space="preserve"> the relationship between the study variables can be represented </w:t>
      </w:r>
      <w:r w:rsidR="00B05B61">
        <w:rPr>
          <w:rFonts w:hint="default"/>
          <w:szCs w:val="24"/>
        </w:rPr>
        <w:t>as follows:</w:t>
      </w:r>
    </w:p>
    <w:p w14:paraId="649A1F83" w14:textId="3D9083DF" w:rsidR="000412B5" w:rsidRDefault="00000000" w:rsidP="000412B5">
      <w:pPr>
        <w:spacing w:after="100" w:afterAutospacing="1"/>
        <w:rPr>
          <w:rFonts w:hint="default"/>
          <w:szCs w:val="24"/>
        </w:rPr>
      </w:pPr>
      <m:oMath>
        <m:sSub>
          <m:sSubPr>
            <m:ctrlPr>
              <w:rPr>
                <w:rFonts w:ascii="Cambria Math" w:hAnsi="Cambria Math"/>
                <w:i/>
                <w:szCs w:val="24"/>
              </w:rPr>
            </m:ctrlPr>
          </m:sSubPr>
          <m:e>
            <m:r>
              <m:rPr>
                <m:sty m:val="p"/>
              </m:rPr>
              <w:rPr>
                <w:rFonts w:ascii="Cambria Math" w:hAnsi="Cambria Math"/>
                <w:szCs w:val="24"/>
              </w:rPr>
              <m:t>Δ</m:t>
            </m:r>
            <m:r>
              <m:rPr>
                <m:sty m:val="p"/>
              </m:rPr>
              <w:rPr>
                <w:rFonts w:ascii="Cambria Math" w:hAnsi="Cambria Math"/>
                <w:szCs w:val="24"/>
              </w:rPr>
              <m:t>RGDP</m:t>
            </m:r>
          </m:e>
          <m:sub>
            <m:r>
              <w:rPr>
                <w:rFonts w:ascii="Cambria Math" w:hAnsi="Cambria Math"/>
                <w:szCs w:val="24"/>
              </w:rPr>
              <m:t>t</m:t>
            </m:r>
          </m:sub>
        </m:sSub>
        <m:r>
          <w:rPr>
            <w:rFonts w:ascii="Cambria Math" w:hAnsi="Cambria Math"/>
            <w:szCs w:val="24"/>
          </w:rPr>
          <m:t>=α+</m:t>
        </m:r>
        <m:nary>
          <m:naryPr>
            <m:chr m:val="∑"/>
            <m:limLoc m:val="subSup"/>
            <m:ctrlPr>
              <w:rPr>
                <w:rFonts w:ascii="Cambria Math" w:hAnsi="Cambria Math"/>
                <w:i/>
                <w:szCs w:val="24"/>
              </w:rPr>
            </m:ctrlPr>
          </m:naryPr>
          <m:sub>
            <m:r>
              <w:rPr>
                <w:rFonts w:ascii="Cambria Math" w:hAnsi="Cambria Math"/>
                <w:szCs w:val="24"/>
              </w:rPr>
              <m:t>i=1</m:t>
            </m:r>
          </m:sub>
          <m:sup>
            <m:r>
              <w:rPr>
                <w:rFonts w:ascii="Cambria Math" w:hAnsi="Cambria Math"/>
                <w:szCs w:val="24"/>
              </w:rPr>
              <m:t>k</m:t>
            </m:r>
          </m:sup>
          <m:e>
            <m:sSub>
              <m:sSubPr>
                <m:ctrlPr>
                  <w:rPr>
                    <w:rFonts w:ascii="Cambria Math" w:hAnsi="Cambria Math"/>
                    <w:i/>
                    <w:szCs w:val="24"/>
                  </w:rPr>
                </m:ctrlPr>
              </m:sSubPr>
              <m:e>
                <m:r>
                  <w:rPr>
                    <w:rFonts w:ascii="Cambria Math" w:hAnsi="Cambria Math"/>
                    <w:szCs w:val="24"/>
                  </w:rPr>
                  <m:t>γ</m:t>
                </m:r>
              </m:e>
              <m:sub>
                <m:r>
                  <w:rPr>
                    <w:rFonts w:ascii="Cambria Math" w:hAnsi="Cambria Math"/>
                    <w:szCs w:val="24"/>
                  </w:rPr>
                  <m:t>i</m:t>
                </m:r>
              </m:sub>
            </m:sSub>
            <m:r>
              <m:rPr>
                <m:sty m:val="p"/>
              </m:rPr>
              <w:rPr>
                <w:rFonts w:ascii="Cambria Math" w:hAnsi="Cambria Math"/>
                <w:szCs w:val="24"/>
              </w:rPr>
              <m:t>Δ</m:t>
            </m:r>
          </m:e>
        </m:nary>
        <m:sSub>
          <m:sSubPr>
            <m:ctrlPr>
              <w:rPr>
                <w:rFonts w:ascii="Cambria Math" w:hAnsi="Cambria Math"/>
                <w:i/>
                <w:szCs w:val="24"/>
              </w:rPr>
            </m:ctrlPr>
          </m:sSubPr>
          <m:e>
            <m:r>
              <w:rPr>
                <w:rFonts w:ascii="Cambria Math" w:hAnsi="Cambria Math"/>
                <w:szCs w:val="24"/>
              </w:rPr>
              <m:t>RGDP</m:t>
            </m:r>
          </m:e>
          <m:sub>
            <m:r>
              <w:rPr>
                <w:rFonts w:ascii="Cambria Math" w:hAnsi="Cambria Math"/>
                <w:szCs w:val="24"/>
              </w:rPr>
              <m:t>t</m:t>
            </m:r>
            <m:r>
              <w:rPr>
                <w:rFonts w:ascii="Cambria Math" w:hAnsi="Cambria Math" w:hint="default"/>
                <w:szCs w:val="24"/>
              </w:rPr>
              <m:t>-</m:t>
            </m:r>
            <m:r>
              <w:rPr>
                <w:rFonts w:ascii="Cambria Math" w:hAnsi="Cambria Math"/>
                <w:szCs w:val="24"/>
              </w:rPr>
              <m:t>i</m:t>
            </m:r>
          </m:sub>
        </m:sSub>
        <m:r>
          <w:rPr>
            <w:rFonts w:ascii="Cambria Math" w:hAnsi="Cambria Math"/>
            <w:szCs w:val="24"/>
          </w:rPr>
          <m:t>+</m:t>
        </m:r>
        <m:nary>
          <m:naryPr>
            <m:chr m:val="∑"/>
            <m:limLoc m:val="subSup"/>
            <m:ctrlPr>
              <w:rPr>
                <w:rFonts w:ascii="Cambria Math" w:hAnsi="Cambria Math"/>
                <w:i/>
                <w:szCs w:val="24"/>
              </w:rPr>
            </m:ctrlPr>
          </m:naryPr>
          <m:sub>
            <m:r>
              <w:rPr>
                <w:rFonts w:ascii="Cambria Math" w:hAnsi="Cambria Math"/>
                <w:szCs w:val="24"/>
              </w:rPr>
              <m:t>x=1</m:t>
            </m:r>
          </m:sub>
          <m:sup>
            <m:r>
              <w:rPr>
                <w:rFonts w:ascii="Cambria Math" w:hAnsi="Cambria Math"/>
                <w:szCs w:val="24"/>
              </w:rPr>
              <m:t>m</m:t>
            </m:r>
          </m:sup>
          <m:e>
            <m:sSub>
              <m:sSubPr>
                <m:ctrlPr>
                  <w:rPr>
                    <w:rFonts w:ascii="Cambria Math" w:hAnsi="Cambria Math"/>
                    <w:i/>
                    <w:szCs w:val="24"/>
                  </w:rPr>
                </m:ctrlPr>
              </m:sSubPr>
              <m:e>
                <m:r>
                  <w:rPr>
                    <w:rFonts w:ascii="Cambria Math" w:hAnsi="Cambria Math"/>
                    <w:szCs w:val="24"/>
                  </w:rPr>
                  <m:t>ρ</m:t>
                </m:r>
              </m:e>
              <m:sub>
                <m:r>
                  <w:rPr>
                    <w:rFonts w:ascii="Cambria Math" w:hAnsi="Cambria Math"/>
                    <w:szCs w:val="24"/>
                  </w:rPr>
                  <m:t>x</m:t>
                </m:r>
              </m:sub>
            </m:sSub>
          </m:e>
        </m:nary>
        <m:sSub>
          <m:sSubPr>
            <m:ctrlPr>
              <w:rPr>
                <w:rFonts w:ascii="Cambria Math" w:hAnsi="Cambria Math"/>
                <w:i/>
                <w:szCs w:val="24"/>
              </w:rPr>
            </m:ctrlPr>
          </m:sSubPr>
          <m:e>
            <m:r>
              <m:rPr>
                <m:sty m:val="p"/>
              </m:rPr>
              <w:rPr>
                <w:rFonts w:ascii="Cambria Math" w:hAnsi="Cambria Math"/>
                <w:szCs w:val="24"/>
              </w:rPr>
              <m:t>Δ</m:t>
            </m:r>
            <m:r>
              <w:rPr>
                <w:rFonts w:ascii="Cambria Math" w:hAnsi="Cambria Math"/>
                <w:szCs w:val="24"/>
              </w:rPr>
              <m:t>REO</m:t>
            </m:r>
          </m:e>
          <m:sub>
            <m:r>
              <w:rPr>
                <w:rFonts w:ascii="Cambria Math" w:hAnsi="Cambria Math"/>
                <w:szCs w:val="24"/>
              </w:rPr>
              <m:t>t</m:t>
            </m:r>
            <m:r>
              <w:rPr>
                <w:rFonts w:ascii="Cambria Math" w:hAnsi="Cambria Math" w:hint="default"/>
                <w:szCs w:val="24"/>
              </w:rPr>
              <m:t>-</m:t>
            </m:r>
            <m:r>
              <w:rPr>
                <w:rFonts w:ascii="Cambria Math" w:hAnsi="Cambria Math"/>
                <w:szCs w:val="24"/>
              </w:rPr>
              <m:t>x</m:t>
            </m:r>
          </m:sub>
        </m:sSub>
      </m:oMath>
      <w:r w:rsidR="00B05B61" w:rsidRPr="00D11FCD">
        <w:rPr>
          <w:szCs w:val="24"/>
        </w:rPr>
        <w:t>+</w:t>
      </w:r>
      <m:oMath>
        <m:nary>
          <m:naryPr>
            <m:chr m:val="∑"/>
            <m:limLoc m:val="subSup"/>
            <m:ctrlPr>
              <w:rPr>
                <w:rFonts w:ascii="Cambria Math" w:hAnsi="Cambria Math"/>
                <w:i/>
                <w:szCs w:val="24"/>
              </w:rPr>
            </m:ctrlPr>
          </m:naryPr>
          <m:sub>
            <m:r>
              <w:rPr>
                <w:rFonts w:ascii="Cambria Math" w:hAnsi="Cambria Math"/>
                <w:szCs w:val="24"/>
              </w:rPr>
              <m:t>l=1</m:t>
            </m:r>
          </m:sub>
          <m:sup>
            <m:r>
              <w:rPr>
                <w:rFonts w:ascii="Cambria Math" w:hAnsi="Cambria Math"/>
                <w:szCs w:val="24"/>
              </w:rPr>
              <m:t>m</m:t>
            </m:r>
          </m:sup>
          <m:e>
            <m:sSub>
              <m:sSubPr>
                <m:ctrlPr>
                  <w:rPr>
                    <w:rFonts w:ascii="Cambria Math" w:hAnsi="Cambria Math"/>
                    <w:i/>
                    <w:szCs w:val="24"/>
                  </w:rPr>
                </m:ctrlPr>
              </m:sSubPr>
              <m:e>
                <m:r>
                  <w:rPr>
                    <w:rFonts w:ascii="Cambria Math" w:hAnsi="Cambria Math"/>
                    <w:szCs w:val="24"/>
                  </w:rPr>
                  <m:t>ω</m:t>
                </m:r>
              </m:e>
              <m:sub>
                <m:r>
                  <w:rPr>
                    <w:rFonts w:ascii="Cambria Math" w:hAnsi="Cambria Math"/>
                    <w:szCs w:val="24"/>
                  </w:rPr>
                  <m:t>l</m:t>
                </m:r>
              </m:sub>
            </m:sSub>
          </m:e>
        </m:nary>
        <m:sSub>
          <m:sSubPr>
            <m:ctrlPr>
              <w:rPr>
                <w:rFonts w:ascii="Cambria Math" w:hAnsi="Cambria Math"/>
                <w:i/>
                <w:szCs w:val="24"/>
              </w:rPr>
            </m:ctrlPr>
          </m:sSubPr>
          <m:e>
            <m:r>
              <m:rPr>
                <m:sty m:val="p"/>
              </m:rPr>
              <w:rPr>
                <w:rFonts w:ascii="Cambria Math" w:hAnsi="Cambria Math"/>
                <w:szCs w:val="24"/>
              </w:rPr>
              <m:t>Δ</m:t>
            </m:r>
            <m:r>
              <m:rPr>
                <m:sty m:val="p"/>
              </m:rPr>
              <w:rPr>
                <w:rFonts w:ascii="Cambria Math" w:hAnsi="Cambria Math"/>
                <w:szCs w:val="24"/>
              </w:rPr>
              <m:t>C</m:t>
            </m:r>
            <m:r>
              <w:rPr>
                <w:rFonts w:ascii="Cambria Math" w:hAnsi="Cambria Math"/>
                <w:szCs w:val="24"/>
              </w:rPr>
              <m:t>BR</m:t>
            </m:r>
          </m:e>
          <m:sub>
            <m:r>
              <w:rPr>
                <w:rFonts w:ascii="Cambria Math" w:hAnsi="Cambria Math"/>
                <w:szCs w:val="24"/>
              </w:rPr>
              <m:t>t</m:t>
            </m:r>
            <m:r>
              <w:rPr>
                <w:rFonts w:ascii="Cambria Math" w:hAnsi="Cambria Math" w:hint="default"/>
                <w:szCs w:val="24"/>
              </w:rPr>
              <m:t>-</m:t>
            </m:r>
            <m:r>
              <w:rPr>
                <w:rFonts w:ascii="Cambria Math" w:hAnsi="Cambria Math"/>
                <w:szCs w:val="24"/>
              </w:rPr>
              <m:t>l</m:t>
            </m:r>
          </m:sub>
        </m:sSub>
      </m:oMath>
      <w:r w:rsidR="00B05B61" w:rsidRPr="00D11FCD">
        <w:rPr>
          <w:szCs w:val="24"/>
        </w:rPr>
        <w:t>+</w:t>
      </w:r>
      <m:oMath>
        <m:nary>
          <m:naryPr>
            <m:chr m:val="∑"/>
            <m:limLoc m:val="subSup"/>
            <m:ctrlPr>
              <w:rPr>
                <w:rFonts w:ascii="Cambria Math" w:hAnsi="Cambria Math"/>
                <w:i/>
                <w:szCs w:val="24"/>
              </w:rPr>
            </m:ctrlPr>
          </m:naryPr>
          <m:sub>
            <m:r>
              <w:rPr>
                <w:rFonts w:ascii="Cambria Math" w:hAnsi="Cambria Math"/>
                <w:szCs w:val="24"/>
              </w:rPr>
              <m:t>τ=1</m:t>
            </m:r>
          </m:sub>
          <m:sup>
            <m:r>
              <w:rPr>
                <w:rFonts w:ascii="Cambria Math" w:hAnsi="Cambria Math"/>
                <w:szCs w:val="24"/>
              </w:rPr>
              <m:t>m</m:t>
            </m:r>
          </m:sup>
          <m:e>
            <m:sSub>
              <m:sSubPr>
                <m:ctrlPr>
                  <w:rPr>
                    <w:rFonts w:ascii="Cambria Math" w:hAnsi="Cambria Math"/>
                    <w:i/>
                    <w:szCs w:val="24"/>
                  </w:rPr>
                </m:ctrlPr>
              </m:sSubPr>
              <m:e>
                <m:r>
                  <w:rPr>
                    <w:rFonts w:ascii="Cambria Math" w:hAnsi="Cambria Math"/>
                    <w:szCs w:val="24"/>
                  </w:rPr>
                  <m:t>π</m:t>
                </m:r>
              </m:e>
              <m:sub>
                <m:r>
                  <w:rPr>
                    <w:rFonts w:ascii="Cambria Math" w:hAnsi="Cambria Math"/>
                    <w:szCs w:val="24"/>
                  </w:rPr>
                  <m:t>τ</m:t>
                </m:r>
              </m:sub>
            </m:sSub>
          </m:e>
        </m:nary>
        <m:sSub>
          <m:sSubPr>
            <m:ctrlPr>
              <w:rPr>
                <w:rFonts w:ascii="Cambria Math" w:hAnsi="Cambria Math"/>
                <w:i/>
                <w:szCs w:val="24"/>
              </w:rPr>
            </m:ctrlPr>
          </m:sSubPr>
          <m:e>
            <m:r>
              <m:rPr>
                <m:sty m:val="p"/>
              </m:rPr>
              <w:rPr>
                <w:rFonts w:ascii="Cambria Math" w:hAnsi="Cambria Math"/>
                <w:szCs w:val="24"/>
              </w:rPr>
              <m:t>Δ</m:t>
            </m:r>
            <m:r>
              <m:rPr>
                <m:sty m:val="p"/>
              </m:rPr>
              <w:rPr>
                <w:rFonts w:ascii="Cambria Math" w:hAnsi="Cambria Math"/>
                <w:szCs w:val="24"/>
              </w:rPr>
              <m:t>IN</m:t>
            </m:r>
            <m:r>
              <w:rPr>
                <w:rFonts w:ascii="Cambria Math" w:hAnsi="Cambria Math"/>
                <w:szCs w:val="24"/>
              </w:rPr>
              <m:t>F</m:t>
            </m:r>
          </m:e>
          <m:sub>
            <m:r>
              <w:rPr>
                <w:rFonts w:ascii="Cambria Math" w:hAnsi="Cambria Math"/>
                <w:szCs w:val="24"/>
              </w:rPr>
              <m:t>t</m:t>
            </m:r>
            <m:r>
              <w:rPr>
                <w:rFonts w:ascii="Cambria Math" w:hAnsi="Cambria Math" w:hint="default"/>
                <w:szCs w:val="24"/>
              </w:rPr>
              <m:t>-</m:t>
            </m:r>
            <m:r>
              <w:rPr>
                <w:rFonts w:ascii="Cambria Math" w:hAnsi="Cambria Math"/>
                <w:szCs w:val="24"/>
              </w:rPr>
              <m:t>τ</m:t>
            </m:r>
          </m:sub>
        </m:sSub>
      </m:oMath>
      <w:r w:rsidR="00B05B61" w:rsidRPr="00D11FCD">
        <w:rPr>
          <w:szCs w:val="24"/>
        </w:rPr>
        <w:t>+</w:t>
      </w:r>
      <m:oMath>
        <m:r>
          <w:rPr>
            <w:rFonts w:ascii="Cambria Math" w:hAnsi="Cambria Math"/>
            <w:szCs w:val="24"/>
          </w:rPr>
          <m:t>λ</m:t>
        </m:r>
        <m:sSub>
          <m:sSubPr>
            <m:ctrlPr>
              <w:rPr>
                <w:rFonts w:ascii="Cambria Math" w:hAnsi="Cambria Math"/>
                <w:i/>
                <w:szCs w:val="24"/>
              </w:rPr>
            </m:ctrlPr>
          </m:sSubPr>
          <m:e>
            <m:r>
              <w:rPr>
                <w:rFonts w:ascii="Cambria Math" w:hAnsi="Cambria Math"/>
                <w:szCs w:val="24"/>
              </w:rPr>
              <m:t>ECT</m:t>
            </m:r>
          </m:e>
          <m:sub>
            <m:r>
              <w:rPr>
                <w:rFonts w:ascii="Cambria Math" w:hAnsi="Cambria Math"/>
                <w:szCs w:val="24"/>
              </w:rPr>
              <m:t>t</m:t>
            </m:r>
            <m:r>
              <w:rPr>
                <w:rFonts w:ascii="Cambria Math" w:hAnsi="Cambria Math" w:hint="default"/>
                <w:szCs w:val="24"/>
              </w:rPr>
              <m:t>-</m:t>
            </m:r>
            <m:r>
              <w:rPr>
                <w:rFonts w:ascii="Cambria Math" w:hAnsi="Cambria Math"/>
                <w:szCs w:val="24"/>
              </w:rPr>
              <m:t>1</m:t>
            </m:r>
          </m:sub>
        </m:sSub>
      </m:oMath>
      <w:r w:rsidR="00B05B61" w:rsidRPr="00D11FCD">
        <w:rPr>
          <w:szCs w:val="24"/>
        </w:rPr>
        <w:t>+</w:t>
      </w:r>
      <m:oMath>
        <m:sSub>
          <m:sSubPr>
            <m:ctrlPr>
              <w:rPr>
                <w:rFonts w:ascii="Cambria Math" w:hAnsi="Cambria Math"/>
                <w:i/>
                <w:szCs w:val="24"/>
              </w:rPr>
            </m:ctrlPr>
          </m:sSubPr>
          <m:e>
            <m:r>
              <m:rPr>
                <m:sty m:val="p"/>
              </m:rPr>
              <w:rPr>
                <w:rFonts w:ascii="Cambria Math" w:hAnsi="Cambria Math"/>
                <w:szCs w:val="24"/>
              </w:rPr>
              <m:t>μ</m:t>
            </m:r>
            <m:r>
              <m:rPr>
                <m:sty m:val="p"/>
              </m:rPr>
              <w:rPr>
                <w:rFonts w:ascii="Cambria Math" w:hAnsi="Cambria Math"/>
                <w:szCs w:val="24"/>
              </w:rPr>
              <m:t xml:space="preserve"> </m:t>
            </m:r>
          </m:e>
          <m:sub>
            <m:r>
              <w:rPr>
                <w:rFonts w:ascii="Cambria Math" w:hAnsi="Cambria Math"/>
                <w:szCs w:val="24"/>
              </w:rPr>
              <m:t>t</m:t>
            </m:r>
          </m:sub>
        </m:sSub>
      </m:oMath>
      <w:r w:rsidR="00B05B61" w:rsidRPr="00D11FCD">
        <w:rPr>
          <w:szCs w:val="24"/>
        </w:rPr>
        <w:t xml:space="preserve">   </w:t>
      </w:r>
      <w:r w:rsidR="00B05B61" w:rsidRPr="00D11FCD">
        <w:rPr>
          <w:szCs w:val="24"/>
        </w:rPr>
        <w:tab/>
        <w:t xml:space="preserve"> </w:t>
      </w:r>
      <w:r w:rsidR="003F53FF">
        <w:rPr>
          <w:rFonts w:hint="default"/>
          <w:szCs w:val="24"/>
        </w:rPr>
        <w:t xml:space="preserve">  </w:t>
      </w:r>
      <w:r w:rsidR="00B05B61">
        <w:rPr>
          <w:rFonts w:hint="default"/>
          <w:szCs w:val="24"/>
        </w:rPr>
        <w:t>3.1</w:t>
      </w:r>
      <w:r w:rsidR="00B754C5">
        <w:rPr>
          <w:rFonts w:hint="default"/>
          <w:szCs w:val="24"/>
        </w:rPr>
        <w:t>1</w:t>
      </w:r>
    </w:p>
    <w:p w14:paraId="7F1AC0FF" w14:textId="1E5AC704" w:rsidR="00B05B61" w:rsidRPr="00B05B61" w:rsidRDefault="009B31DC" w:rsidP="000412B5">
      <w:pPr>
        <w:spacing w:after="100" w:afterAutospacing="1"/>
        <w:rPr>
          <w:rFonts w:hint="default"/>
          <w:szCs w:val="24"/>
        </w:rPr>
      </w:pPr>
      <w:r>
        <w:rPr>
          <w:rFonts w:hint="default"/>
          <w:szCs w:val="24"/>
        </w:rPr>
        <w:t>w</w:t>
      </w:r>
      <w:r w:rsidR="00B05B61" w:rsidRPr="00D11FCD">
        <w:rPr>
          <w:szCs w:val="24"/>
        </w:rPr>
        <w:t>her</w:t>
      </w:r>
      <w:r w:rsidR="00156F6B">
        <w:rPr>
          <w:rFonts w:hint="default"/>
          <w:szCs w:val="24"/>
        </w:rPr>
        <w:t>e</w:t>
      </w:r>
      <m:oMath>
        <m:sSub>
          <m:sSubPr>
            <m:ctrlPr>
              <w:rPr>
                <w:rFonts w:ascii="Cambria Math" w:hAnsi="Cambria Math"/>
                <w:szCs w:val="24"/>
              </w:rPr>
            </m:ctrlPr>
          </m:sSubPr>
          <m:e>
            <m:r>
              <m:rPr>
                <m:sty m:val="p"/>
              </m:rPr>
              <w:rPr>
                <w:rFonts w:ascii="Cambria Math" w:hAnsi="Cambria Math"/>
                <w:szCs w:val="24"/>
              </w:rPr>
              <m:t xml:space="preserve"> </m:t>
            </m:r>
            <m:r>
              <m:rPr>
                <m:sty m:val="p"/>
              </m:rPr>
              <w:rPr>
                <w:rFonts w:ascii="Cambria Math" w:hAnsi="Cambria Math"/>
                <w:szCs w:val="24"/>
              </w:rPr>
              <m:t>Δ</m:t>
            </m:r>
            <m:r>
              <m:rPr>
                <m:sty m:val="p"/>
              </m:rPr>
              <w:rPr>
                <w:rFonts w:ascii="Cambria Math" w:hAnsi="Cambria Math"/>
                <w:szCs w:val="24"/>
              </w:rPr>
              <m:t>Y</m:t>
            </m:r>
          </m:e>
          <m:sub>
            <m:r>
              <m:rPr>
                <m:sty m:val="p"/>
              </m:rPr>
              <w:rPr>
                <w:rFonts w:ascii="Cambria Math" w:hAnsi="Cambria Math"/>
                <w:szCs w:val="24"/>
              </w:rPr>
              <m:t>t</m:t>
            </m:r>
          </m:sub>
        </m:sSub>
      </m:oMath>
      <w:r w:rsidR="00B05B61" w:rsidRPr="00D11FCD">
        <w:rPr>
          <w:szCs w:val="24"/>
        </w:rPr>
        <w:t xml:space="preserve"> represents the dependent variable (which in this case is </w:t>
      </w:r>
      <m:oMath>
        <m:sSub>
          <m:sSubPr>
            <m:ctrlPr>
              <w:rPr>
                <w:rFonts w:ascii="Cambria Math" w:hAnsi="Cambria Math"/>
                <w:i/>
                <w:szCs w:val="24"/>
              </w:rPr>
            </m:ctrlPr>
          </m:sSubPr>
          <m:e>
            <m:r>
              <m:rPr>
                <m:sty m:val="p"/>
              </m:rPr>
              <w:rPr>
                <w:rFonts w:ascii="Cambria Math" w:hAnsi="Cambria Math"/>
                <w:szCs w:val="24"/>
              </w:rPr>
              <m:t>Δ</m:t>
            </m:r>
            <m:r>
              <m:rPr>
                <m:sty m:val="p"/>
              </m:rPr>
              <w:rPr>
                <w:rFonts w:ascii="Cambria Math" w:hAnsi="Cambria Math"/>
                <w:szCs w:val="24"/>
              </w:rPr>
              <m:t>RGDP</m:t>
            </m:r>
          </m:e>
          <m:sub>
            <m:r>
              <w:rPr>
                <w:rFonts w:ascii="Cambria Math" w:hAnsi="Cambria Math"/>
                <w:szCs w:val="24"/>
              </w:rPr>
              <m:t>t</m:t>
            </m:r>
          </m:sub>
        </m:sSub>
      </m:oMath>
      <w:r w:rsidR="00B05B61" w:rsidRPr="00D11FCD">
        <w:rPr>
          <w:szCs w:val="24"/>
        </w:rPr>
        <w:t>) as a function of its lag (</w:t>
      </w:r>
      <m:oMath>
        <m:sSub>
          <m:sSubPr>
            <m:ctrlPr>
              <w:rPr>
                <w:rFonts w:ascii="Cambria Math" w:hAnsi="Cambria Math"/>
                <w:i/>
                <w:szCs w:val="24"/>
              </w:rPr>
            </m:ctrlPr>
          </m:sSubPr>
          <m:e>
            <m:r>
              <m:rPr>
                <m:sty m:val="p"/>
              </m:rPr>
              <w:rPr>
                <w:rFonts w:ascii="Cambria Math" w:hAnsi="Cambria Math"/>
                <w:szCs w:val="24"/>
              </w:rPr>
              <m:t>Δ</m:t>
            </m:r>
            <m:r>
              <w:rPr>
                <w:rFonts w:ascii="Cambria Math" w:hAnsi="Cambria Math"/>
                <w:szCs w:val="24"/>
              </w:rPr>
              <m:t>Y</m:t>
            </m:r>
          </m:e>
          <m:sub>
            <m:r>
              <w:rPr>
                <w:rFonts w:ascii="Cambria Math" w:hAnsi="Cambria Math"/>
                <w:szCs w:val="24"/>
              </w:rPr>
              <m:t>t</m:t>
            </m:r>
            <m:r>
              <w:rPr>
                <w:rFonts w:ascii="Cambria Math" w:hAnsi="Cambria Math" w:hint="default"/>
                <w:szCs w:val="24"/>
              </w:rPr>
              <m:t>-</m:t>
            </m:r>
            <m:r>
              <w:rPr>
                <w:rFonts w:ascii="Cambria Math" w:hAnsi="Cambria Math"/>
                <w:szCs w:val="24"/>
              </w:rPr>
              <m:t>i</m:t>
            </m:r>
          </m:sub>
        </m:sSub>
      </m:oMath>
      <w:r w:rsidR="00B05B61" w:rsidRPr="00D11FCD">
        <w:rPr>
          <w:szCs w:val="24"/>
        </w:rPr>
        <w:t xml:space="preserve">) </w:t>
      </w:r>
      <w:r w:rsidR="00A34C77">
        <w:rPr>
          <w:rFonts w:hint="default"/>
          <w:szCs w:val="24"/>
        </w:rPr>
        <w:t xml:space="preserve">(which in this case is </w:t>
      </w:r>
      <m:oMath>
        <m:sSub>
          <m:sSubPr>
            <m:ctrlPr>
              <w:rPr>
                <w:rFonts w:ascii="Cambria Math" w:hAnsi="Cambria Math"/>
                <w:i/>
                <w:szCs w:val="24"/>
              </w:rPr>
            </m:ctrlPr>
          </m:sSubPr>
          <m:e>
            <m:r>
              <w:rPr>
                <w:rFonts w:ascii="Cambria Math" w:hAnsi="Cambria Math"/>
                <w:szCs w:val="24"/>
              </w:rPr>
              <m:t>RGDP</m:t>
            </m:r>
          </m:e>
          <m:sub>
            <m:r>
              <w:rPr>
                <w:rFonts w:ascii="Cambria Math" w:hAnsi="Cambria Math"/>
                <w:szCs w:val="24"/>
              </w:rPr>
              <m:t>t</m:t>
            </m:r>
            <m:r>
              <w:rPr>
                <w:rFonts w:ascii="Cambria Math" w:hAnsi="Cambria Math" w:hint="default"/>
                <w:szCs w:val="24"/>
              </w:rPr>
              <m:t>-</m:t>
            </m:r>
            <m:r>
              <w:rPr>
                <w:rFonts w:ascii="Cambria Math" w:hAnsi="Cambria Math"/>
                <w:szCs w:val="24"/>
              </w:rPr>
              <m:t>i</m:t>
            </m:r>
          </m:sub>
        </m:sSub>
      </m:oMath>
      <w:r w:rsidR="00A34C77">
        <w:rPr>
          <w:rFonts w:hint="default"/>
          <w:szCs w:val="24"/>
        </w:rPr>
        <w:t xml:space="preserve">) </w:t>
      </w:r>
      <w:r w:rsidR="00B05B61" w:rsidRPr="00D11FCD">
        <w:rPr>
          <w:szCs w:val="24"/>
        </w:rPr>
        <w:t>and as a function of all lag values (</w:t>
      </w:r>
      <m:oMath>
        <m:sSub>
          <m:sSubPr>
            <m:ctrlPr>
              <w:rPr>
                <w:rFonts w:ascii="Cambria Math" w:hAnsi="Cambria Math"/>
                <w:i/>
                <w:szCs w:val="24"/>
              </w:rPr>
            </m:ctrlPr>
          </m:sSubPr>
          <m:e>
            <m:r>
              <m:rPr>
                <m:sty m:val="p"/>
              </m:rPr>
              <w:rPr>
                <w:rFonts w:ascii="Cambria Math" w:hAnsi="Cambria Math"/>
                <w:szCs w:val="24"/>
              </w:rPr>
              <m:t>Δ</m:t>
            </m:r>
            <m:r>
              <w:rPr>
                <w:rFonts w:ascii="Cambria Math" w:hAnsi="Cambria Math"/>
                <w:szCs w:val="24"/>
              </w:rPr>
              <m:t>REO</m:t>
            </m:r>
          </m:e>
          <m:sub>
            <m:r>
              <w:rPr>
                <w:rFonts w:ascii="Cambria Math" w:hAnsi="Cambria Math"/>
                <w:szCs w:val="24"/>
              </w:rPr>
              <m:t>t</m:t>
            </m:r>
            <m:r>
              <w:rPr>
                <w:rFonts w:ascii="Cambria Math" w:hAnsi="Cambria Math" w:hint="default"/>
                <w:szCs w:val="24"/>
              </w:rPr>
              <m:t>-</m:t>
            </m:r>
            <m:r>
              <w:rPr>
                <w:rFonts w:ascii="Cambria Math" w:hAnsi="Cambria Math"/>
                <w:szCs w:val="24"/>
              </w:rPr>
              <m:t>x</m:t>
            </m:r>
          </m:sub>
        </m:sSub>
        <m:r>
          <w:rPr>
            <w:rFonts w:ascii="Cambria Math" w:hAnsi="Cambria Math"/>
            <w:szCs w:val="24"/>
          </w:rPr>
          <m:t>,</m:t>
        </m:r>
        <m:sSub>
          <m:sSubPr>
            <m:ctrlPr>
              <w:rPr>
                <w:rFonts w:ascii="Cambria Math" w:hAnsi="Cambria Math"/>
                <w:i/>
                <w:szCs w:val="24"/>
              </w:rPr>
            </m:ctrlPr>
          </m:sSubPr>
          <m:e>
            <m:r>
              <m:rPr>
                <m:sty m:val="p"/>
              </m:rPr>
              <w:rPr>
                <w:rFonts w:ascii="Cambria Math" w:hAnsi="Cambria Math"/>
                <w:szCs w:val="24"/>
              </w:rPr>
              <m:t xml:space="preserve"> </m:t>
            </m:r>
            <m:r>
              <m:rPr>
                <m:sty m:val="p"/>
              </m:rPr>
              <w:rPr>
                <w:rFonts w:ascii="Cambria Math" w:hAnsi="Cambria Math"/>
                <w:szCs w:val="24"/>
              </w:rPr>
              <m:t>Δ</m:t>
            </m:r>
            <m:r>
              <m:rPr>
                <m:sty m:val="p"/>
              </m:rPr>
              <w:rPr>
                <w:rFonts w:ascii="Cambria Math" w:hAnsi="Cambria Math"/>
                <w:szCs w:val="24"/>
              </w:rPr>
              <m:t>CBR</m:t>
            </m:r>
          </m:e>
          <m:sub>
            <m:r>
              <w:rPr>
                <w:rFonts w:ascii="Cambria Math" w:hAnsi="Cambria Math"/>
                <w:szCs w:val="24"/>
              </w:rPr>
              <m:t>t</m:t>
            </m:r>
            <m:r>
              <w:rPr>
                <w:rFonts w:ascii="Cambria Math" w:hAnsi="Cambria Math" w:hint="default"/>
                <w:szCs w:val="24"/>
              </w:rPr>
              <m:t>-</m:t>
            </m:r>
            <m:r>
              <w:rPr>
                <w:rFonts w:ascii="Cambria Math" w:hAnsi="Cambria Math"/>
                <w:szCs w:val="24"/>
              </w:rPr>
              <m:t>l</m:t>
            </m:r>
          </m:sub>
        </m:sSub>
        <m:r>
          <w:rPr>
            <w:rFonts w:ascii="Cambria Math" w:hAnsi="Cambria Math"/>
            <w:szCs w:val="24"/>
          </w:rPr>
          <m:t xml:space="preserve">, </m:t>
        </m:r>
        <m:sSub>
          <m:sSubPr>
            <m:ctrlPr>
              <w:rPr>
                <w:rFonts w:ascii="Cambria Math" w:hAnsi="Cambria Math"/>
                <w:i/>
                <w:szCs w:val="24"/>
              </w:rPr>
            </m:ctrlPr>
          </m:sSubPr>
          <m:e>
            <m:r>
              <m:rPr>
                <m:sty m:val="p"/>
              </m:rPr>
              <w:rPr>
                <w:rFonts w:ascii="Cambria Math" w:hAnsi="Cambria Math"/>
                <w:szCs w:val="24"/>
              </w:rPr>
              <m:t xml:space="preserve">and </m:t>
            </m:r>
            <m:r>
              <m:rPr>
                <m:sty m:val="p"/>
              </m:rPr>
              <w:rPr>
                <w:rFonts w:ascii="Cambria Math" w:hAnsi="Cambria Math"/>
                <w:szCs w:val="24"/>
              </w:rPr>
              <m:t>Δ</m:t>
            </m:r>
            <m:r>
              <m:rPr>
                <m:sty m:val="p"/>
              </m:rPr>
              <w:rPr>
                <w:rFonts w:ascii="Cambria Math" w:hAnsi="Cambria Math"/>
                <w:szCs w:val="24"/>
              </w:rPr>
              <m:t>IN</m:t>
            </m:r>
            <m:r>
              <w:rPr>
                <w:rFonts w:ascii="Cambria Math" w:hAnsi="Cambria Math"/>
                <w:szCs w:val="24"/>
              </w:rPr>
              <m:t>F</m:t>
            </m:r>
          </m:e>
          <m:sub>
            <m:r>
              <w:rPr>
                <w:rFonts w:ascii="Cambria Math" w:hAnsi="Cambria Math"/>
                <w:szCs w:val="24"/>
              </w:rPr>
              <m:t>t</m:t>
            </m:r>
            <m:r>
              <w:rPr>
                <w:rFonts w:ascii="Cambria Math" w:hAnsi="Cambria Math" w:hint="default"/>
                <w:szCs w:val="24"/>
              </w:rPr>
              <m:t>-</m:t>
            </m:r>
            <m:r>
              <w:rPr>
                <w:rFonts w:ascii="Cambria Math" w:hAnsi="Cambria Math"/>
                <w:szCs w:val="24"/>
              </w:rPr>
              <m:t>τ</m:t>
            </m:r>
          </m:sub>
        </m:sSub>
      </m:oMath>
      <w:r w:rsidR="00B05B61" w:rsidRPr="00D11FCD">
        <w:rPr>
          <w:szCs w:val="24"/>
        </w:rPr>
        <w:t xml:space="preserve">) of other regressors in the model; </w:t>
      </w:r>
      <m:oMath>
        <m:r>
          <w:rPr>
            <w:rFonts w:ascii="Cambria Math" w:hAnsi="Cambria Math"/>
            <w:szCs w:val="24"/>
          </w:rPr>
          <m:t>α</m:t>
        </m:r>
      </m:oMath>
      <w:r w:rsidR="00B05B61" w:rsidRPr="00D11FCD">
        <w:rPr>
          <w:szCs w:val="24"/>
        </w:rPr>
        <w:t xml:space="preserve"> represents the short-run dynamic coefficients of the model</w:t>
      </w:r>
      <w:r w:rsidR="00560697">
        <w:rPr>
          <w:rFonts w:hint="default"/>
          <w:szCs w:val="24"/>
        </w:rPr>
        <w:t>’</w:t>
      </w:r>
      <w:r w:rsidR="00B05B61" w:rsidRPr="00D11FCD">
        <w:rPr>
          <w:szCs w:val="24"/>
        </w:rPr>
        <w:t xml:space="preserve">s adjustment for long-run equilibrium; </w:t>
      </w:r>
      <m:oMath>
        <m:sSub>
          <m:sSubPr>
            <m:ctrlPr>
              <w:rPr>
                <w:rFonts w:ascii="Cambria Math" w:hAnsi="Cambria Math"/>
                <w:i/>
                <w:szCs w:val="24"/>
              </w:rPr>
            </m:ctrlPr>
          </m:sSubPr>
          <m:e>
            <m:r>
              <w:rPr>
                <w:rFonts w:ascii="Cambria Math" w:hAnsi="Cambria Math"/>
                <w:szCs w:val="24"/>
              </w:rPr>
              <m:t>ECT</m:t>
            </m:r>
          </m:e>
          <m:sub>
            <m:r>
              <w:rPr>
                <w:rFonts w:ascii="Cambria Math" w:hAnsi="Cambria Math"/>
                <w:szCs w:val="24"/>
              </w:rPr>
              <m:t>t</m:t>
            </m:r>
            <m:r>
              <w:rPr>
                <w:rFonts w:ascii="Cambria Math" w:hAnsi="Cambria Math" w:hint="default"/>
                <w:szCs w:val="24"/>
              </w:rPr>
              <m:t>-</m:t>
            </m:r>
            <m:r>
              <w:rPr>
                <w:rFonts w:ascii="Cambria Math" w:hAnsi="Cambria Math"/>
                <w:szCs w:val="24"/>
              </w:rPr>
              <m:t>1</m:t>
            </m:r>
          </m:sub>
        </m:sSub>
      </m:oMath>
      <w:r w:rsidR="00B05B61" w:rsidRPr="00D11FCD">
        <w:rPr>
          <w:szCs w:val="24"/>
        </w:rPr>
        <w:t xml:space="preserve"> is the error correction term, which represents</w:t>
      </w:r>
      <w:r w:rsidR="00C36B43">
        <w:rPr>
          <w:rFonts w:hint="default"/>
          <w:szCs w:val="24"/>
        </w:rPr>
        <w:t xml:space="preserve"> </w:t>
      </w:r>
      <w:r w:rsidR="00B05B61" w:rsidRPr="00D11FCD">
        <w:rPr>
          <w:szCs w:val="24"/>
        </w:rPr>
        <w:t>the</w:t>
      </w:r>
      <w:r w:rsidR="00C36B43">
        <w:rPr>
          <w:rFonts w:hint="default"/>
          <w:szCs w:val="24"/>
        </w:rPr>
        <w:t xml:space="preserve"> </w:t>
      </w:r>
      <w:r w:rsidR="00B05B61" w:rsidRPr="00D11FCD">
        <w:rPr>
          <w:szCs w:val="24"/>
        </w:rPr>
        <w:t xml:space="preserve">lagged ordinary least squares residual obtained from the long-run cointegrating equation in the model; </w:t>
      </w:r>
      <m:oMath>
        <m:r>
          <w:rPr>
            <w:rFonts w:ascii="Cambria Math" w:hAnsi="Cambria Math"/>
            <w:szCs w:val="24"/>
          </w:rPr>
          <m:t>λ</m:t>
        </m:r>
      </m:oMath>
      <w:r w:rsidR="00B05B61" w:rsidRPr="00D11FCD">
        <w:rPr>
          <w:szCs w:val="24"/>
        </w:rPr>
        <w:t xml:space="preserve"> is the coefficient of</w:t>
      </w:r>
      <w:r w:rsidR="00643996">
        <w:rPr>
          <w:rFonts w:hint="default"/>
          <w:szCs w:val="24"/>
        </w:rPr>
        <w:t xml:space="preserve"> </w:t>
      </w:r>
      <w:r w:rsidR="00B05B61" w:rsidRPr="00D11FCD">
        <w:rPr>
          <w:szCs w:val="24"/>
        </w:rPr>
        <w:t xml:space="preserve">ECT, which represents the speed of adjustment parameter in the model; </w:t>
      </w:r>
      <m:oMath>
        <m:r>
          <w:rPr>
            <w:rFonts w:ascii="Cambria Math" w:hAnsi="Cambria Math"/>
            <w:szCs w:val="24"/>
          </w:rPr>
          <m:t>k</m:t>
        </m:r>
      </m:oMath>
      <w:r w:rsidR="00B05B61" w:rsidRPr="00D11FCD">
        <w:rPr>
          <w:szCs w:val="24"/>
        </w:rPr>
        <w:t xml:space="preserve"> and</w:t>
      </w:r>
      <m:oMath>
        <m:r>
          <w:rPr>
            <w:rFonts w:ascii="Cambria Math" w:hAnsi="Cambria Math"/>
            <w:szCs w:val="24"/>
          </w:rPr>
          <m:t xml:space="preserve"> m </m:t>
        </m:r>
      </m:oMath>
      <w:r w:rsidR="00B05B61" w:rsidRPr="00D11FCD">
        <w:rPr>
          <w:szCs w:val="24"/>
        </w:rPr>
        <w:t xml:space="preserve">are the optimal lag lengths; and </w:t>
      </w:r>
      <m:oMath>
        <m:sSub>
          <m:sSubPr>
            <m:ctrlPr>
              <w:rPr>
                <w:rFonts w:ascii="Cambria Math" w:hAnsi="Cambria Math"/>
                <w:i/>
                <w:szCs w:val="24"/>
              </w:rPr>
            </m:ctrlPr>
          </m:sSubPr>
          <m:e>
            <m:r>
              <m:rPr>
                <m:sty m:val="p"/>
              </m:rPr>
              <w:rPr>
                <w:rFonts w:ascii="Cambria Math" w:hAnsi="Cambria Math"/>
                <w:szCs w:val="24"/>
              </w:rPr>
              <m:t>μ</m:t>
            </m:r>
            <m:r>
              <m:rPr>
                <m:sty m:val="p"/>
              </m:rPr>
              <w:rPr>
                <w:rFonts w:ascii="Cambria Math" w:hAnsi="Cambria Math"/>
                <w:szCs w:val="24"/>
              </w:rPr>
              <m:t xml:space="preserve"> </m:t>
            </m:r>
          </m:e>
          <m:sub>
            <m:r>
              <w:rPr>
                <w:rFonts w:ascii="Cambria Math" w:hAnsi="Cambria Math"/>
                <w:szCs w:val="24"/>
              </w:rPr>
              <m:t>t</m:t>
            </m:r>
          </m:sub>
        </m:sSub>
      </m:oMath>
      <w:r w:rsidR="00B05B61" w:rsidRPr="00D11FCD">
        <w:rPr>
          <w:szCs w:val="24"/>
        </w:rPr>
        <w:t xml:space="preserve"> represents the impulse/stochastic error term in the model.</w:t>
      </w:r>
    </w:p>
    <w:p w14:paraId="4F67B46A" w14:textId="6E23A3BC" w:rsidR="00245F93" w:rsidRPr="00245F93" w:rsidRDefault="00245F93" w:rsidP="00245F93">
      <w:pPr>
        <w:keepNext/>
        <w:keepLines/>
        <w:outlineLvl w:val="1"/>
        <w:rPr>
          <w:rFonts w:eastAsiaTheme="majorEastAsia" w:cstheme="majorBidi" w:hint="default"/>
          <w:b/>
          <w:bCs/>
          <w:color w:val="000000" w:themeColor="text1"/>
          <w:szCs w:val="26"/>
        </w:rPr>
      </w:pPr>
      <w:bookmarkStart w:id="85" w:name="_Toc151987646"/>
      <w:bookmarkStart w:id="86" w:name="_Hlk134683820"/>
      <w:bookmarkEnd w:id="83"/>
      <w:r w:rsidRPr="00245F93">
        <w:rPr>
          <w:rFonts w:eastAsiaTheme="majorEastAsia" w:cstheme="majorBidi"/>
          <w:b/>
          <w:bCs/>
          <w:color w:val="000000" w:themeColor="text1"/>
          <w:szCs w:val="26"/>
        </w:rPr>
        <w:t>3.4 Data Collection</w:t>
      </w:r>
      <w:bookmarkEnd w:id="85"/>
    </w:p>
    <w:bookmarkEnd w:id="86"/>
    <w:p w14:paraId="6F7788D5" w14:textId="0B4AE654" w:rsidR="00245F93" w:rsidRPr="00245F93" w:rsidRDefault="00245F93" w:rsidP="00A52763">
      <w:pPr>
        <w:spacing w:after="100" w:afterAutospacing="1"/>
        <w:rPr>
          <w:rFonts w:hint="default"/>
        </w:rPr>
      </w:pPr>
      <w:r w:rsidRPr="0055296F">
        <w:t>This research study employ</w:t>
      </w:r>
      <w:r w:rsidR="003F0112" w:rsidRPr="0055296F">
        <w:rPr>
          <w:rFonts w:hint="default"/>
        </w:rPr>
        <w:t>ed</w:t>
      </w:r>
      <w:r w:rsidRPr="0055296F">
        <w:t xml:space="preserve"> secondary time-series data for </w:t>
      </w:r>
      <w:r w:rsidR="003F0112" w:rsidRPr="0055296F">
        <w:rPr>
          <w:rFonts w:hint="default"/>
        </w:rPr>
        <w:t>1</w:t>
      </w:r>
      <w:r w:rsidR="00D25A37" w:rsidRPr="0055296F">
        <w:rPr>
          <w:rFonts w:hint="default"/>
        </w:rPr>
        <w:t>1</w:t>
      </w:r>
      <w:r w:rsidRPr="0055296F">
        <w:t xml:space="preserve"> years. Obtained data </w:t>
      </w:r>
      <w:r w:rsidR="00D25A37" w:rsidRPr="0055296F">
        <w:rPr>
          <w:rFonts w:hint="default"/>
        </w:rPr>
        <w:t>span</w:t>
      </w:r>
      <w:r w:rsidRPr="0055296F">
        <w:t xml:space="preserve"> from the year 200</w:t>
      </w:r>
      <w:r w:rsidR="00D25A37" w:rsidRPr="0055296F">
        <w:rPr>
          <w:rFonts w:hint="default"/>
        </w:rPr>
        <w:t>9</w:t>
      </w:r>
      <w:r w:rsidRPr="0055296F">
        <w:t xml:space="preserve">Q1 to 2019Q4 yielding a sample size of </w:t>
      </w:r>
      <w:r w:rsidR="00D25A37" w:rsidRPr="0055296F">
        <w:rPr>
          <w:rFonts w:hint="default"/>
        </w:rPr>
        <w:t>for</w:t>
      </w:r>
      <w:r w:rsidRPr="0055296F">
        <w:t>ty-</w:t>
      </w:r>
      <w:r w:rsidR="00D25A37" w:rsidRPr="0055296F">
        <w:rPr>
          <w:rFonts w:hint="default"/>
        </w:rPr>
        <w:t>four</w:t>
      </w:r>
      <w:r w:rsidRPr="0055296F">
        <w:t xml:space="preserve"> observations </w:t>
      </w:r>
      <w:r w:rsidR="00717308" w:rsidRPr="0055296F">
        <w:rPr>
          <w:rFonts w:hint="default"/>
        </w:rPr>
        <w:t>thus</w:t>
      </w:r>
      <w:r w:rsidRPr="00245F93">
        <w:t xml:space="preserve"> overcoming the small sample bias in the econometric model </w:t>
      </w:r>
      <w:r w:rsidRPr="00245F93">
        <w:fldChar w:fldCharType="begin" w:fldLock="1"/>
      </w:r>
      <w:r w:rsidR="00E00F72">
        <w:rPr>
          <w:rFonts w:hint="default"/>
        </w:rPr>
        <w:instrText>ADDIN CSL_CITATION {"citationItems":[{"id":"ITEM-1","itemData":{"DOI":"10.1016/j.ieri.2014.08.002","ISBN":"1572011015377","ISSN":"2212-6678","author":[{"dropping-particle":"","family":"Hong","given":"Liming","non-dropping-particle":"","parse-names":false,"suffix":""}],"container-title":"IERI Procedia","id":"ITEM-1","issued":{"date-parts":[["2014"]]},"page":"2-7","publisher":"Elsevier B.V.","title":"The Dynamic Relationship between Real Estate Investment and Economic Growth : Evidence from Prefecture City Panel Data in China","type":"article-journal","volume":"7"},"uris":["http://www.mendeley.com/documents/?uuid=4e949a8c-53e4-482e-b5ff-779da7863f46"]}],"mendeley":{"formattedCitation":"(Hong, 2014)","manualFormatting":"(Hong, 2014)","plainTextFormattedCitation":"(Hong, 2014)","previouslyFormattedCitation":"(Hong, 2014)"},"properties":{"noteIndex":0},"schema":"https://github.com/citation-style-language/schema/raw/master/csl-citation.json"}</w:instrText>
      </w:r>
      <w:r w:rsidRPr="00245F93">
        <w:fldChar w:fldCharType="separate"/>
      </w:r>
      <w:r w:rsidRPr="00245F93">
        <w:rPr>
          <w:noProof/>
        </w:rPr>
        <w:t>(Hong, 2014)</w:t>
      </w:r>
      <w:r w:rsidRPr="00245F93">
        <w:fldChar w:fldCharType="end"/>
      </w:r>
      <w:r w:rsidRPr="00245F93">
        <w:t xml:space="preserve">. Data on real GDP, real estate output, human capital, inflation, and </w:t>
      </w:r>
      <w:r w:rsidR="00463020">
        <w:rPr>
          <w:rFonts w:hint="default"/>
        </w:rPr>
        <w:t xml:space="preserve">CBK lending </w:t>
      </w:r>
      <w:r w:rsidRPr="00245F93">
        <w:t>interest rates w</w:t>
      </w:r>
      <w:r w:rsidR="00735416">
        <w:rPr>
          <w:rFonts w:hint="default"/>
        </w:rPr>
        <w:t xml:space="preserve">ere </w:t>
      </w:r>
      <w:r w:rsidRPr="00245F93">
        <w:t xml:space="preserve">obtained from the Kenya </w:t>
      </w:r>
      <w:r w:rsidR="0084118B">
        <w:rPr>
          <w:rFonts w:hint="default"/>
        </w:rPr>
        <w:t xml:space="preserve">National </w:t>
      </w:r>
      <w:r w:rsidRPr="00245F93">
        <w:t>Bureau of Statistics (KNBS) and the Central Bank of Kenya (CBK) through their annual reports.</w:t>
      </w:r>
    </w:p>
    <w:p w14:paraId="57C95767" w14:textId="77777777" w:rsidR="00245F93" w:rsidRPr="00245F93" w:rsidRDefault="00245F93" w:rsidP="00245F93">
      <w:pPr>
        <w:keepNext/>
        <w:keepLines/>
        <w:outlineLvl w:val="1"/>
        <w:rPr>
          <w:rFonts w:eastAsiaTheme="majorEastAsia" w:cstheme="majorBidi" w:hint="default"/>
          <w:b/>
          <w:bCs/>
          <w:color w:val="000000" w:themeColor="text1"/>
          <w:szCs w:val="26"/>
        </w:rPr>
      </w:pPr>
      <w:bookmarkStart w:id="87" w:name="_Toc151987647"/>
      <w:r w:rsidRPr="00245F93">
        <w:rPr>
          <w:rFonts w:eastAsiaTheme="majorEastAsia" w:cstheme="majorBidi"/>
          <w:b/>
          <w:bCs/>
          <w:color w:val="000000" w:themeColor="text1"/>
          <w:szCs w:val="26"/>
        </w:rPr>
        <w:t>3.5 Data Analysis and Processing</w:t>
      </w:r>
      <w:bookmarkEnd w:id="87"/>
    </w:p>
    <w:p w14:paraId="45BF7F63" w14:textId="53D092F9" w:rsidR="00730007" w:rsidRDefault="00245F93" w:rsidP="00A52763">
      <w:pPr>
        <w:spacing w:after="100" w:afterAutospacing="1"/>
        <w:rPr>
          <w:rFonts w:hint="default"/>
        </w:rPr>
      </w:pPr>
      <w:r w:rsidRPr="00245F93">
        <w:t xml:space="preserve">Collected data </w:t>
      </w:r>
      <w:r w:rsidR="000F76FA">
        <w:rPr>
          <w:rFonts w:hint="default"/>
        </w:rPr>
        <w:t>w</w:t>
      </w:r>
      <w:r w:rsidR="00B026C7">
        <w:rPr>
          <w:rFonts w:hint="default"/>
        </w:rPr>
        <w:t>ere</w:t>
      </w:r>
      <w:r w:rsidR="000F76FA">
        <w:rPr>
          <w:rFonts w:hint="default"/>
        </w:rPr>
        <w:t xml:space="preserve"> </w:t>
      </w:r>
      <w:r w:rsidRPr="00245F93">
        <w:t>subjected to various diagnostic tests. Since time series data is generally nonstationary, a unit root test w</w:t>
      </w:r>
      <w:r w:rsidR="004B3723">
        <w:rPr>
          <w:rFonts w:hint="default"/>
        </w:rPr>
        <w:t>as</w:t>
      </w:r>
      <w:r w:rsidRPr="00245F93">
        <w:t xml:space="preserve"> conducted using</w:t>
      </w:r>
      <w:r w:rsidR="00B36CE7">
        <w:rPr>
          <w:rFonts w:hint="default"/>
        </w:rPr>
        <w:t xml:space="preserve"> both the </w:t>
      </w:r>
      <w:r w:rsidR="00B36CE7" w:rsidRPr="00B36CE7">
        <w:rPr>
          <w:szCs w:val="24"/>
        </w:rPr>
        <w:t>Augmented Dickey-Fuller Unit-root test</w:t>
      </w:r>
      <w:r w:rsidR="00B36CE7">
        <w:rPr>
          <w:rFonts w:hint="default"/>
          <w:szCs w:val="24"/>
        </w:rPr>
        <w:t xml:space="preserve"> (ADF) and the</w:t>
      </w:r>
      <w:r w:rsidRPr="00B36CE7">
        <w:t xml:space="preserve"> </w:t>
      </w:r>
      <w:proofErr w:type="spellStart"/>
      <w:r w:rsidR="00E93C56">
        <w:rPr>
          <w:rFonts w:hint="default"/>
        </w:rPr>
        <w:t>Zivot</w:t>
      </w:r>
      <w:proofErr w:type="spellEnd"/>
      <w:r w:rsidR="00E93C56">
        <w:rPr>
          <w:rFonts w:hint="default"/>
        </w:rPr>
        <w:t>-Andrews unit root</w:t>
      </w:r>
      <w:r w:rsidRPr="00245F93">
        <w:t xml:space="preserve"> </w:t>
      </w:r>
      <w:r w:rsidR="00E93C56">
        <w:rPr>
          <w:rFonts w:hint="default"/>
        </w:rPr>
        <w:t>t</w:t>
      </w:r>
      <w:r w:rsidRPr="00245F93">
        <w:t>est</w:t>
      </w:r>
      <w:r w:rsidR="007665DB">
        <w:rPr>
          <w:rFonts w:hint="default"/>
        </w:rPr>
        <w:t xml:space="preserve">. </w:t>
      </w:r>
      <w:proofErr w:type="spellStart"/>
      <w:r w:rsidR="007665DB">
        <w:rPr>
          <w:rFonts w:hint="default"/>
        </w:rPr>
        <w:t>Zivot</w:t>
      </w:r>
      <w:proofErr w:type="spellEnd"/>
      <w:r w:rsidR="007665DB">
        <w:rPr>
          <w:rFonts w:hint="default"/>
        </w:rPr>
        <w:t>-Andrews unit root test was applied</w:t>
      </w:r>
      <w:r w:rsidR="009112D2" w:rsidRPr="009112D2">
        <w:rPr>
          <w:rFonts w:hint="default"/>
        </w:rPr>
        <w:t xml:space="preserve"> </w:t>
      </w:r>
      <w:r w:rsidR="009112D2">
        <w:rPr>
          <w:rFonts w:hint="default"/>
        </w:rPr>
        <w:t xml:space="preserve">as it </w:t>
      </w:r>
      <w:r w:rsidR="009112D2" w:rsidRPr="009112D2">
        <w:rPr>
          <w:rFonts w:hint="default"/>
        </w:rPr>
        <w:t>accommodates the information about a single structural break in the series.</w:t>
      </w:r>
      <w:r w:rsidR="004B3723">
        <w:rPr>
          <w:rFonts w:hint="default"/>
        </w:rPr>
        <w:t xml:space="preserve"> This </w:t>
      </w:r>
      <w:r w:rsidRPr="00245F93">
        <w:t>ensure</w:t>
      </w:r>
      <w:r w:rsidR="004B3723">
        <w:rPr>
          <w:rFonts w:hint="default"/>
        </w:rPr>
        <w:t>d</w:t>
      </w:r>
      <w:r w:rsidRPr="00245F93">
        <w:t xml:space="preserve"> that data is stationary hence the obtained results are </w:t>
      </w:r>
      <w:r w:rsidR="009112D2">
        <w:rPr>
          <w:rFonts w:hint="default"/>
        </w:rPr>
        <w:t xml:space="preserve">unbiased and </w:t>
      </w:r>
      <w:r w:rsidRPr="00245F93">
        <w:t xml:space="preserve">predictable. </w:t>
      </w:r>
    </w:p>
    <w:p w14:paraId="713606E4" w14:textId="4471E89A" w:rsidR="003108CA" w:rsidRDefault="00245F93" w:rsidP="00A52763">
      <w:pPr>
        <w:spacing w:after="100" w:afterAutospacing="1"/>
        <w:rPr>
          <w:rFonts w:hint="default"/>
          <w:bCs/>
        </w:rPr>
      </w:pPr>
      <w:r w:rsidRPr="00245F93">
        <w:t>To ensure that the residuals are not serially correlated, the appropriate lag length</w:t>
      </w:r>
      <w:r w:rsidR="00E93C56">
        <w:rPr>
          <w:rFonts w:hint="default"/>
        </w:rPr>
        <w:t xml:space="preserve"> was</w:t>
      </w:r>
      <w:r w:rsidRPr="00245F93">
        <w:t xml:space="preserve"> chosen based on</w:t>
      </w:r>
      <w:r w:rsidR="00327786">
        <w:rPr>
          <w:rFonts w:hint="default"/>
        </w:rPr>
        <w:t xml:space="preserve"> </w:t>
      </w:r>
      <w:r w:rsidR="006F4B94">
        <w:rPr>
          <w:rFonts w:hint="default"/>
        </w:rPr>
        <w:t xml:space="preserve">the </w:t>
      </w:r>
      <w:r w:rsidRPr="00245F93">
        <w:t xml:space="preserve">Akaike Information Criterion (AIC) hence making the model efficient. </w:t>
      </w:r>
      <w:r w:rsidR="00350930">
        <w:rPr>
          <w:rFonts w:hint="default"/>
        </w:rPr>
        <w:t>T</w:t>
      </w:r>
      <w:r w:rsidRPr="00245F93">
        <w:t>o select the suitable regression model</w:t>
      </w:r>
      <w:r w:rsidR="00350930">
        <w:rPr>
          <w:rFonts w:hint="default"/>
        </w:rPr>
        <w:t>, c</w:t>
      </w:r>
      <w:r w:rsidR="00350930" w:rsidRPr="00245F93">
        <w:t xml:space="preserve">ointegration analysis </w:t>
      </w:r>
      <w:r w:rsidR="00350930">
        <w:rPr>
          <w:rFonts w:hint="default"/>
        </w:rPr>
        <w:t xml:space="preserve">was </w:t>
      </w:r>
      <w:r w:rsidR="00350930" w:rsidRPr="00245F93">
        <w:t xml:space="preserve">done through the </w:t>
      </w:r>
      <w:r w:rsidR="00350930">
        <w:rPr>
          <w:rFonts w:hint="default"/>
        </w:rPr>
        <w:t>Bounds</w:t>
      </w:r>
      <w:r w:rsidR="00350930" w:rsidRPr="00245F93">
        <w:t xml:space="preserve"> test</w:t>
      </w:r>
      <w:r w:rsidRPr="00245F93">
        <w:t xml:space="preserve">. </w:t>
      </w:r>
      <w:r w:rsidR="00011AD7">
        <w:rPr>
          <w:rFonts w:hint="default"/>
        </w:rPr>
        <w:t xml:space="preserve">To ensure that there is no serial correlation between the coefficients of the estimated ARDL model, </w:t>
      </w:r>
      <w:r w:rsidR="00E62810">
        <w:rPr>
          <w:rFonts w:hint="default"/>
        </w:rPr>
        <w:t xml:space="preserve">the </w:t>
      </w:r>
      <w:r w:rsidR="00011AD7">
        <w:rPr>
          <w:rFonts w:hint="default"/>
        </w:rPr>
        <w:t>Breusch-Godfrey LM</w:t>
      </w:r>
      <w:r w:rsidR="003E7B0F">
        <w:rPr>
          <w:rFonts w:hint="default"/>
        </w:rPr>
        <w:t xml:space="preserve"> test was conducted. </w:t>
      </w:r>
      <w:r w:rsidR="00806905">
        <w:rPr>
          <w:rFonts w:hint="default"/>
        </w:rPr>
        <w:t xml:space="preserve">The variances of the white noise should be constant thus White’s test for heteroskedasticity was conducted. </w:t>
      </w:r>
      <w:r w:rsidRPr="00245F93">
        <w:t>Since not all data sets follow the Gaussian </w:t>
      </w:r>
      <w:r w:rsidRPr="00245F93">
        <w:rPr>
          <w:bCs/>
        </w:rPr>
        <w:t>distribution, the Jarque-Bera test w</w:t>
      </w:r>
      <w:r w:rsidR="00C10DEF">
        <w:rPr>
          <w:rFonts w:hint="default"/>
          <w:bCs/>
        </w:rPr>
        <w:t>as</w:t>
      </w:r>
      <w:r w:rsidRPr="00245F93">
        <w:rPr>
          <w:bCs/>
        </w:rPr>
        <w:t xml:space="preserve"> conducted to ensure that the residuals are normally dist</w:t>
      </w:r>
      <w:r w:rsidRPr="00042BD0">
        <w:rPr>
          <w:bCs/>
        </w:rPr>
        <w:t xml:space="preserve">ributed. Additionally, all coefficients in a regression model should remain constant across all the observations. To adhere to this, </w:t>
      </w:r>
      <w:r w:rsidR="00E62810">
        <w:rPr>
          <w:rFonts w:hint="default"/>
          <w:bCs/>
        </w:rPr>
        <w:t xml:space="preserve">a </w:t>
      </w:r>
      <w:r w:rsidR="009A51DA" w:rsidRPr="00042BD0">
        <w:rPr>
          <w:rFonts w:hint="default"/>
        </w:rPr>
        <w:t>C</w:t>
      </w:r>
      <w:r w:rsidR="009A51DA" w:rsidRPr="00042BD0">
        <w:t xml:space="preserve">umulative </w:t>
      </w:r>
      <w:r w:rsidR="009A51DA" w:rsidRPr="00042BD0">
        <w:rPr>
          <w:rFonts w:hint="default"/>
        </w:rPr>
        <w:t>S</w:t>
      </w:r>
      <w:r w:rsidR="009A51DA" w:rsidRPr="00042BD0">
        <w:t xml:space="preserve">um of </w:t>
      </w:r>
      <w:r w:rsidR="009A51DA" w:rsidRPr="00042BD0">
        <w:rPr>
          <w:rFonts w:hint="default"/>
        </w:rPr>
        <w:t>R</w:t>
      </w:r>
      <w:r w:rsidR="009A51DA" w:rsidRPr="00042BD0">
        <w:t xml:space="preserve">ecursive (CUSUM) stability test </w:t>
      </w:r>
      <w:r w:rsidR="00A97A42" w:rsidRPr="00042BD0">
        <w:rPr>
          <w:rFonts w:hint="default"/>
        </w:rPr>
        <w:t xml:space="preserve">was </w:t>
      </w:r>
      <w:r w:rsidRPr="00042BD0">
        <w:rPr>
          <w:bCs/>
        </w:rPr>
        <w:t xml:space="preserve">conducted to ensure that all the parameters in the model </w:t>
      </w:r>
      <w:r w:rsidR="000B2800">
        <w:rPr>
          <w:rFonts w:hint="default"/>
          <w:bCs/>
        </w:rPr>
        <w:t>we</w:t>
      </w:r>
      <w:r w:rsidRPr="00042BD0">
        <w:rPr>
          <w:bCs/>
        </w:rPr>
        <w:t xml:space="preserve">re stable. </w:t>
      </w:r>
    </w:p>
    <w:p w14:paraId="4F9BDB79" w14:textId="293F967D" w:rsidR="001154C3" w:rsidRDefault="001154C3" w:rsidP="00A52763">
      <w:pPr>
        <w:spacing w:after="100" w:afterAutospacing="1"/>
        <w:rPr>
          <w:rFonts w:hint="default"/>
          <w:bCs/>
        </w:rPr>
      </w:pPr>
    </w:p>
    <w:p w14:paraId="077CF19C" w14:textId="478FF0CF" w:rsidR="001154C3" w:rsidRDefault="001154C3" w:rsidP="00A52763">
      <w:pPr>
        <w:spacing w:after="100" w:afterAutospacing="1"/>
        <w:rPr>
          <w:rFonts w:hint="default"/>
          <w:bCs/>
        </w:rPr>
      </w:pPr>
    </w:p>
    <w:p w14:paraId="78160944" w14:textId="49A8170E" w:rsidR="001154C3" w:rsidRDefault="001154C3" w:rsidP="00A52763">
      <w:pPr>
        <w:spacing w:after="100" w:afterAutospacing="1"/>
        <w:rPr>
          <w:rFonts w:hint="default"/>
          <w:bCs/>
        </w:rPr>
      </w:pPr>
    </w:p>
    <w:p w14:paraId="508949D7" w14:textId="47780B20" w:rsidR="001154C3" w:rsidRDefault="001154C3" w:rsidP="00A52763">
      <w:pPr>
        <w:spacing w:after="100" w:afterAutospacing="1"/>
        <w:rPr>
          <w:rFonts w:hint="default"/>
          <w:bCs/>
        </w:rPr>
      </w:pPr>
    </w:p>
    <w:p w14:paraId="634F96AD" w14:textId="4273C4B1" w:rsidR="001154C3" w:rsidRDefault="001154C3" w:rsidP="00A52763">
      <w:pPr>
        <w:spacing w:after="100" w:afterAutospacing="1"/>
        <w:rPr>
          <w:rFonts w:hint="default"/>
          <w:bCs/>
        </w:rPr>
      </w:pPr>
    </w:p>
    <w:p w14:paraId="6E4D88D3" w14:textId="7118D18E" w:rsidR="001154C3" w:rsidRDefault="001154C3" w:rsidP="00A52763">
      <w:pPr>
        <w:spacing w:after="100" w:afterAutospacing="1"/>
        <w:rPr>
          <w:rFonts w:hint="default"/>
          <w:bCs/>
        </w:rPr>
      </w:pPr>
    </w:p>
    <w:p w14:paraId="602C1D42" w14:textId="77777777" w:rsidR="001154C3" w:rsidRPr="00245F93" w:rsidRDefault="001154C3" w:rsidP="00A52763">
      <w:pPr>
        <w:spacing w:after="100" w:afterAutospacing="1"/>
        <w:rPr>
          <w:rFonts w:hint="default"/>
          <w:bCs/>
        </w:rPr>
      </w:pPr>
    </w:p>
    <w:p w14:paraId="6CD6A2D3" w14:textId="2030D7E9" w:rsidR="009347EA" w:rsidRDefault="00245F93" w:rsidP="009A0B84">
      <w:pPr>
        <w:keepNext/>
        <w:keepLines/>
        <w:outlineLvl w:val="1"/>
        <w:rPr>
          <w:rFonts w:hint="default"/>
        </w:rPr>
      </w:pPr>
      <w:bookmarkStart w:id="88" w:name="_Toc151987648"/>
      <w:r w:rsidRPr="00245F93">
        <w:rPr>
          <w:rFonts w:eastAsiaTheme="majorEastAsia" w:cstheme="majorBidi"/>
          <w:b/>
          <w:bCs/>
          <w:color w:val="000000" w:themeColor="text1"/>
          <w:szCs w:val="26"/>
        </w:rPr>
        <w:t>3.6 Operationalization and Measurement of Variables</w:t>
      </w:r>
      <w:bookmarkEnd w:id="88"/>
      <w:r w:rsidRPr="00245F93">
        <w:rPr>
          <w:rFonts w:eastAsiaTheme="majorEastAsia" w:cstheme="majorBidi"/>
          <w:b/>
          <w:bCs/>
          <w:color w:val="000000" w:themeColor="text1"/>
          <w:szCs w:val="26"/>
        </w:rPr>
        <w:t xml:space="preserve"> </w:t>
      </w:r>
    </w:p>
    <w:p w14:paraId="09DF9E0D" w14:textId="04FE6991" w:rsidR="00C84C49" w:rsidRDefault="00C84C49" w:rsidP="009A0B84">
      <w:pPr>
        <w:pStyle w:val="Caption"/>
        <w:keepNext/>
        <w:rPr>
          <w:rFonts w:hint="default"/>
        </w:rPr>
      </w:pPr>
      <w:bookmarkStart w:id="89" w:name="_Toc141039620"/>
      <w:r>
        <w:rPr>
          <w:rFonts w:hint="default"/>
        </w:rPr>
        <w:t>Table</w:t>
      </w:r>
      <w:r w:rsidR="009A0B84">
        <w:rPr>
          <w:rFonts w:hint="default"/>
        </w:rPr>
        <w:t xml:space="preserve"> 3</w:t>
      </w:r>
      <w:r w:rsidR="00B70229">
        <w:rPr>
          <w:rFonts w:hint="default"/>
        </w:rPr>
        <w:t>.</w:t>
      </w:r>
      <w:r w:rsidR="00B70229">
        <w:rPr>
          <w:rFonts w:hint="default"/>
        </w:rPr>
        <w:fldChar w:fldCharType="begin"/>
      </w:r>
      <w:r w:rsidR="00B70229">
        <w:rPr>
          <w:rFonts w:hint="default"/>
        </w:rPr>
        <w:instrText xml:space="preserve"> SEQ Table \* ARABIC \s 1 </w:instrText>
      </w:r>
      <w:r w:rsidR="00B70229">
        <w:rPr>
          <w:rFonts w:hint="default"/>
        </w:rPr>
        <w:fldChar w:fldCharType="separate"/>
      </w:r>
      <w:r w:rsidR="00AE72D0">
        <w:rPr>
          <w:rFonts w:hint="default"/>
          <w:noProof/>
        </w:rPr>
        <w:t>1</w:t>
      </w:r>
      <w:r w:rsidR="00B70229">
        <w:rPr>
          <w:rFonts w:hint="default"/>
        </w:rPr>
        <w:fldChar w:fldCharType="end"/>
      </w:r>
      <w:r w:rsidRPr="00756DFA">
        <w:t xml:space="preserve">: Operationalization and </w:t>
      </w:r>
      <w:r w:rsidR="00E764E4">
        <w:rPr>
          <w:rFonts w:hint="default"/>
        </w:rPr>
        <w:t>M</w:t>
      </w:r>
      <w:r w:rsidRPr="00756DFA">
        <w:t xml:space="preserve">easurement of </w:t>
      </w:r>
      <w:r w:rsidR="00E764E4">
        <w:rPr>
          <w:rFonts w:hint="default"/>
        </w:rPr>
        <w:t>V</w:t>
      </w:r>
      <w:r w:rsidRPr="00756DFA">
        <w:t>ariables</w:t>
      </w:r>
      <w:bookmarkEnd w:id="8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2"/>
        <w:gridCol w:w="2082"/>
        <w:gridCol w:w="2097"/>
        <w:gridCol w:w="2147"/>
      </w:tblGrid>
      <w:tr w:rsidR="00EA7D60" w:rsidRPr="00EA7D60" w14:paraId="70BFF5E7" w14:textId="77777777" w:rsidTr="006D2A1D">
        <w:trPr>
          <w:trHeight w:val="1303"/>
        </w:trPr>
        <w:tc>
          <w:tcPr>
            <w:tcW w:w="2112" w:type="dxa"/>
            <w:shd w:val="clear" w:color="auto" w:fill="auto"/>
          </w:tcPr>
          <w:p w14:paraId="5F961FFF" w14:textId="77777777" w:rsidR="00EA7D60" w:rsidRPr="00EA7D60" w:rsidRDefault="00EA7D60" w:rsidP="00EA7D60">
            <w:pPr>
              <w:rPr>
                <w:rFonts w:hint="default"/>
                <w:b/>
                <w:bCs/>
                <w:lang w:val="en-GB"/>
              </w:rPr>
            </w:pPr>
            <w:r w:rsidRPr="00EA7D60">
              <w:rPr>
                <w:b/>
                <w:bCs/>
                <w:lang w:val="en-GB"/>
              </w:rPr>
              <w:t>Variable</w:t>
            </w:r>
          </w:p>
        </w:tc>
        <w:tc>
          <w:tcPr>
            <w:tcW w:w="2082" w:type="dxa"/>
            <w:shd w:val="clear" w:color="auto" w:fill="auto"/>
          </w:tcPr>
          <w:p w14:paraId="1D5656C6" w14:textId="77777777" w:rsidR="00EA7D60" w:rsidRPr="00EA7D60" w:rsidRDefault="00EA7D60" w:rsidP="00EA7D60">
            <w:pPr>
              <w:rPr>
                <w:rFonts w:hint="default"/>
                <w:b/>
                <w:bCs/>
                <w:lang w:val="en-GB"/>
              </w:rPr>
            </w:pPr>
            <w:r w:rsidRPr="00EA7D60">
              <w:rPr>
                <w:b/>
                <w:bCs/>
                <w:lang w:val="en-GB"/>
              </w:rPr>
              <w:t>Type of variable</w:t>
            </w:r>
          </w:p>
        </w:tc>
        <w:tc>
          <w:tcPr>
            <w:tcW w:w="2097" w:type="dxa"/>
            <w:shd w:val="clear" w:color="auto" w:fill="auto"/>
          </w:tcPr>
          <w:p w14:paraId="144BBB4E" w14:textId="77777777" w:rsidR="00EA7D60" w:rsidRPr="00EA7D60" w:rsidRDefault="00EA7D60" w:rsidP="00EA7D60">
            <w:pPr>
              <w:rPr>
                <w:rFonts w:hint="default"/>
                <w:b/>
                <w:bCs/>
                <w:lang w:val="en-GB"/>
              </w:rPr>
            </w:pPr>
            <w:r w:rsidRPr="00EA7D60">
              <w:rPr>
                <w:b/>
                <w:bCs/>
                <w:lang w:val="en-GB"/>
              </w:rPr>
              <w:t>Indicator</w:t>
            </w:r>
            <w:r w:rsidRPr="00EA7D60">
              <w:rPr>
                <w:rFonts w:hint="default"/>
                <w:b/>
                <w:bCs/>
                <w:lang w:val="en-GB"/>
              </w:rPr>
              <w:t>(</w:t>
            </w:r>
            <w:r w:rsidRPr="00EA7D60">
              <w:rPr>
                <w:b/>
                <w:bCs/>
                <w:lang w:val="en-GB"/>
              </w:rPr>
              <w:t>s</w:t>
            </w:r>
            <w:r w:rsidRPr="00EA7D60">
              <w:rPr>
                <w:rFonts w:hint="default"/>
                <w:b/>
                <w:bCs/>
                <w:lang w:val="en-GB"/>
              </w:rPr>
              <w:t>)</w:t>
            </w:r>
          </w:p>
        </w:tc>
        <w:tc>
          <w:tcPr>
            <w:tcW w:w="2147" w:type="dxa"/>
            <w:shd w:val="clear" w:color="auto" w:fill="auto"/>
          </w:tcPr>
          <w:p w14:paraId="385D5CDA" w14:textId="77777777" w:rsidR="00EA7D60" w:rsidRPr="00EA7D60" w:rsidRDefault="00EA7D60" w:rsidP="00EA7D60">
            <w:pPr>
              <w:rPr>
                <w:rFonts w:hint="default"/>
                <w:b/>
                <w:bCs/>
                <w:lang w:val="en-GB"/>
              </w:rPr>
            </w:pPr>
            <w:r w:rsidRPr="00EA7D60">
              <w:rPr>
                <w:b/>
                <w:bCs/>
                <w:lang w:val="en-GB"/>
              </w:rPr>
              <w:t>Measurement</w:t>
            </w:r>
          </w:p>
        </w:tc>
      </w:tr>
      <w:tr w:rsidR="00EA7D60" w:rsidRPr="00EA7D60" w14:paraId="36720389" w14:textId="77777777" w:rsidTr="006D2A1D">
        <w:trPr>
          <w:trHeight w:val="1303"/>
        </w:trPr>
        <w:tc>
          <w:tcPr>
            <w:tcW w:w="2112" w:type="dxa"/>
            <w:shd w:val="clear" w:color="auto" w:fill="auto"/>
          </w:tcPr>
          <w:p w14:paraId="0F498F8A" w14:textId="77777777" w:rsidR="00EA7D60" w:rsidRPr="00EA7D60" w:rsidRDefault="00EA7D60" w:rsidP="00EA7D60">
            <w:pPr>
              <w:rPr>
                <w:rFonts w:hint="default"/>
                <w:bCs/>
                <w:lang w:val="en-GB"/>
              </w:rPr>
            </w:pPr>
            <w:r w:rsidRPr="00EA7D60">
              <w:rPr>
                <w:rFonts w:hint="default"/>
                <w:bCs/>
                <w:lang w:val="en-GB"/>
              </w:rPr>
              <w:t>Real Gross Domestic Product (Real GDP)</w:t>
            </w:r>
          </w:p>
        </w:tc>
        <w:tc>
          <w:tcPr>
            <w:tcW w:w="2082" w:type="dxa"/>
            <w:shd w:val="clear" w:color="auto" w:fill="auto"/>
          </w:tcPr>
          <w:p w14:paraId="141454E9" w14:textId="77777777" w:rsidR="00EA7D60" w:rsidRPr="00EA7D60" w:rsidRDefault="00EA7D60" w:rsidP="00EA7D60">
            <w:pPr>
              <w:rPr>
                <w:rFonts w:hint="default"/>
                <w:bCs/>
                <w:lang w:val="en-GB"/>
              </w:rPr>
            </w:pPr>
            <w:r w:rsidRPr="00EA7D60">
              <w:rPr>
                <w:rFonts w:hint="default"/>
                <w:bCs/>
                <w:lang w:val="en-GB"/>
              </w:rPr>
              <w:t>Endogenous</w:t>
            </w:r>
          </w:p>
        </w:tc>
        <w:tc>
          <w:tcPr>
            <w:tcW w:w="2097" w:type="dxa"/>
            <w:shd w:val="clear" w:color="auto" w:fill="auto"/>
          </w:tcPr>
          <w:p w14:paraId="6B0A35D3" w14:textId="77777777" w:rsidR="00EA7D60" w:rsidRPr="00EA7D60" w:rsidRDefault="00EA7D60" w:rsidP="00EA7D60">
            <w:pPr>
              <w:rPr>
                <w:rFonts w:hint="default"/>
                <w:bCs/>
                <w:lang w:val="en-GB"/>
              </w:rPr>
            </w:pPr>
            <w:r w:rsidRPr="00EA7D60">
              <w:rPr>
                <w:rFonts w:hint="default"/>
                <w:bCs/>
                <w:lang w:val="en-GB"/>
              </w:rPr>
              <w:t>Annual percentage change in GDP</w:t>
            </w:r>
          </w:p>
        </w:tc>
        <w:tc>
          <w:tcPr>
            <w:tcW w:w="2147" w:type="dxa"/>
            <w:shd w:val="clear" w:color="auto" w:fill="auto"/>
          </w:tcPr>
          <w:p w14:paraId="01BFCEED" w14:textId="77777777" w:rsidR="00EA7D60" w:rsidRPr="00EA7D60" w:rsidRDefault="00EA7D60" w:rsidP="00EA7D60">
            <w:pPr>
              <w:rPr>
                <w:rFonts w:hint="default"/>
                <w:bCs/>
                <w:lang w:val="en-GB"/>
              </w:rPr>
            </w:pPr>
            <w:r w:rsidRPr="00EA7D60">
              <w:rPr>
                <w:rFonts w:hint="default"/>
                <w:bCs/>
                <w:lang w:val="en-GB"/>
              </w:rPr>
              <w:t xml:space="preserve">Measured in terms of percentage (%) </w:t>
            </w:r>
          </w:p>
        </w:tc>
      </w:tr>
      <w:tr w:rsidR="00EA7D60" w:rsidRPr="00EA7D60" w14:paraId="22D1A2E2" w14:textId="77777777" w:rsidTr="006D2A1D">
        <w:trPr>
          <w:trHeight w:val="1303"/>
        </w:trPr>
        <w:tc>
          <w:tcPr>
            <w:tcW w:w="2112" w:type="dxa"/>
            <w:shd w:val="clear" w:color="auto" w:fill="auto"/>
          </w:tcPr>
          <w:p w14:paraId="4EFE6368" w14:textId="77777777" w:rsidR="00EA7D60" w:rsidRPr="00EA7D60" w:rsidRDefault="00EA7D60" w:rsidP="00EA7D60">
            <w:pPr>
              <w:rPr>
                <w:rFonts w:hint="default"/>
                <w:bCs/>
                <w:lang w:val="en-GB"/>
              </w:rPr>
            </w:pPr>
            <w:r w:rsidRPr="00EA7D60">
              <w:rPr>
                <w:rFonts w:hint="default"/>
                <w:bCs/>
                <w:lang w:val="en-GB"/>
              </w:rPr>
              <w:t>Real Estate Sector Development</w:t>
            </w:r>
          </w:p>
        </w:tc>
        <w:tc>
          <w:tcPr>
            <w:tcW w:w="2082" w:type="dxa"/>
            <w:shd w:val="clear" w:color="auto" w:fill="auto"/>
          </w:tcPr>
          <w:p w14:paraId="103865F3" w14:textId="77777777" w:rsidR="00EA7D60" w:rsidRPr="00EA7D60" w:rsidRDefault="00EA7D60" w:rsidP="00EA7D60">
            <w:pPr>
              <w:rPr>
                <w:rFonts w:hint="default"/>
                <w:bCs/>
                <w:lang w:val="en-GB"/>
              </w:rPr>
            </w:pPr>
            <w:r w:rsidRPr="00EA7D60">
              <w:rPr>
                <w:rFonts w:hint="default"/>
                <w:bCs/>
                <w:lang w:val="en-GB"/>
              </w:rPr>
              <w:t>Endogenous</w:t>
            </w:r>
          </w:p>
        </w:tc>
        <w:tc>
          <w:tcPr>
            <w:tcW w:w="2097" w:type="dxa"/>
            <w:shd w:val="clear" w:color="auto" w:fill="auto"/>
          </w:tcPr>
          <w:p w14:paraId="5EABD499" w14:textId="77777777" w:rsidR="00EA7D60" w:rsidRPr="00EA7D60" w:rsidRDefault="00EA7D60" w:rsidP="00EA7D60">
            <w:pPr>
              <w:rPr>
                <w:rFonts w:hint="default"/>
                <w:bCs/>
                <w:lang w:val="en-GB"/>
              </w:rPr>
            </w:pPr>
            <w:r w:rsidRPr="00EA7D60">
              <w:rPr>
                <w:rFonts w:hint="default"/>
                <w:bCs/>
                <w:lang w:val="en-GB"/>
              </w:rPr>
              <w:t>Annual percentage contribution to GDP</w:t>
            </w:r>
          </w:p>
        </w:tc>
        <w:tc>
          <w:tcPr>
            <w:tcW w:w="2147" w:type="dxa"/>
            <w:shd w:val="clear" w:color="auto" w:fill="auto"/>
          </w:tcPr>
          <w:p w14:paraId="0107C9B4" w14:textId="77777777" w:rsidR="00EA7D60" w:rsidRPr="00EA7D60" w:rsidRDefault="00EA7D60" w:rsidP="00EA7D60">
            <w:pPr>
              <w:rPr>
                <w:rFonts w:hint="default"/>
                <w:bCs/>
                <w:lang w:val="en-GB"/>
              </w:rPr>
            </w:pPr>
            <w:r w:rsidRPr="00EA7D60">
              <w:rPr>
                <w:rFonts w:hint="default"/>
                <w:bCs/>
                <w:lang w:val="en-GB"/>
              </w:rPr>
              <w:t xml:space="preserve">Measured in terms of percentage (%) </w:t>
            </w:r>
          </w:p>
        </w:tc>
      </w:tr>
      <w:tr w:rsidR="00EA7D60" w:rsidRPr="00EA7D60" w14:paraId="3C81AE4F" w14:textId="77777777" w:rsidTr="006D2A1D">
        <w:trPr>
          <w:trHeight w:val="1303"/>
        </w:trPr>
        <w:tc>
          <w:tcPr>
            <w:tcW w:w="2112" w:type="dxa"/>
            <w:shd w:val="clear" w:color="auto" w:fill="auto"/>
          </w:tcPr>
          <w:p w14:paraId="5F627D2F" w14:textId="77777777" w:rsidR="00EA7D60" w:rsidRPr="00EA7D60" w:rsidRDefault="00EA7D60" w:rsidP="00EA7D60">
            <w:pPr>
              <w:rPr>
                <w:rFonts w:hint="default"/>
                <w:bCs/>
                <w:lang w:val="en-GB"/>
              </w:rPr>
            </w:pPr>
            <w:r w:rsidRPr="00EA7D60">
              <w:rPr>
                <w:rFonts w:hint="default"/>
                <w:bCs/>
                <w:lang w:val="en-GB"/>
              </w:rPr>
              <w:t>Human Capital</w:t>
            </w:r>
          </w:p>
        </w:tc>
        <w:tc>
          <w:tcPr>
            <w:tcW w:w="2082" w:type="dxa"/>
            <w:shd w:val="clear" w:color="auto" w:fill="auto"/>
          </w:tcPr>
          <w:p w14:paraId="60696B8C" w14:textId="77777777" w:rsidR="00EA7D60" w:rsidRPr="00EA7D60" w:rsidRDefault="00EA7D60" w:rsidP="00EA7D60">
            <w:pPr>
              <w:rPr>
                <w:rFonts w:hint="default"/>
                <w:bCs/>
                <w:lang w:val="en-GB"/>
              </w:rPr>
            </w:pPr>
            <w:r w:rsidRPr="00EA7D60">
              <w:rPr>
                <w:rFonts w:hint="default"/>
                <w:bCs/>
                <w:lang w:val="en-GB"/>
              </w:rPr>
              <w:t>Endogenous</w:t>
            </w:r>
          </w:p>
        </w:tc>
        <w:tc>
          <w:tcPr>
            <w:tcW w:w="2097" w:type="dxa"/>
            <w:shd w:val="clear" w:color="auto" w:fill="auto"/>
          </w:tcPr>
          <w:p w14:paraId="474FB892" w14:textId="77777777" w:rsidR="00EA7D60" w:rsidRPr="00EA7D60" w:rsidRDefault="00EA7D60" w:rsidP="00EA7D60">
            <w:pPr>
              <w:rPr>
                <w:rFonts w:hint="default"/>
                <w:bCs/>
                <w:lang w:val="en-GB"/>
              </w:rPr>
            </w:pPr>
            <w:r w:rsidRPr="00EA7D60">
              <w:rPr>
                <w:rFonts w:hint="default"/>
                <w:bCs/>
                <w:lang w:val="en-GB"/>
              </w:rPr>
              <w:t>Gross Enrolment Ratio in Tertiary Education</w:t>
            </w:r>
          </w:p>
        </w:tc>
        <w:tc>
          <w:tcPr>
            <w:tcW w:w="2147" w:type="dxa"/>
            <w:shd w:val="clear" w:color="auto" w:fill="auto"/>
          </w:tcPr>
          <w:p w14:paraId="5868834B" w14:textId="77777777" w:rsidR="00EA7D60" w:rsidRPr="00EA7D60" w:rsidRDefault="00EA7D60" w:rsidP="00EA7D60">
            <w:pPr>
              <w:rPr>
                <w:rFonts w:hint="default"/>
                <w:bCs/>
                <w:lang w:val="en-GB"/>
              </w:rPr>
            </w:pPr>
            <w:r w:rsidRPr="00EA7D60">
              <w:rPr>
                <w:rFonts w:hint="default"/>
                <w:bCs/>
                <w:lang w:val="en-GB"/>
              </w:rPr>
              <w:t>Measured in terms of percentage (%)</w:t>
            </w:r>
          </w:p>
        </w:tc>
      </w:tr>
      <w:tr w:rsidR="00EA7D60" w:rsidRPr="00EA7D60" w14:paraId="5F691017" w14:textId="77777777" w:rsidTr="006D2A1D">
        <w:trPr>
          <w:trHeight w:val="1303"/>
        </w:trPr>
        <w:tc>
          <w:tcPr>
            <w:tcW w:w="2112" w:type="dxa"/>
            <w:shd w:val="clear" w:color="auto" w:fill="auto"/>
          </w:tcPr>
          <w:p w14:paraId="5608F346" w14:textId="77777777" w:rsidR="00EA7D60" w:rsidRPr="00EA7D60" w:rsidRDefault="00EA7D60" w:rsidP="00EA7D60">
            <w:pPr>
              <w:rPr>
                <w:rFonts w:hint="default"/>
                <w:bCs/>
                <w:lang w:val="en-GB"/>
              </w:rPr>
            </w:pPr>
            <w:r w:rsidRPr="00EA7D60">
              <w:rPr>
                <w:rFonts w:hint="default"/>
                <w:bCs/>
                <w:lang w:val="en-GB"/>
              </w:rPr>
              <w:t>Central Bank Lending Interest Rates</w:t>
            </w:r>
          </w:p>
        </w:tc>
        <w:tc>
          <w:tcPr>
            <w:tcW w:w="2082" w:type="dxa"/>
            <w:shd w:val="clear" w:color="auto" w:fill="auto"/>
          </w:tcPr>
          <w:p w14:paraId="3069B7D2" w14:textId="77777777" w:rsidR="00EA7D60" w:rsidRPr="00EA7D60" w:rsidRDefault="00EA7D60" w:rsidP="00EA7D60">
            <w:pPr>
              <w:rPr>
                <w:rFonts w:hint="default"/>
                <w:bCs/>
                <w:lang w:val="en-GB"/>
              </w:rPr>
            </w:pPr>
            <w:r w:rsidRPr="00EA7D60">
              <w:rPr>
                <w:rFonts w:hint="default"/>
                <w:bCs/>
                <w:lang w:val="en-GB"/>
              </w:rPr>
              <w:t>Endogenous</w:t>
            </w:r>
          </w:p>
        </w:tc>
        <w:tc>
          <w:tcPr>
            <w:tcW w:w="2097" w:type="dxa"/>
            <w:shd w:val="clear" w:color="auto" w:fill="auto"/>
          </w:tcPr>
          <w:p w14:paraId="62BDC2A3" w14:textId="77777777" w:rsidR="00EA7D60" w:rsidRPr="00EA7D60" w:rsidRDefault="00EA7D60" w:rsidP="00EA7D60">
            <w:pPr>
              <w:rPr>
                <w:rFonts w:hint="default"/>
                <w:bCs/>
                <w:lang w:val="en-GB"/>
              </w:rPr>
            </w:pPr>
            <w:r w:rsidRPr="00EA7D60">
              <w:rPr>
                <w:rFonts w:hint="default"/>
                <w:bCs/>
                <w:lang w:val="en-GB"/>
              </w:rPr>
              <w:t>Central Bank of Kenya lending rates</w:t>
            </w:r>
          </w:p>
        </w:tc>
        <w:tc>
          <w:tcPr>
            <w:tcW w:w="2147" w:type="dxa"/>
            <w:shd w:val="clear" w:color="auto" w:fill="auto"/>
          </w:tcPr>
          <w:p w14:paraId="24E0CEC5" w14:textId="77777777" w:rsidR="00EA7D60" w:rsidRPr="00EA7D60" w:rsidRDefault="00EA7D60" w:rsidP="00EA7D60">
            <w:pPr>
              <w:rPr>
                <w:rFonts w:hint="default"/>
                <w:bCs/>
                <w:lang w:val="en-GB"/>
              </w:rPr>
            </w:pPr>
            <w:r w:rsidRPr="00EA7D60">
              <w:rPr>
                <w:rFonts w:hint="default"/>
                <w:bCs/>
                <w:lang w:val="en-GB"/>
              </w:rPr>
              <w:t>Measured in terms of a percentage (%)</w:t>
            </w:r>
          </w:p>
        </w:tc>
      </w:tr>
      <w:tr w:rsidR="00EA7D60" w:rsidRPr="00EA7D60" w14:paraId="52BC9EE1" w14:textId="77777777" w:rsidTr="006D2A1D">
        <w:trPr>
          <w:trHeight w:val="1303"/>
        </w:trPr>
        <w:tc>
          <w:tcPr>
            <w:tcW w:w="2112" w:type="dxa"/>
            <w:shd w:val="clear" w:color="auto" w:fill="auto"/>
          </w:tcPr>
          <w:p w14:paraId="5C9B28DB" w14:textId="77777777" w:rsidR="00EA7D60" w:rsidRPr="00EA7D60" w:rsidRDefault="00EA7D60" w:rsidP="00EA7D60">
            <w:pPr>
              <w:rPr>
                <w:rFonts w:hint="default"/>
                <w:bCs/>
                <w:lang w:val="en-GB"/>
              </w:rPr>
            </w:pPr>
            <w:r w:rsidRPr="00EA7D60">
              <w:rPr>
                <w:rFonts w:hint="default"/>
                <w:bCs/>
                <w:lang w:val="en-GB"/>
              </w:rPr>
              <w:t>Inflation</w:t>
            </w:r>
          </w:p>
        </w:tc>
        <w:tc>
          <w:tcPr>
            <w:tcW w:w="2082" w:type="dxa"/>
            <w:shd w:val="clear" w:color="auto" w:fill="auto"/>
          </w:tcPr>
          <w:p w14:paraId="477B45FB" w14:textId="77777777" w:rsidR="00EA7D60" w:rsidRPr="00EA7D60" w:rsidRDefault="00EA7D60" w:rsidP="00EA7D60">
            <w:pPr>
              <w:rPr>
                <w:rFonts w:hint="default"/>
                <w:bCs/>
                <w:lang w:val="en-GB"/>
              </w:rPr>
            </w:pPr>
            <w:r w:rsidRPr="00EA7D60">
              <w:rPr>
                <w:rFonts w:hint="default"/>
                <w:bCs/>
                <w:lang w:val="en-GB"/>
              </w:rPr>
              <w:t>Endogenous</w:t>
            </w:r>
          </w:p>
        </w:tc>
        <w:tc>
          <w:tcPr>
            <w:tcW w:w="2097" w:type="dxa"/>
            <w:shd w:val="clear" w:color="auto" w:fill="auto"/>
          </w:tcPr>
          <w:p w14:paraId="5F3881A7" w14:textId="77777777" w:rsidR="00EA7D60" w:rsidRPr="00EA7D60" w:rsidRDefault="00EA7D60" w:rsidP="00EA7D60">
            <w:pPr>
              <w:rPr>
                <w:rFonts w:hint="default"/>
                <w:bCs/>
                <w:lang w:val="en-GB"/>
              </w:rPr>
            </w:pPr>
            <w:r w:rsidRPr="00EA7D60">
              <w:rPr>
                <w:rFonts w:hint="default"/>
                <w:bCs/>
                <w:lang w:val="en-GB"/>
              </w:rPr>
              <w:t>Consumer Price Index</w:t>
            </w:r>
          </w:p>
        </w:tc>
        <w:tc>
          <w:tcPr>
            <w:tcW w:w="2147" w:type="dxa"/>
            <w:shd w:val="clear" w:color="auto" w:fill="auto"/>
          </w:tcPr>
          <w:p w14:paraId="15D2CAD9" w14:textId="4D9A8AD9" w:rsidR="00EA7D60" w:rsidRPr="00EA7D60" w:rsidRDefault="00EA7D60" w:rsidP="00EA7D60">
            <w:pPr>
              <w:rPr>
                <w:rFonts w:hint="default"/>
                <w:bCs/>
                <w:lang w:val="en-GB"/>
              </w:rPr>
            </w:pPr>
            <w:r w:rsidRPr="00EA7D60">
              <w:rPr>
                <w:rFonts w:hint="default"/>
                <w:bCs/>
                <w:lang w:val="en-GB"/>
              </w:rPr>
              <w:t xml:space="preserve">Measured as a percentage change in </w:t>
            </w:r>
            <w:r w:rsidR="00F13C58">
              <w:rPr>
                <w:rFonts w:hint="default"/>
                <w:bCs/>
                <w:lang w:val="en-GB"/>
              </w:rPr>
              <w:t xml:space="preserve">the </w:t>
            </w:r>
            <w:r w:rsidRPr="00EA7D60">
              <w:rPr>
                <w:rFonts w:hint="default"/>
                <w:bCs/>
                <w:lang w:val="en-GB"/>
              </w:rPr>
              <w:t>Consumer Price Index</w:t>
            </w:r>
          </w:p>
        </w:tc>
      </w:tr>
    </w:tbl>
    <w:p w14:paraId="2927F27C" w14:textId="77777777" w:rsidR="00EA7D60" w:rsidRPr="00EA7D60" w:rsidRDefault="00EA7D60" w:rsidP="00EA7D60">
      <w:pPr>
        <w:rPr>
          <w:rFonts w:hint="default"/>
          <w:bCs/>
        </w:rPr>
      </w:pPr>
    </w:p>
    <w:p w14:paraId="40E0D06E" w14:textId="77777777" w:rsidR="00EA7D60" w:rsidRDefault="00EA7D60" w:rsidP="00F55810">
      <w:pPr>
        <w:rPr>
          <w:rFonts w:hint="default"/>
          <w:bCs/>
        </w:rPr>
      </w:pPr>
    </w:p>
    <w:p w14:paraId="3F27FDA8" w14:textId="7C3AF8B5" w:rsidR="009022E2" w:rsidRDefault="009022E2" w:rsidP="00F55810">
      <w:pPr>
        <w:rPr>
          <w:rFonts w:hint="default"/>
          <w:bCs/>
        </w:rPr>
      </w:pPr>
    </w:p>
    <w:p w14:paraId="7D64406B" w14:textId="0A085511" w:rsidR="009022E2" w:rsidRDefault="009022E2" w:rsidP="00F55810">
      <w:pPr>
        <w:rPr>
          <w:rFonts w:hint="default"/>
          <w:bCs/>
        </w:rPr>
      </w:pPr>
    </w:p>
    <w:p w14:paraId="7CB41AF4" w14:textId="247B022C" w:rsidR="009022E2" w:rsidRDefault="009022E2" w:rsidP="00F55810">
      <w:pPr>
        <w:rPr>
          <w:rFonts w:hint="default"/>
          <w:bCs/>
        </w:rPr>
      </w:pPr>
    </w:p>
    <w:p w14:paraId="1E0F0B75" w14:textId="42374731" w:rsidR="009022E2" w:rsidRDefault="009022E2" w:rsidP="00F55810">
      <w:pPr>
        <w:rPr>
          <w:rFonts w:hint="default"/>
          <w:bCs/>
        </w:rPr>
      </w:pPr>
    </w:p>
    <w:p w14:paraId="5DB30BC6" w14:textId="38D79720" w:rsidR="009022E2" w:rsidRDefault="009022E2" w:rsidP="00F55810">
      <w:pPr>
        <w:rPr>
          <w:rFonts w:hint="default"/>
          <w:bCs/>
        </w:rPr>
      </w:pPr>
    </w:p>
    <w:p w14:paraId="41CD8B8E" w14:textId="77777777" w:rsidR="009022E2" w:rsidRDefault="009022E2" w:rsidP="00F55810">
      <w:pPr>
        <w:rPr>
          <w:rFonts w:hint="default"/>
          <w:bCs/>
        </w:rPr>
      </w:pPr>
    </w:p>
    <w:p w14:paraId="0B54B548" w14:textId="584DD8B9" w:rsidR="003701BC" w:rsidRDefault="003701BC" w:rsidP="00F55810">
      <w:pPr>
        <w:rPr>
          <w:rFonts w:hint="default"/>
          <w:bCs/>
        </w:rPr>
      </w:pPr>
    </w:p>
    <w:p w14:paraId="3D80238C" w14:textId="6ED88175" w:rsidR="003701BC" w:rsidRDefault="009B0A72" w:rsidP="00BF2E36">
      <w:pPr>
        <w:pStyle w:val="Heading1"/>
      </w:pPr>
      <w:bookmarkStart w:id="90" w:name="_Toc151987649"/>
      <w:r>
        <w:t>CHAPTER FOUR</w:t>
      </w:r>
      <w:bookmarkEnd w:id="90"/>
    </w:p>
    <w:p w14:paraId="18A68670" w14:textId="0FE8A2DA" w:rsidR="003701BC" w:rsidRDefault="003F47FD" w:rsidP="00C065D9">
      <w:pPr>
        <w:pStyle w:val="Heading1"/>
      </w:pPr>
      <w:bookmarkStart w:id="91" w:name="_Toc76066293"/>
      <w:bookmarkStart w:id="92" w:name="_Toc151987650"/>
      <w:r w:rsidRPr="00247643">
        <w:t>RESEARCH FINDINGS</w:t>
      </w:r>
      <w:r w:rsidR="00C366D5" w:rsidRPr="00247643">
        <w:t xml:space="preserve"> </w:t>
      </w:r>
      <w:r w:rsidR="008B7536" w:rsidRPr="00247643">
        <w:t>AND DISCUSSION</w:t>
      </w:r>
      <w:bookmarkEnd w:id="91"/>
      <w:r w:rsidR="001A7CD8" w:rsidRPr="00247643">
        <w:t>S</w:t>
      </w:r>
      <w:bookmarkEnd w:id="92"/>
    </w:p>
    <w:p w14:paraId="69D15AAB" w14:textId="228476BA" w:rsidR="00400C99" w:rsidRDefault="00B36CE7" w:rsidP="00001C61">
      <w:pPr>
        <w:pStyle w:val="Heading2"/>
        <w:rPr>
          <w:rFonts w:hint="default"/>
        </w:rPr>
      </w:pPr>
      <w:bookmarkStart w:id="93" w:name="_Toc151987651"/>
      <w:r>
        <w:rPr>
          <w:rFonts w:hint="default"/>
        </w:rPr>
        <w:t>4.1 Introduction</w:t>
      </w:r>
      <w:bookmarkEnd w:id="93"/>
    </w:p>
    <w:p w14:paraId="4ECB78FD" w14:textId="666C2C8D" w:rsidR="00DF7598" w:rsidRPr="00DF7598" w:rsidRDefault="009C76F9" w:rsidP="009C76F9">
      <w:pPr>
        <w:spacing w:after="100" w:afterAutospacing="1"/>
        <w:rPr>
          <w:rFonts w:hint="default"/>
        </w:rPr>
      </w:pPr>
      <w:r w:rsidRPr="00245F93">
        <w:t>This chapter presents</w:t>
      </w:r>
      <w:r>
        <w:rPr>
          <w:rFonts w:hint="default"/>
        </w:rPr>
        <w:t xml:space="preserve"> empirical results and discussion</w:t>
      </w:r>
      <w:r w:rsidR="001A7CD8">
        <w:rPr>
          <w:rFonts w:hint="default"/>
        </w:rPr>
        <w:t>s</w:t>
      </w:r>
      <w:r w:rsidRPr="00245F93">
        <w:t>. Section two presents the</w:t>
      </w:r>
      <w:r w:rsidR="00457969">
        <w:rPr>
          <w:rFonts w:hint="default"/>
        </w:rPr>
        <w:t xml:space="preserve"> descriptive statistics</w:t>
      </w:r>
      <w:r w:rsidRPr="00245F93">
        <w:t xml:space="preserve">, section three presents the </w:t>
      </w:r>
      <w:r w:rsidR="00457969">
        <w:rPr>
          <w:rFonts w:hint="default"/>
        </w:rPr>
        <w:t>stationarity test</w:t>
      </w:r>
      <w:r w:rsidRPr="00245F93">
        <w:t xml:space="preserve">, section four </w:t>
      </w:r>
      <w:r w:rsidRPr="00245F93">
        <w:rPr>
          <w:rFonts w:hint="default"/>
        </w:rPr>
        <w:t>present</w:t>
      </w:r>
      <w:r>
        <w:rPr>
          <w:rFonts w:hint="default"/>
        </w:rPr>
        <w:t>s</w:t>
      </w:r>
      <w:r w:rsidRPr="00245F93">
        <w:t xml:space="preserve"> </w:t>
      </w:r>
      <w:r w:rsidR="00457969">
        <w:rPr>
          <w:rFonts w:hint="default"/>
        </w:rPr>
        <w:t>optimal lag-length selection</w:t>
      </w:r>
      <w:r w:rsidRPr="00245F93">
        <w:t xml:space="preserve">, </w:t>
      </w:r>
      <w:r w:rsidR="00457969">
        <w:rPr>
          <w:rFonts w:hint="default"/>
        </w:rPr>
        <w:t xml:space="preserve">section five presents </w:t>
      </w:r>
      <w:r w:rsidR="00601C28">
        <w:rPr>
          <w:rFonts w:hint="default"/>
        </w:rPr>
        <w:t xml:space="preserve">the </w:t>
      </w:r>
      <w:r w:rsidR="00457969">
        <w:rPr>
          <w:rFonts w:hint="default"/>
        </w:rPr>
        <w:t xml:space="preserve">co-integration test, </w:t>
      </w:r>
      <w:r w:rsidRPr="00245F93">
        <w:t xml:space="preserve">and lastly section </w:t>
      </w:r>
      <w:r w:rsidR="00457969">
        <w:rPr>
          <w:rFonts w:hint="default"/>
        </w:rPr>
        <w:t xml:space="preserve">six estimation results and </w:t>
      </w:r>
      <w:r w:rsidR="00676782">
        <w:rPr>
          <w:rFonts w:hint="default"/>
        </w:rPr>
        <w:t>discussion</w:t>
      </w:r>
      <w:r w:rsidR="003B49B5">
        <w:rPr>
          <w:rFonts w:hint="default"/>
        </w:rPr>
        <w:t>s</w:t>
      </w:r>
      <w:r w:rsidRPr="00245F93">
        <w:t>.</w:t>
      </w:r>
    </w:p>
    <w:p w14:paraId="232203B5" w14:textId="3036353E" w:rsidR="00DF7598" w:rsidRDefault="00B36CE7" w:rsidP="005B3EC8">
      <w:pPr>
        <w:pStyle w:val="Heading2"/>
        <w:rPr>
          <w:rFonts w:hint="default"/>
        </w:rPr>
      </w:pPr>
      <w:bookmarkStart w:id="94" w:name="_Toc151987652"/>
      <w:r>
        <w:rPr>
          <w:rFonts w:hint="default"/>
        </w:rPr>
        <w:t>4.2 Descriptive Statistics</w:t>
      </w:r>
      <w:bookmarkEnd w:id="94"/>
    </w:p>
    <w:p w14:paraId="05196D77" w14:textId="4848CA26" w:rsidR="00FB0100" w:rsidRDefault="00632F78" w:rsidP="000D16DF">
      <w:pPr>
        <w:rPr>
          <w:rFonts w:hint="default"/>
        </w:rPr>
      </w:pPr>
      <w:r>
        <w:rPr>
          <w:rFonts w:hint="default"/>
        </w:rPr>
        <w:t>The descriptive result</w:t>
      </w:r>
      <w:r w:rsidR="00CF704F">
        <w:rPr>
          <w:rFonts w:hint="default"/>
        </w:rPr>
        <w:t>s</w:t>
      </w:r>
      <w:r>
        <w:rPr>
          <w:rFonts w:hint="default"/>
        </w:rPr>
        <w:t xml:space="preserve"> are presented in Table 4.1.</w:t>
      </w:r>
    </w:p>
    <w:p w14:paraId="1A3972B2" w14:textId="00256E98" w:rsidR="000D16DF" w:rsidRDefault="000D16DF" w:rsidP="000D16DF">
      <w:pPr>
        <w:pStyle w:val="Caption"/>
        <w:keepNext/>
        <w:rPr>
          <w:rFonts w:hint="default"/>
        </w:rPr>
      </w:pPr>
      <w:bookmarkStart w:id="95" w:name="_Toc141039621"/>
      <w:r>
        <w:rPr>
          <w:rFonts w:hint="default"/>
        </w:rPr>
        <w:t>Table 4</w:t>
      </w:r>
      <w:r w:rsidR="00B70229">
        <w:rPr>
          <w:rFonts w:hint="default"/>
        </w:rPr>
        <w:t>.</w:t>
      </w:r>
      <w:r w:rsidR="00B70229">
        <w:rPr>
          <w:rFonts w:hint="default"/>
        </w:rPr>
        <w:fldChar w:fldCharType="begin"/>
      </w:r>
      <w:r w:rsidR="00B70229">
        <w:rPr>
          <w:rFonts w:hint="default"/>
        </w:rPr>
        <w:instrText xml:space="preserve"> SEQ Table \* ARABIC \s 1 </w:instrText>
      </w:r>
      <w:r w:rsidR="00B70229">
        <w:rPr>
          <w:rFonts w:hint="default"/>
        </w:rPr>
        <w:fldChar w:fldCharType="separate"/>
      </w:r>
      <w:r w:rsidR="00AE72D0">
        <w:rPr>
          <w:rFonts w:hint="default"/>
          <w:noProof/>
        </w:rPr>
        <w:t>1</w:t>
      </w:r>
      <w:r w:rsidR="00B70229">
        <w:rPr>
          <w:rFonts w:hint="default"/>
        </w:rPr>
        <w:fldChar w:fldCharType="end"/>
      </w:r>
      <w:r w:rsidRPr="00BF7A04">
        <w:t xml:space="preserve">: Summary </w:t>
      </w:r>
      <w:r w:rsidR="00096C73">
        <w:rPr>
          <w:rFonts w:hint="default"/>
        </w:rPr>
        <w:t>S</w:t>
      </w:r>
      <w:r w:rsidRPr="00BF7A04">
        <w:t xml:space="preserve">tatistics of the </w:t>
      </w:r>
      <w:r w:rsidR="00096C73">
        <w:rPr>
          <w:rFonts w:hint="default"/>
        </w:rPr>
        <w:t>S</w:t>
      </w:r>
      <w:r w:rsidRPr="00BF7A04">
        <w:t xml:space="preserve">tudy </w:t>
      </w:r>
      <w:r w:rsidR="00096C73">
        <w:rPr>
          <w:rFonts w:hint="default"/>
        </w:rPr>
        <w:t>V</w:t>
      </w:r>
      <w:r w:rsidRPr="00BF7A04">
        <w:t>ariables</w:t>
      </w:r>
      <w:bookmarkEnd w:id="95"/>
    </w:p>
    <w:tbl>
      <w:tblPr>
        <w:tblW w:w="8283" w:type="dxa"/>
        <w:tblLayout w:type="fixed"/>
        <w:tblLook w:val="04A0" w:firstRow="1" w:lastRow="0" w:firstColumn="1" w:lastColumn="0" w:noHBand="0" w:noVBand="1"/>
      </w:tblPr>
      <w:tblGrid>
        <w:gridCol w:w="2330"/>
        <w:gridCol w:w="738"/>
        <w:gridCol w:w="1298"/>
        <w:gridCol w:w="1298"/>
        <w:gridCol w:w="1298"/>
        <w:gridCol w:w="1321"/>
      </w:tblGrid>
      <w:tr w:rsidR="000F0C51" w:rsidRPr="00EE66B4" w14:paraId="487F6B72" w14:textId="77777777" w:rsidTr="00B04E5C">
        <w:trPr>
          <w:trHeight w:val="500"/>
        </w:trPr>
        <w:tc>
          <w:tcPr>
            <w:tcW w:w="2330" w:type="dxa"/>
            <w:tcBorders>
              <w:top w:val="single" w:sz="4" w:space="0" w:color="auto"/>
              <w:left w:val="nil"/>
              <w:bottom w:val="single" w:sz="12" w:space="0" w:color="auto"/>
              <w:right w:val="nil"/>
            </w:tcBorders>
            <w:hideMark/>
          </w:tcPr>
          <w:p w14:paraId="457B1E28" w14:textId="77777777" w:rsidR="000F0C51" w:rsidRPr="00EE66B4" w:rsidRDefault="000F0C51" w:rsidP="000F0C51">
            <w:pPr>
              <w:rPr>
                <w:rFonts w:hint="default"/>
                <w:bCs/>
                <w:szCs w:val="24"/>
              </w:rPr>
            </w:pPr>
            <w:r w:rsidRPr="00EE66B4">
              <w:rPr>
                <w:bCs/>
                <w:szCs w:val="24"/>
              </w:rPr>
              <w:t xml:space="preserve"> Variable</w:t>
            </w:r>
          </w:p>
        </w:tc>
        <w:tc>
          <w:tcPr>
            <w:tcW w:w="738" w:type="dxa"/>
            <w:tcBorders>
              <w:top w:val="single" w:sz="4" w:space="0" w:color="auto"/>
              <w:left w:val="nil"/>
              <w:bottom w:val="single" w:sz="12" w:space="0" w:color="auto"/>
              <w:right w:val="nil"/>
            </w:tcBorders>
            <w:hideMark/>
          </w:tcPr>
          <w:p w14:paraId="1F40BAC7" w14:textId="77777777" w:rsidR="000F0C51" w:rsidRPr="00EE66B4" w:rsidRDefault="000F0C51" w:rsidP="000F0C51">
            <w:pPr>
              <w:rPr>
                <w:rFonts w:hint="default"/>
                <w:bCs/>
                <w:szCs w:val="24"/>
              </w:rPr>
            </w:pPr>
            <w:r w:rsidRPr="00EE66B4">
              <w:rPr>
                <w:bCs/>
                <w:szCs w:val="24"/>
              </w:rPr>
              <w:t xml:space="preserve"> </w:t>
            </w:r>
            <w:proofErr w:type="spellStart"/>
            <w:r w:rsidRPr="00EE66B4">
              <w:rPr>
                <w:bCs/>
                <w:szCs w:val="24"/>
              </w:rPr>
              <w:t>Obs</w:t>
            </w:r>
            <w:proofErr w:type="spellEnd"/>
          </w:p>
        </w:tc>
        <w:tc>
          <w:tcPr>
            <w:tcW w:w="1298" w:type="dxa"/>
            <w:tcBorders>
              <w:top w:val="single" w:sz="4" w:space="0" w:color="auto"/>
              <w:left w:val="nil"/>
              <w:bottom w:val="single" w:sz="12" w:space="0" w:color="auto"/>
              <w:right w:val="nil"/>
            </w:tcBorders>
            <w:hideMark/>
          </w:tcPr>
          <w:p w14:paraId="114A1A65" w14:textId="77777777" w:rsidR="000F0C51" w:rsidRPr="00EE66B4" w:rsidRDefault="000F0C51" w:rsidP="000F0C51">
            <w:pPr>
              <w:rPr>
                <w:rFonts w:hint="default"/>
                <w:bCs/>
                <w:szCs w:val="24"/>
              </w:rPr>
            </w:pPr>
            <w:r w:rsidRPr="00EE66B4">
              <w:rPr>
                <w:bCs/>
                <w:szCs w:val="24"/>
              </w:rPr>
              <w:t xml:space="preserve"> Mean</w:t>
            </w:r>
          </w:p>
        </w:tc>
        <w:tc>
          <w:tcPr>
            <w:tcW w:w="1298" w:type="dxa"/>
            <w:tcBorders>
              <w:top w:val="single" w:sz="4" w:space="0" w:color="auto"/>
              <w:left w:val="nil"/>
              <w:bottom w:val="single" w:sz="12" w:space="0" w:color="auto"/>
              <w:right w:val="nil"/>
            </w:tcBorders>
            <w:hideMark/>
          </w:tcPr>
          <w:p w14:paraId="62E34DB6" w14:textId="77777777" w:rsidR="000F0C51" w:rsidRPr="00EE66B4" w:rsidRDefault="000F0C51" w:rsidP="000F0C51">
            <w:pPr>
              <w:rPr>
                <w:rFonts w:hint="default"/>
                <w:bCs/>
                <w:szCs w:val="24"/>
              </w:rPr>
            </w:pPr>
            <w:r w:rsidRPr="00EE66B4">
              <w:rPr>
                <w:bCs/>
                <w:szCs w:val="24"/>
              </w:rPr>
              <w:t xml:space="preserve"> Std. Dev.</w:t>
            </w:r>
          </w:p>
        </w:tc>
        <w:tc>
          <w:tcPr>
            <w:tcW w:w="1298" w:type="dxa"/>
            <w:tcBorders>
              <w:top w:val="single" w:sz="4" w:space="0" w:color="auto"/>
              <w:left w:val="nil"/>
              <w:bottom w:val="single" w:sz="12" w:space="0" w:color="auto"/>
              <w:right w:val="nil"/>
            </w:tcBorders>
            <w:hideMark/>
          </w:tcPr>
          <w:p w14:paraId="452921B9" w14:textId="77777777" w:rsidR="000F0C51" w:rsidRPr="00EE66B4" w:rsidRDefault="000F0C51" w:rsidP="000F0C51">
            <w:pPr>
              <w:rPr>
                <w:rFonts w:hint="default"/>
                <w:bCs/>
                <w:szCs w:val="24"/>
              </w:rPr>
            </w:pPr>
            <w:r w:rsidRPr="00EE66B4">
              <w:rPr>
                <w:bCs/>
                <w:szCs w:val="24"/>
              </w:rPr>
              <w:t xml:space="preserve"> Min</w:t>
            </w:r>
          </w:p>
        </w:tc>
        <w:tc>
          <w:tcPr>
            <w:tcW w:w="1308" w:type="dxa"/>
            <w:tcBorders>
              <w:top w:val="single" w:sz="4" w:space="0" w:color="auto"/>
              <w:left w:val="nil"/>
              <w:bottom w:val="single" w:sz="12" w:space="0" w:color="auto"/>
              <w:right w:val="nil"/>
            </w:tcBorders>
            <w:hideMark/>
          </w:tcPr>
          <w:p w14:paraId="55FF918B" w14:textId="77777777" w:rsidR="000F0C51" w:rsidRPr="00EE66B4" w:rsidRDefault="000F0C51" w:rsidP="000F0C51">
            <w:pPr>
              <w:rPr>
                <w:rFonts w:hint="default"/>
                <w:bCs/>
                <w:szCs w:val="24"/>
              </w:rPr>
            </w:pPr>
            <w:r w:rsidRPr="00EE66B4">
              <w:rPr>
                <w:bCs/>
                <w:szCs w:val="24"/>
              </w:rPr>
              <w:t xml:space="preserve"> Max</w:t>
            </w:r>
          </w:p>
        </w:tc>
      </w:tr>
      <w:tr w:rsidR="000F0C51" w:rsidRPr="00EE66B4" w14:paraId="14BC6FEE" w14:textId="77777777" w:rsidTr="00B04E5C">
        <w:trPr>
          <w:trHeight w:val="500"/>
        </w:trPr>
        <w:tc>
          <w:tcPr>
            <w:tcW w:w="2330" w:type="dxa"/>
            <w:hideMark/>
          </w:tcPr>
          <w:p w14:paraId="5B49C81C" w14:textId="77777777" w:rsidR="000F0C51" w:rsidRPr="00EE66B4" w:rsidRDefault="000F0C51" w:rsidP="000F0C51">
            <w:pPr>
              <w:rPr>
                <w:rFonts w:hint="default"/>
                <w:bCs/>
                <w:szCs w:val="24"/>
              </w:rPr>
            </w:pPr>
            <w:r w:rsidRPr="00EE66B4">
              <w:rPr>
                <w:bCs/>
                <w:szCs w:val="24"/>
              </w:rPr>
              <w:t xml:space="preserve"> RGDP</w:t>
            </w:r>
          </w:p>
        </w:tc>
        <w:tc>
          <w:tcPr>
            <w:tcW w:w="738" w:type="dxa"/>
            <w:hideMark/>
          </w:tcPr>
          <w:p w14:paraId="388EAFE4" w14:textId="77777777" w:rsidR="000F0C51" w:rsidRPr="00EE66B4" w:rsidRDefault="000F0C51" w:rsidP="000F0C51">
            <w:pPr>
              <w:rPr>
                <w:rFonts w:hint="default"/>
                <w:bCs/>
                <w:szCs w:val="24"/>
              </w:rPr>
            </w:pPr>
            <w:r w:rsidRPr="00EE66B4">
              <w:rPr>
                <w:bCs/>
                <w:szCs w:val="24"/>
              </w:rPr>
              <w:t>44</w:t>
            </w:r>
          </w:p>
        </w:tc>
        <w:tc>
          <w:tcPr>
            <w:tcW w:w="1298" w:type="dxa"/>
            <w:hideMark/>
          </w:tcPr>
          <w:p w14:paraId="54FE8FE0" w14:textId="77777777" w:rsidR="000F0C51" w:rsidRPr="00EE66B4" w:rsidRDefault="000F0C51" w:rsidP="000F0C51">
            <w:pPr>
              <w:rPr>
                <w:rFonts w:hint="default"/>
                <w:bCs/>
                <w:szCs w:val="24"/>
              </w:rPr>
            </w:pPr>
            <w:r w:rsidRPr="00EE66B4">
              <w:rPr>
                <w:bCs/>
                <w:szCs w:val="24"/>
              </w:rPr>
              <w:t>5.386</w:t>
            </w:r>
          </w:p>
        </w:tc>
        <w:tc>
          <w:tcPr>
            <w:tcW w:w="1298" w:type="dxa"/>
            <w:hideMark/>
          </w:tcPr>
          <w:p w14:paraId="44E25A3E" w14:textId="77777777" w:rsidR="000F0C51" w:rsidRPr="00EE66B4" w:rsidRDefault="000F0C51" w:rsidP="000F0C51">
            <w:pPr>
              <w:rPr>
                <w:rFonts w:hint="default"/>
                <w:bCs/>
                <w:szCs w:val="24"/>
              </w:rPr>
            </w:pPr>
            <w:r w:rsidRPr="00EE66B4">
              <w:rPr>
                <w:bCs/>
                <w:szCs w:val="24"/>
              </w:rPr>
              <w:t>1.675</w:t>
            </w:r>
          </w:p>
        </w:tc>
        <w:tc>
          <w:tcPr>
            <w:tcW w:w="1298" w:type="dxa"/>
            <w:hideMark/>
          </w:tcPr>
          <w:p w14:paraId="3AACDC82" w14:textId="77777777" w:rsidR="000F0C51" w:rsidRPr="00EE66B4" w:rsidRDefault="000F0C51" w:rsidP="000F0C51">
            <w:pPr>
              <w:rPr>
                <w:rFonts w:hint="default"/>
                <w:bCs/>
                <w:szCs w:val="24"/>
              </w:rPr>
            </w:pPr>
            <w:r w:rsidRPr="00EE66B4">
              <w:rPr>
                <w:bCs/>
                <w:szCs w:val="24"/>
              </w:rPr>
              <w:t>0.500</w:t>
            </w:r>
          </w:p>
        </w:tc>
        <w:tc>
          <w:tcPr>
            <w:tcW w:w="1308" w:type="dxa"/>
            <w:hideMark/>
          </w:tcPr>
          <w:p w14:paraId="149434DB" w14:textId="77777777" w:rsidR="000F0C51" w:rsidRPr="00EE66B4" w:rsidRDefault="000F0C51" w:rsidP="000F0C51">
            <w:pPr>
              <w:rPr>
                <w:rFonts w:hint="default"/>
                <w:bCs/>
                <w:szCs w:val="24"/>
              </w:rPr>
            </w:pPr>
            <w:r w:rsidRPr="00EE66B4">
              <w:rPr>
                <w:bCs/>
                <w:szCs w:val="24"/>
              </w:rPr>
              <w:t>11.600</w:t>
            </w:r>
          </w:p>
        </w:tc>
      </w:tr>
      <w:tr w:rsidR="000F0C51" w:rsidRPr="00EE66B4" w14:paraId="20F0B712" w14:textId="77777777" w:rsidTr="00B04E5C">
        <w:trPr>
          <w:trHeight w:val="525"/>
        </w:trPr>
        <w:tc>
          <w:tcPr>
            <w:tcW w:w="2330" w:type="dxa"/>
            <w:hideMark/>
          </w:tcPr>
          <w:p w14:paraId="1C1EC40C" w14:textId="77777777" w:rsidR="000F0C51" w:rsidRPr="00EE66B4" w:rsidRDefault="000F0C51" w:rsidP="000F0C51">
            <w:pPr>
              <w:rPr>
                <w:rFonts w:hint="default"/>
                <w:bCs/>
                <w:szCs w:val="24"/>
              </w:rPr>
            </w:pPr>
            <w:r w:rsidRPr="00EE66B4">
              <w:rPr>
                <w:bCs/>
                <w:szCs w:val="24"/>
              </w:rPr>
              <w:t xml:space="preserve"> REO</w:t>
            </w:r>
          </w:p>
        </w:tc>
        <w:tc>
          <w:tcPr>
            <w:tcW w:w="738" w:type="dxa"/>
            <w:hideMark/>
          </w:tcPr>
          <w:p w14:paraId="6353B7E1" w14:textId="77777777" w:rsidR="000F0C51" w:rsidRPr="00EE66B4" w:rsidRDefault="000F0C51" w:rsidP="000F0C51">
            <w:pPr>
              <w:rPr>
                <w:rFonts w:hint="default"/>
                <w:bCs/>
                <w:szCs w:val="24"/>
              </w:rPr>
            </w:pPr>
            <w:r w:rsidRPr="00EE66B4">
              <w:rPr>
                <w:bCs/>
                <w:szCs w:val="24"/>
              </w:rPr>
              <w:t>44</w:t>
            </w:r>
          </w:p>
        </w:tc>
        <w:tc>
          <w:tcPr>
            <w:tcW w:w="1298" w:type="dxa"/>
            <w:hideMark/>
          </w:tcPr>
          <w:p w14:paraId="1DC2236F" w14:textId="77777777" w:rsidR="000F0C51" w:rsidRPr="00EE66B4" w:rsidRDefault="000F0C51" w:rsidP="000F0C51">
            <w:pPr>
              <w:rPr>
                <w:rFonts w:hint="default"/>
                <w:bCs/>
                <w:szCs w:val="24"/>
              </w:rPr>
            </w:pPr>
            <w:r w:rsidRPr="00EE66B4">
              <w:rPr>
                <w:bCs/>
                <w:szCs w:val="24"/>
              </w:rPr>
              <w:t>7.125</w:t>
            </w:r>
          </w:p>
        </w:tc>
        <w:tc>
          <w:tcPr>
            <w:tcW w:w="1298" w:type="dxa"/>
            <w:hideMark/>
          </w:tcPr>
          <w:p w14:paraId="3BD613FE" w14:textId="77777777" w:rsidR="000F0C51" w:rsidRPr="00EE66B4" w:rsidRDefault="000F0C51" w:rsidP="000F0C51">
            <w:pPr>
              <w:rPr>
                <w:rFonts w:hint="default"/>
                <w:bCs/>
                <w:szCs w:val="24"/>
              </w:rPr>
            </w:pPr>
            <w:r w:rsidRPr="00EE66B4">
              <w:rPr>
                <w:bCs/>
                <w:szCs w:val="24"/>
              </w:rPr>
              <w:t>0.970</w:t>
            </w:r>
          </w:p>
        </w:tc>
        <w:tc>
          <w:tcPr>
            <w:tcW w:w="1298" w:type="dxa"/>
            <w:hideMark/>
          </w:tcPr>
          <w:p w14:paraId="1EC9D9BB" w14:textId="77777777" w:rsidR="000F0C51" w:rsidRPr="00EE66B4" w:rsidRDefault="000F0C51" w:rsidP="000F0C51">
            <w:pPr>
              <w:rPr>
                <w:rFonts w:hint="default"/>
                <w:bCs/>
                <w:szCs w:val="24"/>
              </w:rPr>
            </w:pPr>
            <w:r w:rsidRPr="00EE66B4">
              <w:rPr>
                <w:bCs/>
                <w:szCs w:val="24"/>
              </w:rPr>
              <w:t>4.800</w:t>
            </w:r>
          </w:p>
        </w:tc>
        <w:tc>
          <w:tcPr>
            <w:tcW w:w="1308" w:type="dxa"/>
            <w:hideMark/>
          </w:tcPr>
          <w:p w14:paraId="40B2A856" w14:textId="77777777" w:rsidR="000F0C51" w:rsidRPr="00EE66B4" w:rsidRDefault="000F0C51" w:rsidP="000F0C51">
            <w:pPr>
              <w:rPr>
                <w:rFonts w:hint="default"/>
                <w:bCs/>
                <w:szCs w:val="24"/>
              </w:rPr>
            </w:pPr>
            <w:r w:rsidRPr="00EE66B4">
              <w:rPr>
                <w:bCs/>
                <w:szCs w:val="24"/>
              </w:rPr>
              <w:t xml:space="preserve">  8.100</w:t>
            </w:r>
          </w:p>
        </w:tc>
      </w:tr>
      <w:tr w:rsidR="000F0C51" w:rsidRPr="00EE66B4" w14:paraId="6D8E8281" w14:textId="77777777" w:rsidTr="00B04E5C">
        <w:trPr>
          <w:trHeight w:val="500"/>
        </w:trPr>
        <w:tc>
          <w:tcPr>
            <w:tcW w:w="2330" w:type="dxa"/>
            <w:hideMark/>
          </w:tcPr>
          <w:p w14:paraId="4DAC007C" w14:textId="77777777" w:rsidR="000F0C51" w:rsidRPr="00EE66B4" w:rsidRDefault="000F0C51" w:rsidP="000F0C51">
            <w:pPr>
              <w:rPr>
                <w:rFonts w:hint="default"/>
                <w:bCs/>
                <w:szCs w:val="24"/>
              </w:rPr>
            </w:pPr>
            <w:r w:rsidRPr="00EE66B4">
              <w:rPr>
                <w:bCs/>
                <w:szCs w:val="24"/>
              </w:rPr>
              <w:t xml:space="preserve"> GERT</w:t>
            </w:r>
          </w:p>
        </w:tc>
        <w:tc>
          <w:tcPr>
            <w:tcW w:w="738" w:type="dxa"/>
            <w:hideMark/>
          </w:tcPr>
          <w:p w14:paraId="5A9B71CF" w14:textId="77777777" w:rsidR="000F0C51" w:rsidRPr="00EE66B4" w:rsidRDefault="000F0C51" w:rsidP="000F0C51">
            <w:pPr>
              <w:rPr>
                <w:rFonts w:hint="default"/>
                <w:bCs/>
                <w:szCs w:val="24"/>
              </w:rPr>
            </w:pPr>
            <w:r w:rsidRPr="00EE66B4">
              <w:rPr>
                <w:bCs/>
                <w:szCs w:val="24"/>
              </w:rPr>
              <w:t>44</w:t>
            </w:r>
          </w:p>
        </w:tc>
        <w:tc>
          <w:tcPr>
            <w:tcW w:w="1298" w:type="dxa"/>
            <w:hideMark/>
          </w:tcPr>
          <w:p w14:paraId="1869E719" w14:textId="77777777" w:rsidR="000F0C51" w:rsidRPr="00EE66B4" w:rsidRDefault="000F0C51" w:rsidP="000F0C51">
            <w:pPr>
              <w:rPr>
                <w:rFonts w:hint="default"/>
                <w:bCs/>
                <w:szCs w:val="24"/>
              </w:rPr>
            </w:pPr>
            <w:r w:rsidRPr="00EE66B4">
              <w:rPr>
                <w:bCs/>
                <w:szCs w:val="24"/>
              </w:rPr>
              <w:t>7.927</w:t>
            </w:r>
          </w:p>
        </w:tc>
        <w:tc>
          <w:tcPr>
            <w:tcW w:w="1298" w:type="dxa"/>
            <w:hideMark/>
          </w:tcPr>
          <w:p w14:paraId="31D355D7" w14:textId="77777777" w:rsidR="000F0C51" w:rsidRPr="00EE66B4" w:rsidRDefault="000F0C51" w:rsidP="000F0C51">
            <w:pPr>
              <w:rPr>
                <w:rFonts w:hint="default"/>
                <w:bCs/>
                <w:szCs w:val="24"/>
              </w:rPr>
            </w:pPr>
            <w:r w:rsidRPr="00EE66B4">
              <w:rPr>
                <w:bCs/>
                <w:szCs w:val="24"/>
              </w:rPr>
              <w:t>2.689</w:t>
            </w:r>
          </w:p>
        </w:tc>
        <w:tc>
          <w:tcPr>
            <w:tcW w:w="1298" w:type="dxa"/>
            <w:hideMark/>
          </w:tcPr>
          <w:p w14:paraId="1390F5F2" w14:textId="77777777" w:rsidR="000F0C51" w:rsidRPr="00EE66B4" w:rsidRDefault="000F0C51" w:rsidP="000F0C51">
            <w:pPr>
              <w:rPr>
                <w:rFonts w:hint="default"/>
                <w:bCs/>
                <w:szCs w:val="24"/>
              </w:rPr>
            </w:pPr>
            <w:r w:rsidRPr="00EE66B4">
              <w:rPr>
                <w:bCs/>
                <w:szCs w:val="24"/>
              </w:rPr>
              <w:t>3.993</w:t>
            </w:r>
          </w:p>
        </w:tc>
        <w:tc>
          <w:tcPr>
            <w:tcW w:w="1308" w:type="dxa"/>
            <w:hideMark/>
          </w:tcPr>
          <w:p w14:paraId="3B37FA6A" w14:textId="77777777" w:rsidR="000F0C51" w:rsidRPr="00EE66B4" w:rsidRDefault="000F0C51" w:rsidP="000F0C51">
            <w:pPr>
              <w:rPr>
                <w:rFonts w:hint="default"/>
                <w:bCs/>
                <w:szCs w:val="24"/>
              </w:rPr>
            </w:pPr>
            <w:r w:rsidRPr="00EE66B4">
              <w:rPr>
                <w:bCs/>
                <w:szCs w:val="24"/>
              </w:rPr>
              <w:t>11.465</w:t>
            </w:r>
          </w:p>
        </w:tc>
      </w:tr>
      <w:tr w:rsidR="000F0C51" w:rsidRPr="00EE66B4" w14:paraId="74FB3842" w14:textId="77777777" w:rsidTr="00B04E5C">
        <w:trPr>
          <w:trHeight w:val="525"/>
        </w:trPr>
        <w:tc>
          <w:tcPr>
            <w:tcW w:w="2330" w:type="dxa"/>
            <w:hideMark/>
          </w:tcPr>
          <w:p w14:paraId="0F319271" w14:textId="77777777" w:rsidR="000F0C51" w:rsidRPr="00EE66B4" w:rsidRDefault="000F0C51" w:rsidP="000F0C51">
            <w:pPr>
              <w:rPr>
                <w:rFonts w:hint="default"/>
                <w:bCs/>
                <w:szCs w:val="24"/>
              </w:rPr>
            </w:pPr>
            <w:r w:rsidRPr="00EE66B4">
              <w:rPr>
                <w:bCs/>
                <w:szCs w:val="24"/>
              </w:rPr>
              <w:t xml:space="preserve"> CBR</w:t>
            </w:r>
          </w:p>
        </w:tc>
        <w:tc>
          <w:tcPr>
            <w:tcW w:w="738" w:type="dxa"/>
            <w:hideMark/>
          </w:tcPr>
          <w:p w14:paraId="7BCBAB06" w14:textId="77777777" w:rsidR="000F0C51" w:rsidRPr="00EE66B4" w:rsidRDefault="000F0C51" w:rsidP="000F0C51">
            <w:pPr>
              <w:rPr>
                <w:rFonts w:hint="default"/>
                <w:bCs/>
                <w:szCs w:val="24"/>
              </w:rPr>
            </w:pPr>
            <w:r w:rsidRPr="00EE66B4">
              <w:rPr>
                <w:bCs/>
                <w:szCs w:val="24"/>
              </w:rPr>
              <w:t>44</w:t>
            </w:r>
          </w:p>
        </w:tc>
        <w:tc>
          <w:tcPr>
            <w:tcW w:w="1298" w:type="dxa"/>
            <w:hideMark/>
          </w:tcPr>
          <w:p w14:paraId="4F6D0B4D" w14:textId="77777777" w:rsidR="000F0C51" w:rsidRPr="00EE66B4" w:rsidRDefault="000F0C51" w:rsidP="000F0C51">
            <w:pPr>
              <w:rPr>
                <w:rFonts w:hint="default"/>
                <w:bCs/>
                <w:szCs w:val="24"/>
              </w:rPr>
            </w:pPr>
            <w:r w:rsidRPr="00EE66B4">
              <w:rPr>
                <w:bCs/>
                <w:szCs w:val="24"/>
              </w:rPr>
              <w:t>9.523</w:t>
            </w:r>
          </w:p>
        </w:tc>
        <w:tc>
          <w:tcPr>
            <w:tcW w:w="1298" w:type="dxa"/>
            <w:hideMark/>
          </w:tcPr>
          <w:p w14:paraId="25576835" w14:textId="77777777" w:rsidR="000F0C51" w:rsidRPr="00EE66B4" w:rsidRDefault="000F0C51" w:rsidP="000F0C51">
            <w:pPr>
              <w:rPr>
                <w:rFonts w:hint="default"/>
                <w:bCs/>
                <w:szCs w:val="24"/>
              </w:rPr>
            </w:pPr>
            <w:r w:rsidRPr="00EE66B4">
              <w:rPr>
                <w:bCs/>
                <w:szCs w:val="24"/>
              </w:rPr>
              <w:t>2.764</w:t>
            </w:r>
          </w:p>
        </w:tc>
        <w:tc>
          <w:tcPr>
            <w:tcW w:w="1298" w:type="dxa"/>
            <w:hideMark/>
          </w:tcPr>
          <w:p w14:paraId="25458DED" w14:textId="77777777" w:rsidR="000F0C51" w:rsidRPr="00EE66B4" w:rsidRDefault="000F0C51" w:rsidP="000F0C51">
            <w:pPr>
              <w:rPr>
                <w:rFonts w:hint="default"/>
                <w:bCs/>
                <w:szCs w:val="24"/>
              </w:rPr>
            </w:pPr>
            <w:r w:rsidRPr="00EE66B4">
              <w:rPr>
                <w:bCs/>
                <w:szCs w:val="24"/>
              </w:rPr>
              <w:t>5.920</w:t>
            </w:r>
          </w:p>
        </w:tc>
        <w:tc>
          <w:tcPr>
            <w:tcW w:w="1308" w:type="dxa"/>
            <w:hideMark/>
          </w:tcPr>
          <w:p w14:paraId="78627A50" w14:textId="77777777" w:rsidR="000F0C51" w:rsidRPr="00EE66B4" w:rsidRDefault="000F0C51" w:rsidP="000F0C51">
            <w:pPr>
              <w:rPr>
                <w:rFonts w:hint="default"/>
                <w:bCs/>
                <w:szCs w:val="24"/>
              </w:rPr>
            </w:pPr>
            <w:r w:rsidRPr="00EE66B4">
              <w:rPr>
                <w:bCs/>
                <w:szCs w:val="24"/>
              </w:rPr>
              <w:t>18.000</w:t>
            </w:r>
          </w:p>
        </w:tc>
      </w:tr>
      <w:tr w:rsidR="000F0C51" w:rsidRPr="00EE66B4" w14:paraId="51362DE7" w14:textId="77777777" w:rsidTr="00B04E5C">
        <w:trPr>
          <w:trHeight w:val="500"/>
        </w:trPr>
        <w:tc>
          <w:tcPr>
            <w:tcW w:w="2330" w:type="dxa"/>
            <w:tcBorders>
              <w:bottom w:val="single" w:sz="4" w:space="0" w:color="auto"/>
            </w:tcBorders>
            <w:hideMark/>
          </w:tcPr>
          <w:p w14:paraId="64AA3D13" w14:textId="77777777" w:rsidR="000F0C51" w:rsidRPr="00EE66B4" w:rsidRDefault="000F0C51" w:rsidP="000F0C51">
            <w:pPr>
              <w:rPr>
                <w:rFonts w:hint="default"/>
                <w:bCs/>
                <w:szCs w:val="24"/>
              </w:rPr>
            </w:pPr>
            <w:r w:rsidRPr="00EE66B4">
              <w:rPr>
                <w:bCs/>
                <w:szCs w:val="24"/>
              </w:rPr>
              <w:t xml:space="preserve"> INF</w:t>
            </w:r>
          </w:p>
        </w:tc>
        <w:tc>
          <w:tcPr>
            <w:tcW w:w="738" w:type="dxa"/>
            <w:tcBorders>
              <w:bottom w:val="single" w:sz="4" w:space="0" w:color="auto"/>
            </w:tcBorders>
            <w:hideMark/>
          </w:tcPr>
          <w:p w14:paraId="71F600E7" w14:textId="77777777" w:rsidR="000F0C51" w:rsidRPr="00EE66B4" w:rsidRDefault="000F0C51" w:rsidP="000F0C51">
            <w:pPr>
              <w:rPr>
                <w:rFonts w:hint="default"/>
                <w:bCs/>
                <w:szCs w:val="24"/>
              </w:rPr>
            </w:pPr>
            <w:r w:rsidRPr="00EE66B4">
              <w:rPr>
                <w:bCs/>
                <w:szCs w:val="24"/>
              </w:rPr>
              <w:t>44</w:t>
            </w:r>
          </w:p>
        </w:tc>
        <w:tc>
          <w:tcPr>
            <w:tcW w:w="1298" w:type="dxa"/>
            <w:tcBorders>
              <w:bottom w:val="single" w:sz="4" w:space="0" w:color="auto"/>
            </w:tcBorders>
            <w:hideMark/>
          </w:tcPr>
          <w:p w14:paraId="058D998E" w14:textId="77777777" w:rsidR="000F0C51" w:rsidRPr="00EE66B4" w:rsidRDefault="000F0C51" w:rsidP="000F0C51">
            <w:pPr>
              <w:rPr>
                <w:rFonts w:hint="default"/>
                <w:bCs/>
                <w:szCs w:val="24"/>
              </w:rPr>
            </w:pPr>
            <w:r w:rsidRPr="00EE66B4">
              <w:rPr>
                <w:bCs/>
                <w:szCs w:val="24"/>
              </w:rPr>
              <w:t>6.902</w:t>
            </w:r>
          </w:p>
        </w:tc>
        <w:tc>
          <w:tcPr>
            <w:tcW w:w="1298" w:type="dxa"/>
            <w:tcBorders>
              <w:bottom w:val="single" w:sz="4" w:space="0" w:color="auto"/>
            </w:tcBorders>
            <w:hideMark/>
          </w:tcPr>
          <w:p w14:paraId="244884F9" w14:textId="77777777" w:rsidR="000F0C51" w:rsidRPr="00EE66B4" w:rsidRDefault="000F0C51" w:rsidP="000F0C51">
            <w:pPr>
              <w:rPr>
                <w:rFonts w:hint="default"/>
                <w:bCs/>
                <w:szCs w:val="24"/>
              </w:rPr>
            </w:pPr>
            <w:r w:rsidRPr="00EE66B4">
              <w:rPr>
                <w:bCs/>
                <w:szCs w:val="24"/>
              </w:rPr>
              <w:t>3.073</w:t>
            </w:r>
          </w:p>
        </w:tc>
        <w:tc>
          <w:tcPr>
            <w:tcW w:w="1298" w:type="dxa"/>
            <w:tcBorders>
              <w:bottom w:val="single" w:sz="4" w:space="0" w:color="auto"/>
            </w:tcBorders>
            <w:hideMark/>
          </w:tcPr>
          <w:p w14:paraId="0D221AA1" w14:textId="77777777" w:rsidR="000F0C51" w:rsidRPr="00EE66B4" w:rsidRDefault="000F0C51" w:rsidP="000F0C51">
            <w:pPr>
              <w:rPr>
                <w:rFonts w:hint="default"/>
                <w:bCs/>
                <w:szCs w:val="24"/>
              </w:rPr>
            </w:pPr>
            <w:r w:rsidRPr="00EE66B4">
              <w:rPr>
                <w:bCs/>
                <w:szCs w:val="24"/>
              </w:rPr>
              <w:t>3.330</w:t>
            </w:r>
          </w:p>
        </w:tc>
        <w:tc>
          <w:tcPr>
            <w:tcW w:w="1308" w:type="dxa"/>
            <w:tcBorders>
              <w:bottom w:val="single" w:sz="4" w:space="0" w:color="auto"/>
            </w:tcBorders>
            <w:hideMark/>
          </w:tcPr>
          <w:p w14:paraId="7064419E" w14:textId="77777777" w:rsidR="000F0C51" w:rsidRPr="00EE66B4" w:rsidRDefault="000F0C51" w:rsidP="000F0C51">
            <w:pPr>
              <w:rPr>
                <w:rFonts w:hint="default"/>
                <w:bCs/>
                <w:szCs w:val="24"/>
              </w:rPr>
            </w:pPr>
            <w:r w:rsidRPr="00EE66B4">
              <w:rPr>
                <w:bCs/>
                <w:szCs w:val="24"/>
              </w:rPr>
              <w:t>18.980</w:t>
            </w:r>
          </w:p>
        </w:tc>
      </w:tr>
      <w:tr w:rsidR="000F0C51" w:rsidRPr="00EE66B4" w14:paraId="5E1665AA" w14:textId="77777777" w:rsidTr="00B04E5C">
        <w:trPr>
          <w:trHeight w:val="500"/>
        </w:trPr>
        <w:tc>
          <w:tcPr>
            <w:tcW w:w="8283" w:type="dxa"/>
            <w:gridSpan w:val="6"/>
            <w:tcBorders>
              <w:top w:val="single" w:sz="4" w:space="0" w:color="auto"/>
            </w:tcBorders>
          </w:tcPr>
          <w:p w14:paraId="268BD927" w14:textId="480A6534" w:rsidR="003479C3" w:rsidRPr="00EE66B4" w:rsidRDefault="003479C3" w:rsidP="003479C3">
            <w:pPr>
              <w:spacing w:after="100" w:afterAutospacing="1"/>
              <w:rPr>
                <w:rFonts w:hint="default"/>
                <w:bCs/>
                <w:szCs w:val="24"/>
              </w:rPr>
            </w:pPr>
          </w:p>
        </w:tc>
      </w:tr>
    </w:tbl>
    <w:p w14:paraId="63710785" w14:textId="16328D90" w:rsidR="00C6381F" w:rsidRDefault="00C6381F" w:rsidP="000049FC">
      <w:pPr>
        <w:spacing w:after="100" w:afterAutospacing="1"/>
        <w:rPr>
          <w:rFonts w:hint="default"/>
          <w:bCs/>
          <w:szCs w:val="24"/>
        </w:rPr>
      </w:pPr>
      <w:r>
        <w:rPr>
          <w:rFonts w:hint="default"/>
          <w:bCs/>
          <w:szCs w:val="24"/>
        </w:rPr>
        <w:t>w</w:t>
      </w:r>
      <w:r w:rsidRPr="00C6381F">
        <w:rPr>
          <w:rFonts w:hint="default"/>
          <w:bCs/>
          <w:szCs w:val="24"/>
        </w:rPr>
        <w:t>here; RGDP is real gross domestic product, REO is real estate output, GERT is the gross enrollment rate in tertiary education, CBR is the lending interest rate offered by the Central Bank of Kenya, and INF is the inflation rate.</w:t>
      </w:r>
    </w:p>
    <w:p w14:paraId="733B654F" w14:textId="06D98FDF" w:rsidR="00405426" w:rsidRDefault="000F0C51" w:rsidP="000049FC">
      <w:pPr>
        <w:spacing w:after="100" w:afterAutospacing="1"/>
        <w:rPr>
          <w:rFonts w:hint="default"/>
          <w:bCs/>
          <w:szCs w:val="24"/>
        </w:rPr>
      </w:pPr>
      <w:r w:rsidRPr="00343338">
        <w:rPr>
          <w:bCs/>
          <w:szCs w:val="24"/>
        </w:rPr>
        <w:t xml:space="preserve">Results from </w:t>
      </w:r>
      <w:r>
        <w:rPr>
          <w:bCs/>
          <w:szCs w:val="24"/>
        </w:rPr>
        <w:t>T</w:t>
      </w:r>
      <w:r w:rsidRPr="00343338">
        <w:rPr>
          <w:bCs/>
          <w:szCs w:val="24"/>
        </w:rPr>
        <w:t>able</w:t>
      </w:r>
      <w:r>
        <w:rPr>
          <w:bCs/>
          <w:szCs w:val="24"/>
        </w:rPr>
        <w:t xml:space="preserve"> </w:t>
      </w:r>
      <w:r w:rsidR="00FF5D4A">
        <w:rPr>
          <w:rFonts w:hint="default"/>
          <w:bCs/>
          <w:szCs w:val="24"/>
        </w:rPr>
        <w:t>4.</w:t>
      </w:r>
      <w:r>
        <w:rPr>
          <w:bCs/>
          <w:szCs w:val="24"/>
        </w:rPr>
        <w:t>1</w:t>
      </w:r>
      <w:r w:rsidRPr="00343338">
        <w:rPr>
          <w:bCs/>
          <w:szCs w:val="24"/>
        </w:rPr>
        <w:t xml:space="preserve"> indicate that </w:t>
      </w:r>
      <w:r>
        <w:rPr>
          <w:bCs/>
          <w:szCs w:val="24"/>
        </w:rPr>
        <w:t>inflation ha</w:t>
      </w:r>
      <w:r w:rsidR="00632F78">
        <w:rPr>
          <w:rFonts w:hint="default"/>
          <w:bCs/>
          <w:szCs w:val="24"/>
        </w:rPr>
        <w:t>d</w:t>
      </w:r>
      <w:r>
        <w:rPr>
          <w:bCs/>
          <w:szCs w:val="24"/>
        </w:rPr>
        <w:t xml:space="preserve"> the highest standard deviation. This implie</w:t>
      </w:r>
      <w:r w:rsidR="005D5DA6">
        <w:rPr>
          <w:rFonts w:hint="default"/>
          <w:bCs/>
          <w:szCs w:val="24"/>
        </w:rPr>
        <w:t>s</w:t>
      </w:r>
      <w:r>
        <w:rPr>
          <w:bCs/>
          <w:szCs w:val="24"/>
        </w:rPr>
        <w:t xml:space="preserve"> that inflation was the most fluctuating variable during the study period. E</w:t>
      </w:r>
      <w:r w:rsidRPr="00343338">
        <w:rPr>
          <w:bCs/>
          <w:szCs w:val="24"/>
        </w:rPr>
        <w:t>conomic growth proxied by RGDP had an average growth of 5.3</w:t>
      </w:r>
      <w:r>
        <w:rPr>
          <w:bCs/>
          <w:szCs w:val="24"/>
        </w:rPr>
        <w:t>9%</w:t>
      </w:r>
      <w:r w:rsidRPr="00343338">
        <w:rPr>
          <w:bCs/>
          <w:szCs w:val="24"/>
        </w:rPr>
        <w:t xml:space="preserve"> with 11.6% being the maximum while 0.5% being the minimum value recorded during the study period.</w:t>
      </w:r>
      <w:r>
        <w:rPr>
          <w:bCs/>
          <w:szCs w:val="24"/>
        </w:rPr>
        <w:t xml:space="preserve"> </w:t>
      </w:r>
      <w:r w:rsidRPr="00343338">
        <w:rPr>
          <w:bCs/>
          <w:szCs w:val="24"/>
        </w:rPr>
        <w:t>Output from the real estate sector recorded a mean of 7.</w:t>
      </w:r>
      <w:r>
        <w:rPr>
          <w:bCs/>
          <w:szCs w:val="24"/>
        </w:rPr>
        <w:t>13</w:t>
      </w:r>
      <w:r w:rsidRPr="00343338">
        <w:rPr>
          <w:bCs/>
          <w:szCs w:val="24"/>
        </w:rPr>
        <w:t xml:space="preserve">% </w:t>
      </w:r>
      <w:r w:rsidR="00632F78">
        <w:rPr>
          <w:rFonts w:hint="default"/>
          <w:bCs/>
          <w:szCs w:val="24"/>
        </w:rPr>
        <w:t xml:space="preserve">with a </w:t>
      </w:r>
      <w:r w:rsidRPr="00343338">
        <w:rPr>
          <w:bCs/>
          <w:szCs w:val="24"/>
        </w:rPr>
        <w:t xml:space="preserve">maximum output level </w:t>
      </w:r>
      <w:r w:rsidR="00632F78">
        <w:rPr>
          <w:rFonts w:hint="default"/>
          <w:bCs/>
          <w:szCs w:val="24"/>
        </w:rPr>
        <w:t>of</w:t>
      </w:r>
      <w:r w:rsidRPr="00343338">
        <w:rPr>
          <w:bCs/>
          <w:szCs w:val="24"/>
        </w:rPr>
        <w:t xml:space="preserve"> 8.1% </w:t>
      </w:r>
      <w:r w:rsidR="00632F78">
        <w:rPr>
          <w:rFonts w:hint="default"/>
          <w:bCs/>
          <w:szCs w:val="24"/>
        </w:rPr>
        <w:t>and</w:t>
      </w:r>
      <w:r w:rsidRPr="00343338">
        <w:rPr>
          <w:bCs/>
          <w:szCs w:val="24"/>
        </w:rPr>
        <w:t xml:space="preserve"> </w:t>
      </w:r>
      <w:r w:rsidR="00632F78">
        <w:rPr>
          <w:rFonts w:hint="default"/>
          <w:bCs/>
          <w:szCs w:val="24"/>
        </w:rPr>
        <w:t>a</w:t>
      </w:r>
      <w:r w:rsidRPr="00343338">
        <w:rPr>
          <w:bCs/>
          <w:szCs w:val="24"/>
        </w:rPr>
        <w:t xml:space="preserve"> minimum output </w:t>
      </w:r>
      <w:r w:rsidR="00632F78">
        <w:rPr>
          <w:rFonts w:hint="default"/>
          <w:bCs/>
          <w:szCs w:val="24"/>
        </w:rPr>
        <w:t>of</w:t>
      </w:r>
      <w:r w:rsidRPr="00343338">
        <w:rPr>
          <w:bCs/>
          <w:szCs w:val="24"/>
        </w:rPr>
        <w:t xml:space="preserve"> </w:t>
      </w:r>
      <w:r>
        <w:rPr>
          <w:bCs/>
          <w:szCs w:val="24"/>
        </w:rPr>
        <w:t>4</w:t>
      </w:r>
      <w:r w:rsidRPr="00343338">
        <w:rPr>
          <w:bCs/>
          <w:szCs w:val="24"/>
        </w:rPr>
        <w:t>.8%.</w:t>
      </w:r>
    </w:p>
    <w:p w14:paraId="58361D9E" w14:textId="1AC62FF7" w:rsidR="000F0C51" w:rsidRDefault="000F0C51" w:rsidP="000049FC">
      <w:pPr>
        <w:spacing w:after="100" w:afterAutospacing="1"/>
        <w:rPr>
          <w:rFonts w:hint="default"/>
          <w:bCs/>
          <w:szCs w:val="24"/>
        </w:rPr>
      </w:pPr>
      <w:r w:rsidRPr="00343338">
        <w:rPr>
          <w:bCs/>
          <w:szCs w:val="24"/>
        </w:rPr>
        <w:t>During the study period, human capital represented by GERT recorded a mean of 7.9</w:t>
      </w:r>
      <w:r>
        <w:rPr>
          <w:bCs/>
          <w:szCs w:val="24"/>
        </w:rPr>
        <w:t>3</w:t>
      </w:r>
      <w:r w:rsidRPr="00343338">
        <w:rPr>
          <w:bCs/>
          <w:szCs w:val="24"/>
        </w:rPr>
        <w:t>% with the highest rate in tertiary enrolment being 11.4</w:t>
      </w:r>
      <w:r>
        <w:rPr>
          <w:bCs/>
          <w:szCs w:val="24"/>
        </w:rPr>
        <w:t>7</w:t>
      </w:r>
      <w:r w:rsidRPr="00343338">
        <w:rPr>
          <w:bCs/>
          <w:szCs w:val="24"/>
        </w:rPr>
        <w:t>% and the smallest being 3.99% with a 2.6</w:t>
      </w:r>
      <w:r>
        <w:rPr>
          <w:bCs/>
          <w:szCs w:val="24"/>
        </w:rPr>
        <w:t>9</w:t>
      </w:r>
      <w:r w:rsidRPr="00343338">
        <w:rPr>
          <w:bCs/>
          <w:szCs w:val="24"/>
        </w:rPr>
        <w:t xml:space="preserve">% </w:t>
      </w:r>
      <w:r w:rsidR="005A1DF1">
        <w:rPr>
          <w:rFonts w:hint="default"/>
          <w:bCs/>
          <w:szCs w:val="24"/>
        </w:rPr>
        <w:t xml:space="preserve">standard </w:t>
      </w:r>
      <w:r w:rsidRPr="00343338">
        <w:rPr>
          <w:bCs/>
          <w:szCs w:val="24"/>
        </w:rPr>
        <w:t xml:space="preserve">deviation around the mean. Additionally, the highest </w:t>
      </w:r>
      <w:r>
        <w:rPr>
          <w:bCs/>
          <w:szCs w:val="24"/>
        </w:rPr>
        <w:t xml:space="preserve">bank </w:t>
      </w:r>
      <w:r w:rsidRPr="00343338">
        <w:rPr>
          <w:bCs/>
          <w:szCs w:val="24"/>
        </w:rPr>
        <w:t xml:space="preserve">rate offered by the central bank was 18% while the lowest rate was 5.92% with a mean and a standard deviation of 9.52%, and 2.76% respectively. </w:t>
      </w:r>
      <w:r>
        <w:rPr>
          <w:bCs/>
          <w:szCs w:val="24"/>
        </w:rPr>
        <w:t xml:space="preserve">In line with </w:t>
      </w:r>
      <w:r w:rsidR="00676048">
        <w:rPr>
          <w:rFonts w:hint="default"/>
          <w:bCs/>
          <w:szCs w:val="24"/>
        </w:rPr>
        <w:t>V</w:t>
      </w:r>
      <w:r>
        <w:rPr>
          <w:bCs/>
          <w:szCs w:val="24"/>
        </w:rPr>
        <w:t xml:space="preserve">ision 2030, the above results show that the country </w:t>
      </w:r>
      <w:r w:rsidR="009A7A41">
        <w:rPr>
          <w:rFonts w:hint="default"/>
          <w:bCs/>
          <w:szCs w:val="24"/>
        </w:rPr>
        <w:t>i</w:t>
      </w:r>
      <w:r>
        <w:rPr>
          <w:bCs/>
          <w:szCs w:val="24"/>
        </w:rPr>
        <w:t>s yet to achieve an economic growth rate of 10%</w:t>
      </w:r>
      <w:r w:rsidR="00526B0D">
        <w:rPr>
          <w:rFonts w:hint="default"/>
          <w:bCs/>
          <w:szCs w:val="24"/>
        </w:rPr>
        <w:t>.</w:t>
      </w:r>
    </w:p>
    <w:p w14:paraId="7679E085" w14:textId="45F8C60A" w:rsidR="00CD6E0F" w:rsidRPr="00532BAE" w:rsidRDefault="0025668D" w:rsidP="00290FAB">
      <w:pPr>
        <w:spacing w:after="100" w:afterAutospacing="1"/>
        <w:rPr>
          <w:rFonts w:hint="default"/>
        </w:rPr>
      </w:pPr>
      <w:r>
        <w:rPr>
          <w:rFonts w:hint="default"/>
        </w:rPr>
        <w:t xml:space="preserve">To understand the study </w:t>
      </w:r>
      <w:r w:rsidR="00660D1D">
        <w:rPr>
          <w:rFonts w:hint="default"/>
        </w:rPr>
        <w:t xml:space="preserve">variables </w:t>
      </w:r>
      <w:r>
        <w:rPr>
          <w:rFonts w:hint="default"/>
        </w:rPr>
        <w:t xml:space="preserve">well, </w:t>
      </w:r>
      <w:r w:rsidR="00F768A5">
        <w:rPr>
          <w:rFonts w:hint="default"/>
        </w:rPr>
        <w:t xml:space="preserve">the </w:t>
      </w:r>
      <w:r>
        <w:rPr>
          <w:rFonts w:hint="default"/>
        </w:rPr>
        <w:t>temporal properties of the</w:t>
      </w:r>
      <w:r w:rsidR="00660D1D">
        <w:rPr>
          <w:rFonts w:hint="default"/>
        </w:rPr>
        <w:t xml:space="preserve"> variables</w:t>
      </w:r>
      <w:r>
        <w:rPr>
          <w:rFonts w:hint="default"/>
        </w:rPr>
        <w:t xml:space="preserve"> were carried out</w:t>
      </w:r>
      <w:r w:rsidR="00C2540F">
        <w:rPr>
          <w:rFonts w:hint="default"/>
        </w:rPr>
        <w:t xml:space="preserve"> as shown</w:t>
      </w:r>
      <w:r w:rsidR="00B31E10" w:rsidRPr="001275AF">
        <w:t xml:space="preserve"> in </w:t>
      </w:r>
      <w:r w:rsidR="005A1DF1">
        <w:rPr>
          <w:rFonts w:hint="default"/>
        </w:rPr>
        <w:t>F</w:t>
      </w:r>
      <w:r w:rsidR="00B31E10" w:rsidRPr="001275AF">
        <w:t>igure 4.1</w:t>
      </w:r>
      <w:r w:rsidR="00C2540F">
        <w:rPr>
          <w:rFonts w:hint="default"/>
        </w:rPr>
        <w:t>:</w:t>
      </w:r>
    </w:p>
    <w:p w14:paraId="7C2B8DF0" w14:textId="77777777" w:rsidR="003E717F" w:rsidRDefault="00933189" w:rsidP="003E717F">
      <w:pPr>
        <w:keepNext/>
        <w:spacing w:after="100" w:afterAutospacing="1"/>
        <w:rPr>
          <w:rFonts w:hint="default"/>
        </w:rPr>
      </w:pPr>
      <w:r w:rsidRPr="00933189">
        <w:rPr>
          <w:rFonts w:hint="default"/>
          <w:bCs/>
          <w:noProof/>
          <w:szCs w:val="24"/>
          <w:lang w:eastAsia="en-US"/>
        </w:rPr>
        <w:drawing>
          <wp:inline distT="0" distB="0" distL="0" distR="0" wp14:anchorId="4D85C314" wp14:editId="4881DF63">
            <wp:extent cx="5365750" cy="352340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383539" cy="3535087"/>
                    </a:xfrm>
                    <a:prstGeom prst="rect">
                      <a:avLst/>
                    </a:prstGeom>
                    <a:noFill/>
                    <a:ln>
                      <a:noFill/>
                    </a:ln>
                  </pic:spPr>
                </pic:pic>
              </a:graphicData>
            </a:graphic>
          </wp:inline>
        </w:drawing>
      </w:r>
    </w:p>
    <w:p w14:paraId="749F246C" w14:textId="265FA8E4" w:rsidR="00933189" w:rsidRPr="00326BB1" w:rsidRDefault="003E717F" w:rsidP="00326BB1">
      <w:pPr>
        <w:spacing w:after="100" w:afterAutospacing="1"/>
        <w:rPr>
          <w:rFonts w:hint="default"/>
          <w:b/>
          <w:bCs/>
        </w:rPr>
      </w:pPr>
      <w:bookmarkStart w:id="96" w:name="_Toc141039602"/>
      <w:r w:rsidRPr="00326BB1">
        <w:rPr>
          <w:rFonts w:hint="default"/>
          <w:b/>
          <w:bCs/>
        </w:rPr>
        <w:t xml:space="preserve">Figure </w:t>
      </w:r>
      <w:r w:rsidRPr="00326BB1">
        <w:rPr>
          <w:rFonts w:hint="default"/>
          <w:b/>
          <w:bCs/>
        </w:rPr>
        <w:fldChar w:fldCharType="begin"/>
      </w:r>
      <w:r w:rsidRPr="00326BB1">
        <w:rPr>
          <w:rFonts w:hint="default"/>
          <w:b/>
          <w:bCs/>
        </w:rPr>
        <w:instrText xml:space="preserve"> SEQ Figure \* ARABIC </w:instrText>
      </w:r>
      <w:r w:rsidRPr="00326BB1">
        <w:rPr>
          <w:rFonts w:hint="default"/>
          <w:b/>
          <w:bCs/>
        </w:rPr>
        <w:fldChar w:fldCharType="separate"/>
      </w:r>
      <w:r w:rsidR="00AE72D0">
        <w:rPr>
          <w:rFonts w:hint="default"/>
          <w:b/>
          <w:bCs/>
          <w:noProof/>
        </w:rPr>
        <w:t>4</w:t>
      </w:r>
      <w:r w:rsidRPr="00326BB1">
        <w:rPr>
          <w:rFonts w:hint="default"/>
          <w:b/>
          <w:bCs/>
        </w:rPr>
        <w:fldChar w:fldCharType="end"/>
      </w:r>
      <w:r w:rsidRPr="00326BB1">
        <w:rPr>
          <w:rFonts w:hint="default"/>
          <w:b/>
          <w:bCs/>
        </w:rPr>
        <w:t>.1:</w:t>
      </w:r>
      <w:r w:rsidRPr="00326BB1">
        <w:rPr>
          <w:b/>
          <w:bCs/>
        </w:rPr>
        <w:t xml:space="preserve"> Time </w:t>
      </w:r>
      <w:r w:rsidRPr="00326BB1">
        <w:rPr>
          <w:rFonts w:hint="default"/>
          <w:b/>
          <w:bCs/>
        </w:rPr>
        <w:t>p</w:t>
      </w:r>
      <w:r w:rsidRPr="00326BB1">
        <w:rPr>
          <w:b/>
          <w:bCs/>
        </w:rPr>
        <w:t xml:space="preserve">lot for the </w:t>
      </w:r>
      <w:r w:rsidRPr="00326BB1">
        <w:rPr>
          <w:rFonts w:hint="default"/>
          <w:b/>
          <w:bCs/>
        </w:rPr>
        <w:t>s</w:t>
      </w:r>
      <w:r w:rsidRPr="00326BB1">
        <w:rPr>
          <w:b/>
          <w:bCs/>
        </w:rPr>
        <w:t xml:space="preserve">tudy </w:t>
      </w:r>
      <w:r w:rsidRPr="00326BB1">
        <w:rPr>
          <w:rFonts w:hint="default"/>
          <w:b/>
          <w:bCs/>
        </w:rPr>
        <w:t>v</w:t>
      </w:r>
      <w:r w:rsidRPr="00326BB1">
        <w:rPr>
          <w:b/>
          <w:bCs/>
        </w:rPr>
        <w:t>ariables</w:t>
      </w:r>
      <w:bookmarkEnd w:id="96"/>
    </w:p>
    <w:p w14:paraId="02184F5C" w14:textId="4A72CA91" w:rsidR="0018780E" w:rsidRPr="0018780E" w:rsidRDefault="00740F7C" w:rsidP="00FF16B3">
      <w:pPr>
        <w:spacing w:after="100" w:afterAutospacing="1"/>
        <w:rPr>
          <w:rFonts w:eastAsia="Calibri" w:hint="default"/>
          <w:lang w:eastAsia="en-US"/>
        </w:rPr>
      </w:pPr>
      <w:r>
        <w:rPr>
          <w:rFonts w:eastAsia="Calibri" w:hint="default"/>
          <w:lang w:eastAsia="en-US"/>
        </w:rPr>
        <w:t xml:space="preserve">As depicted in Figure 4.1, </w:t>
      </w:r>
      <w:r w:rsidR="00290FAB" w:rsidRPr="00290FAB">
        <w:rPr>
          <w:rFonts w:eastAsia="Calibri"/>
          <w:lang w:eastAsia="en-US"/>
        </w:rPr>
        <w:t>the time plot for RGDP indicates that the highest level of economic growth experienced in Kenya was</w:t>
      </w:r>
      <w:r w:rsidR="00774A90">
        <w:rPr>
          <w:rFonts w:eastAsia="Calibri" w:hint="default"/>
          <w:lang w:eastAsia="en-US"/>
        </w:rPr>
        <w:t xml:space="preserve"> </w:t>
      </w:r>
      <w:r w:rsidR="00144D93">
        <w:rPr>
          <w:rFonts w:eastAsia="Calibri" w:hint="default"/>
          <w:lang w:eastAsia="en-US"/>
        </w:rPr>
        <w:t xml:space="preserve">from </w:t>
      </w:r>
      <w:r w:rsidR="00290FAB" w:rsidRPr="00290FAB">
        <w:rPr>
          <w:rFonts w:eastAsia="Calibri"/>
          <w:lang w:eastAsia="en-US"/>
        </w:rPr>
        <w:t xml:space="preserve">the years 2009 and 2010. This </w:t>
      </w:r>
      <w:r w:rsidR="00144D93" w:rsidRPr="00290FAB">
        <w:rPr>
          <w:rFonts w:eastAsia="Calibri" w:hint="default"/>
          <w:lang w:eastAsia="en-US"/>
        </w:rPr>
        <w:t>growth</w:t>
      </w:r>
      <w:r w:rsidR="00144D93" w:rsidRPr="00803E9C">
        <w:rPr>
          <w:rFonts w:eastAsia="Calibri" w:hint="default"/>
          <w:highlight w:val="yellow"/>
          <w:lang w:eastAsia="en-US"/>
        </w:rPr>
        <w:t xml:space="preserve"> </w:t>
      </w:r>
      <w:r w:rsidR="00144D93" w:rsidRPr="00774A90">
        <w:rPr>
          <w:rFonts w:eastAsia="Calibri" w:hint="default"/>
          <w:lang w:eastAsia="en-US"/>
        </w:rPr>
        <w:t>was</w:t>
      </w:r>
      <w:r w:rsidR="00290FAB" w:rsidRPr="00774A90">
        <w:rPr>
          <w:rFonts w:eastAsia="Calibri"/>
          <w:lang w:eastAsia="en-US"/>
        </w:rPr>
        <w:t xml:space="preserve"> driven by </w:t>
      </w:r>
      <w:r w:rsidR="0018780E" w:rsidRPr="0018780E">
        <w:rPr>
          <w:rFonts w:eastAsia="Calibri" w:hint="default"/>
          <w:lang w:eastAsia="en-US"/>
        </w:rPr>
        <w:t>several factors, including increased investments in infrastructure, agriculture, and services sectors, as well as improved macroeconomic stability.</w:t>
      </w:r>
      <w:r w:rsidR="0018780E">
        <w:rPr>
          <w:rFonts w:eastAsia="Calibri" w:hint="default"/>
          <w:lang w:eastAsia="en-US"/>
        </w:rPr>
        <w:t xml:space="preserve"> </w:t>
      </w:r>
      <w:r w:rsidR="0018780E" w:rsidRPr="0018780E">
        <w:rPr>
          <w:rFonts w:eastAsia="Calibri" w:hint="default"/>
          <w:lang w:eastAsia="en-US"/>
        </w:rPr>
        <w:t>One of the key drivers of economic growth during this period was increased investment in infrastructure.</w:t>
      </w:r>
      <w:r w:rsidR="002B08F3">
        <w:rPr>
          <w:rFonts w:eastAsia="Calibri" w:hint="default"/>
          <w:lang w:eastAsia="en-US"/>
        </w:rPr>
        <w:t xml:space="preserve"> </w:t>
      </w:r>
      <w:r w:rsidR="0018780E" w:rsidRPr="0018780E">
        <w:rPr>
          <w:rFonts w:eastAsia="Calibri" w:hint="default"/>
          <w:lang w:eastAsia="en-US"/>
        </w:rPr>
        <w:t>The Kenyan government embarked on a massive infrastructure development program, which included the construction and rehabilitation of roads</w:t>
      </w:r>
      <w:r w:rsidR="00356946">
        <w:rPr>
          <w:rFonts w:eastAsia="Calibri" w:hint="default"/>
          <w:lang w:eastAsia="en-US"/>
        </w:rPr>
        <w:t xml:space="preserve"> and </w:t>
      </w:r>
      <w:r w:rsidR="0018780E" w:rsidRPr="0018780E">
        <w:rPr>
          <w:rFonts w:eastAsia="Calibri" w:hint="default"/>
          <w:lang w:eastAsia="en-US"/>
        </w:rPr>
        <w:t>railways. This not only improved transportation and logistics within the country but also facilitated trade and connectivity with neighboring countries and the rest of the world.</w:t>
      </w:r>
    </w:p>
    <w:p w14:paraId="342B7A38" w14:textId="79A93DAE" w:rsidR="00290FAB" w:rsidRPr="00290FAB" w:rsidRDefault="0018780E" w:rsidP="004F594F">
      <w:pPr>
        <w:spacing w:after="100" w:afterAutospacing="1"/>
        <w:rPr>
          <w:rFonts w:eastAsia="Calibri" w:hint="default"/>
          <w:lang w:eastAsia="en-US"/>
        </w:rPr>
      </w:pPr>
      <w:r w:rsidRPr="0018780E">
        <w:rPr>
          <w:rFonts w:eastAsia="Calibri" w:hint="default"/>
          <w:lang w:eastAsia="en-US"/>
        </w:rPr>
        <w:t>Agriculture also played a significant role in driving economic growth during this period. The government implemented policies and programs aimed at promoting agricultural productivity, such as increased access to credit, improved infrastructure for irrigation, and the introduction of modern farming techniques. These efforts led to increased agricultural production, which boosted rural incomes and contributed to overall economic growth.</w:t>
      </w:r>
      <w:r w:rsidR="00290FAB" w:rsidRPr="00290FAB">
        <w:rPr>
          <w:rFonts w:eastAsia="Calibri"/>
          <w:lang w:eastAsia="en-US"/>
        </w:rPr>
        <w:t xml:space="preserve"> However, between 2011 and 2012, RGDP dropped sharply. This kind of growth was curtailed by a rise in exchange rate depreciation and a rise in inflation. From the year 2012, the trend in RGDP vacillated between 5% as indicated by the time plot.</w:t>
      </w:r>
    </w:p>
    <w:p w14:paraId="2A0C9FE3" w14:textId="5832C86A" w:rsidR="00290FAB" w:rsidRDefault="00290FAB" w:rsidP="003A3BED">
      <w:pPr>
        <w:spacing w:after="100" w:afterAutospacing="1"/>
        <w:rPr>
          <w:rFonts w:eastAsia="Calibri" w:hint="default"/>
          <w:lang w:eastAsia="en-US"/>
        </w:rPr>
      </w:pPr>
      <w:r w:rsidRPr="00290FAB">
        <w:rPr>
          <w:rFonts w:eastAsia="Calibri"/>
          <w:lang w:eastAsia="en-US"/>
        </w:rPr>
        <w:t xml:space="preserve">Between 2009Q2 and 2011Q3, real estate output showed an upward trend which rose from 5% to 8%. This trend was contributed by the establishment of the 2010 Kenya constitution which acknowledges that housing is a basic human right hence the government directed more resources into realizing this progressive right. However, from 2011Q4 to 2019Q4 the sector recorded a decreasing trend. This reduction was contributed by post-election violence which discouraged both private and government investment in the sector. Also, </w:t>
      </w:r>
      <w:r w:rsidR="00B118FD">
        <w:rPr>
          <w:rFonts w:eastAsia="Calibri" w:hint="default"/>
          <w:lang w:eastAsia="en-US"/>
        </w:rPr>
        <w:t>t</w:t>
      </w:r>
      <w:r w:rsidR="00B118FD" w:rsidRPr="00B118FD">
        <w:rPr>
          <w:rFonts w:eastAsia="Calibri" w:hint="default"/>
          <w:lang w:eastAsia="en-US"/>
        </w:rPr>
        <w:t xml:space="preserve">he Central Bank of Kenya raised </w:t>
      </w:r>
      <w:r w:rsidR="00B118FD">
        <w:rPr>
          <w:rFonts w:eastAsia="Calibri" w:hint="default"/>
          <w:lang w:eastAsia="en-US"/>
        </w:rPr>
        <w:t xml:space="preserve">the lending </w:t>
      </w:r>
      <w:r w:rsidR="00B118FD" w:rsidRPr="00B118FD">
        <w:rPr>
          <w:rFonts w:eastAsia="Calibri" w:hint="default"/>
          <w:lang w:eastAsia="en-US"/>
        </w:rPr>
        <w:t>interest rates to control inflation. This led to an increase in borrowing costs, making it more expensive for developers and individuals to access financing for real estate projects</w:t>
      </w:r>
      <w:r w:rsidRPr="00290FAB">
        <w:rPr>
          <w:rFonts w:eastAsia="Calibri"/>
          <w:lang w:eastAsia="en-US"/>
        </w:rPr>
        <w:t xml:space="preserve"> </w:t>
      </w:r>
      <w:r w:rsidR="00B118FD">
        <w:rPr>
          <w:rFonts w:eastAsia="Calibri" w:hint="default"/>
          <w:lang w:eastAsia="en-US"/>
        </w:rPr>
        <w:t>thus</w:t>
      </w:r>
      <w:r w:rsidRPr="00290FAB">
        <w:rPr>
          <w:rFonts w:eastAsia="Calibri"/>
          <w:lang w:eastAsia="en-US"/>
        </w:rPr>
        <w:t xml:space="preserve"> greatly </w:t>
      </w:r>
      <w:r w:rsidR="00B118FD">
        <w:rPr>
          <w:rFonts w:eastAsia="Calibri" w:hint="default"/>
          <w:lang w:eastAsia="en-US"/>
        </w:rPr>
        <w:t xml:space="preserve">contributing </w:t>
      </w:r>
      <w:r w:rsidRPr="00290FAB">
        <w:rPr>
          <w:rFonts w:eastAsia="Calibri"/>
          <w:lang w:eastAsia="en-US"/>
        </w:rPr>
        <w:t xml:space="preserve">to the decrease. </w:t>
      </w:r>
    </w:p>
    <w:p w14:paraId="788F8FF2" w14:textId="5555C0BA" w:rsidR="000D2944" w:rsidRDefault="001C320A" w:rsidP="003A3BED">
      <w:pPr>
        <w:spacing w:after="100" w:afterAutospacing="1"/>
        <w:rPr>
          <w:rFonts w:eastAsia="Calibri" w:hint="default"/>
          <w:lang w:eastAsia="en-US"/>
        </w:rPr>
      </w:pPr>
      <w:r w:rsidRPr="001C320A">
        <w:rPr>
          <w:rFonts w:eastAsia="Calibri"/>
          <w:lang w:eastAsia="en-US"/>
        </w:rPr>
        <w:t xml:space="preserve">The gross enrolment ratio in tertiary education showed an increasing trend between 2009Q1 and 2017Q4. This indicated that the number of students enrolled in tertiary institutions within the country was very high between 2009Q1 and 2017Q4. This trend was </w:t>
      </w:r>
      <w:r w:rsidR="00BD50BB">
        <w:rPr>
          <w:rFonts w:eastAsia="Calibri" w:hint="default"/>
          <w:lang w:eastAsia="en-US"/>
        </w:rPr>
        <w:t>a result of</w:t>
      </w:r>
      <w:r w:rsidRPr="001C320A">
        <w:rPr>
          <w:rFonts w:eastAsia="Calibri"/>
          <w:lang w:eastAsia="en-US"/>
        </w:rPr>
        <w:t xml:space="preserve"> </w:t>
      </w:r>
      <w:r w:rsidR="00E4629F" w:rsidRPr="00E4629F">
        <w:rPr>
          <w:rFonts w:eastAsia="Calibri" w:hint="default"/>
          <w:lang w:eastAsia="en-US"/>
        </w:rPr>
        <w:t>increased emphasis on the importance of education in Kenya during this period. The government and various stakeholders highlighted the benefits of acquiring tertiary education for individual career prospects and overall national development. This led to a higher demand for tertiary education</w:t>
      </w:r>
      <w:r w:rsidR="00061625">
        <w:rPr>
          <w:rFonts w:eastAsia="Calibri" w:hint="default"/>
          <w:lang w:eastAsia="en-US"/>
        </w:rPr>
        <w:t>. In addition,</w:t>
      </w:r>
      <w:r w:rsidRPr="001C320A">
        <w:rPr>
          <w:rFonts w:eastAsia="Calibri"/>
          <w:lang w:eastAsia="en-US"/>
        </w:rPr>
        <w:t xml:space="preserve"> the need for more knowledgeable and innovative people in the job market</w:t>
      </w:r>
      <w:r w:rsidR="00226738">
        <w:rPr>
          <w:rFonts w:eastAsia="Calibri" w:hint="default"/>
          <w:lang w:eastAsia="en-US"/>
        </w:rPr>
        <w:t xml:space="preserve"> was a key contributing factor</w:t>
      </w:r>
      <w:r w:rsidRPr="001C320A">
        <w:rPr>
          <w:rFonts w:eastAsia="Calibri"/>
          <w:lang w:eastAsia="en-US"/>
        </w:rPr>
        <w:t>. From 2018Q1 and 2019Q4, the enrolment ratio recorded a decreasing trend as indicated in the time plot.</w:t>
      </w:r>
    </w:p>
    <w:p w14:paraId="0CDAFF74" w14:textId="5A9F7DE8" w:rsidR="001C320A" w:rsidRPr="001C320A" w:rsidRDefault="001C320A" w:rsidP="00531837">
      <w:pPr>
        <w:spacing w:after="100" w:afterAutospacing="1"/>
        <w:rPr>
          <w:rFonts w:eastAsia="Calibri" w:hint="default"/>
          <w:lang w:eastAsia="en-US"/>
        </w:rPr>
      </w:pPr>
      <w:r w:rsidRPr="001C320A">
        <w:rPr>
          <w:rFonts w:eastAsia="Calibri"/>
          <w:lang w:eastAsia="en-US"/>
        </w:rPr>
        <w:t xml:space="preserve">The lending interest rate by the central bank recorded a decreasing trend which averaged around </w:t>
      </w:r>
      <w:r w:rsidR="00134E22" w:rsidRPr="003C5E9C">
        <w:rPr>
          <w:rFonts w:eastAsia="Calibri" w:hint="default"/>
          <w:lang w:eastAsia="en-US"/>
        </w:rPr>
        <w:t>6.</w:t>
      </w:r>
      <w:r w:rsidR="00FB4D87" w:rsidRPr="003C5E9C">
        <w:rPr>
          <w:rFonts w:eastAsia="Calibri" w:hint="default"/>
          <w:lang w:eastAsia="en-US"/>
        </w:rPr>
        <w:t>9</w:t>
      </w:r>
      <w:r w:rsidRPr="001C320A">
        <w:rPr>
          <w:rFonts w:eastAsia="Calibri"/>
          <w:lang w:eastAsia="en-US"/>
        </w:rPr>
        <w:t>% between 2009Q1 and 201</w:t>
      </w:r>
      <w:r w:rsidR="00134E22" w:rsidRPr="003C5E9C">
        <w:rPr>
          <w:rFonts w:eastAsia="Calibri" w:hint="default"/>
          <w:lang w:eastAsia="en-US"/>
        </w:rPr>
        <w:t>1</w:t>
      </w:r>
      <w:r w:rsidRPr="001C320A">
        <w:rPr>
          <w:rFonts w:eastAsia="Calibri"/>
          <w:lang w:eastAsia="en-US"/>
        </w:rPr>
        <w:t>Q</w:t>
      </w:r>
      <w:r w:rsidR="0086770A" w:rsidRPr="003C5E9C">
        <w:rPr>
          <w:rFonts w:eastAsia="Calibri" w:hint="default"/>
          <w:lang w:eastAsia="en-US"/>
        </w:rPr>
        <w:t>1</w:t>
      </w:r>
      <w:r w:rsidRPr="001C320A">
        <w:rPr>
          <w:rFonts w:eastAsia="Calibri"/>
          <w:lang w:eastAsia="en-US"/>
        </w:rPr>
        <w:t xml:space="preserve">. The offering of low </w:t>
      </w:r>
      <w:r w:rsidR="0068353D" w:rsidRPr="003C5E9C">
        <w:rPr>
          <w:rFonts w:eastAsia="Calibri" w:hint="default"/>
          <w:lang w:eastAsia="en-US"/>
        </w:rPr>
        <w:t>CBR</w:t>
      </w:r>
      <w:r w:rsidRPr="001C320A">
        <w:rPr>
          <w:rFonts w:eastAsia="Calibri"/>
          <w:lang w:eastAsia="en-US"/>
        </w:rPr>
        <w:t xml:space="preserve"> by the central bank was one of the government</w:t>
      </w:r>
      <w:r w:rsidR="00FC480D" w:rsidRPr="003C5E9C">
        <w:rPr>
          <w:rFonts w:eastAsia="Calibri" w:hint="default"/>
          <w:lang w:eastAsia="en-US"/>
        </w:rPr>
        <w:t>’</w:t>
      </w:r>
      <w:r w:rsidRPr="001C320A">
        <w:rPr>
          <w:rFonts w:eastAsia="Calibri"/>
          <w:lang w:eastAsia="en-US"/>
        </w:rPr>
        <w:t xml:space="preserve">s strategies to increase the amount of money supply to the citizens for both consumption and investment in various sectors </w:t>
      </w:r>
      <w:r w:rsidR="00807F4F">
        <w:rPr>
          <w:rFonts w:eastAsia="Calibri" w:hint="default"/>
          <w:lang w:eastAsia="en-US"/>
        </w:rPr>
        <w:t>of</w:t>
      </w:r>
      <w:r w:rsidRPr="001C320A">
        <w:rPr>
          <w:rFonts w:eastAsia="Calibri"/>
          <w:lang w:eastAsia="en-US"/>
        </w:rPr>
        <w:t xml:space="preserve"> the country.</w:t>
      </w:r>
      <w:r w:rsidR="000423DA" w:rsidRPr="003C5E9C">
        <w:rPr>
          <w:rFonts w:eastAsia="Calibri" w:hint="default"/>
          <w:lang w:eastAsia="en-US"/>
        </w:rPr>
        <w:t xml:space="preserve"> </w:t>
      </w:r>
      <w:r w:rsidR="00A7515A" w:rsidRPr="003C5E9C">
        <w:rPr>
          <w:rFonts w:eastAsia="Calibri" w:hint="default"/>
          <w:lang w:eastAsia="en-US"/>
        </w:rPr>
        <w:t>A</w:t>
      </w:r>
      <w:r w:rsidRPr="001C320A">
        <w:rPr>
          <w:rFonts w:eastAsia="Calibri"/>
          <w:lang w:eastAsia="en-US"/>
        </w:rPr>
        <w:t xml:space="preserve">s indicated in </w:t>
      </w:r>
      <w:r w:rsidR="0068353D" w:rsidRPr="003C5E9C">
        <w:rPr>
          <w:rFonts w:eastAsia="Calibri" w:hint="default"/>
          <w:lang w:eastAsia="en-US"/>
        </w:rPr>
        <w:t>Figure 4.1</w:t>
      </w:r>
      <w:r w:rsidRPr="001C320A">
        <w:rPr>
          <w:rFonts w:eastAsia="Calibri"/>
          <w:lang w:eastAsia="en-US"/>
        </w:rPr>
        <w:t>, this rate sharply increased between 201</w:t>
      </w:r>
      <w:r w:rsidR="0086770A" w:rsidRPr="003C5E9C">
        <w:rPr>
          <w:rFonts w:eastAsia="Calibri" w:hint="default"/>
          <w:lang w:eastAsia="en-US"/>
        </w:rPr>
        <w:t>1</w:t>
      </w:r>
      <w:r w:rsidRPr="001C320A">
        <w:rPr>
          <w:rFonts w:eastAsia="Calibri"/>
          <w:lang w:eastAsia="en-US"/>
        </w:rPr>
        <w:t>Q</w:t>
      </w:r>
      <w:r w:rsidR="0086770A" w:rsidRPr="003C5E9C">
        <w:rPr>
          <w:rFonts w:eastAsia="Calibri" w:hint="default"/>
          <w:lang w:eastAsia="en-US"/>
        </w:rPr>
        <w:t>2</w:t>
      </w:r>
      <w:r w:rsidRPr="001C320A">
        <w:rPr>
          <w:rFonts w:eastAsia="Calibri"/>
          <w:lang w:eastAsia="en-US"/>
        </w:rPr>
        <w:t xml:space="preserve"> and 2012Q</w:t>
      </w:r>
      <w:r w:rsidR="0086770A" w:rsidRPr="003C5E9C">
        <w:rPr>
          <w:rFonts w:eastAsia="Calibri" w:hint="default"/>
          <w:lang w:eastAsia="en-US"/>
        </w:rPr>
        <w:t>1</w:t>
      </w:r>
      <w:r w:rsidR="002243AC" w:rsidRPr="003C5E9C">
        <w:rPr>
          <w:rFonts w:eastAsia="Calibri" w:hint="default"/>
          <w:lang w:eastAsia="en-US"/>
        </w:rPr>
        <w:t xml:space="preserve"> from</w:t>
      </w:r>
      <w:r w:rsidRPr="001C320A">
        <w:rPr>
          <w:rFonts w:eastAsia="Calibri"/>
          <w:lang w:eastAsia="en-US"/>
        </w:rPr>
        <w:t xml:space="preserve"> </w:t>
      </w:r>
      <w:r w:rsidR="002243AC" w:rsidRPr="003C5E9C">
        <w:rPr>
          <w:rFonts w:eastAsia="Calibri" w:hint="default"/>
          <w:lang w:eastAsia="en-US"/>
        </w:rPr>
        <w:t>6.2% to 18% respectively</w:t>
      </w:r>
      <w:r w:rsidR="0053733D" w:rsidRPr="003C5E9C">
        <w:rPr>
          <w:rFonts w:eastAsia="Calibri" w:hint="default"/>
          <w:lang w:eastAsia="en-US"/>
        </w:rPr>
        <w:t xml:space="preserve"> as it was one of the strategies to reduce the amount of money in the hands of consumers</w:t>
      </w:r>
      <w:r w:rsidR="00C43CDD" w:rsidRPr="003C5E9C">
        <w:rPr>
          <w:rFonts w:eastAsia="Calibri" w:hint="default"/>
          <w:lang w:eastAsia="en-US"/>
        </w:rPr>
        <w:t xml:space="preserve"> as depicted by </w:t>
      </w:r>
      <w:r w:rsidR="00807F4F">
        <w:rPr>
          <w:rFonts w:eastAsia="Calibri" w:hint="default"/>
          <w:lang w:eastAsia="en-US"/>
        </w:rPr>
        <w:t xml:space="preserve">a </w:t>
      </w:r>
      <w:r w:rsidR="00C43CDD" w:rsidRPr="003C5E9C">
        <w:rPr>
          <w:rFonts w:eastAsia="Calibri" w:hint="default"/>
          <w:lang w:eastAsia="en-US"/>
        </w:rPr>
        <w:t>high inflation rate of 1</w:t>
      </w:r>
      <w:r w:rsidR="009B506A" w:rsidRPr="003C5E9C">
        <w:rPr>
          <w:rFonts w:eastAsia="Calibri" w:hint="default"/>
          <w:lang w:eastAsia="en-US"/>
        </w:rPr>
        <w:t>8.98</w:t>
      </w:r>
      <w:r w:rsidR="00C43CDD" w:rsidRPr="003C5E9C">
        <w:rPr>
          <w:rFonts w:eastAsia="Calibri" w:hint="default"/>
          <w:lang w:eastAsia="en-US"/>
        </w:rPr>
        <w:t>% in the year 2011Q</w:t>
      </w:r>
      <w:r w:rsidR="009B506A" w:rsidRPr="003C5E9C">
        <w:rPr>
          <w:rFonts w:eastAsia="Calibri" w:hint="default"/>
          <w:lang w:eastAsia="en-US"/>
        </w:rPr>
        <w:t>1</w:t>
      </w:r>
      <w:r w:rsidR="002243AC" w:rsidRPr="003C5E9C">
        <w:rPr>
          <w:rFonts w:eastAsia="Calibri" w:hint="default"/>
          <w:lang w:eastAsia="en-US"/>
        </w:rPr>
        <w:t>.</w:t>
      </w:r>
      <w:r w:rsidR="003C5E9C" w:rsidRPr="003C5E9C">
        <w:rPr>
          <w:rFonts w:eastAsia="Calibri" w:hint="default"/>
          <w:lang w:eastAsia="en-US"/>
        </w:rPr>
        <w:t xml:space="preserve"> However, the country</w:t>
      </w:r>
      <w:r w:rsidRPr="001C320A">
        <w:rPr>
          <w:rFonts w:eastAsia="Calibri"/>
          <w:lang w:eastAsia="en-US"/>
        </w:rPr>
        <w:t xml:space="preserve"> recorded a reduced </w:t>
      </w:r>
      <w:r w:rsidR="003C5E9C" w:rsidRPr="003C5E9C">
        <w:rPr>
          <w:rFonts w:eastAsia="Calibri" w:hint="default"/>
          <w:lang w:eastAsia="en-US"/>
        </w:rPr>
        <w:t>CBR</w:t>
      </w:r>
      <w:r w:rsidRPr="001C320A">
        <w:rPr>
          <w:rFonts w:eastAsia="Calibri"/>
          <w:lang w:eastAsia="en-US"/>
        </w:rPr>
        <w:t xml:space="preserve"> between 2012Q3 to 2019Q4 as an increased money supply was necessary to facilitate economic growth which had been severely affected by the 2013 and 2017 election proces</w:t>
      </w:r>
      <w:r w:rsidR="0025479F">
        <w:rPr>
          <w:rFonts w:eastAsia="Calibri" w:hint="default"/>
          <w:lang w:eastAsia="en-US"/>
        </w:rPr>
        <w:t>se</w:t>
      </w:r>
      <w:r w:rsidRPr="001C320A">
        <w:rPr>
          <w:rFonts w:eastAsia="Calibri"/>
          <w:lang w:eastAsia="en-US"/>
        </w:rPr>
        <w:t xml:space="preserve">s in the </w:t>
      </w:r>
      <w:r w:rsidR="006B43C7" w:rsidRPr="001C320A">
        <w:rPr>
          <w:rFonts w:eastAsia="Calibri" w:hint="default"/>
          <w:lang w:eastAsia="en-US"/>
        </w:rPr>
        <w:t>country. During</w:t>
      </w:r>
      <w:r w:rsidRPr="001C320A">
        <w:rPr>
          <w:rFonts w:eastAsia="Calibri"/>
          <w:lang w:eastAsia="en-US"/>
        </w:rPr>
        <w:t xml:space="preserve"> the study period, the inflation rate showed an increasing trend above 10% only between 2009Q1, 2009Q2, 2011Q1, 2011Q2, and 2017Q2. </w:t>
      </w:r>
      <w:r w:rsidR="008748FD">
        <w:rPr>
          <w:rFonts w:eastAsia="Calibri" w:hint="default"/>
          <w:lang w:eastAsia="en-US"/>
        </w:rPr>
        <w:t xml:space="preserve">This trend was accelerated by </w:t>
      </w:r>
      <w:r w:rsidR="00F54DDC">
        <w:rPr>
          <w:rFonts w:eastAsia="Calibri" w:hint="default"/>
          <w:lang w:eastAsia="en-US"/>
        </w:rPr>
        <w:t xml:space="preserve">an </w:t>
      </w:r>
      <w:r w:rsidR="008748FD">
        <w:rPr>
          <w:rFonts w:eastAsia="Calibri" w:hint="default"/>
          <w:lang w:eastAsia="en-US"/>
        </w:rPr>
        <w:t>i</w:t>
      </w:r>
      <w:r w:rsidR="008748FD" w:rsidRPr="008748FD">
        <w:rPr>
          <w:rFonts w:eastAsia="Calibri" w:hint="default"/>
          <w:lang w:eastAsia="en-US"/>
        </w:rPr>
        <w:t xml:space="preserve">ncrease in global oil prices which had a significant impact on inflation rates as they directly affected transportation costs and the prices of other goods and services. In addition, exchange rate fluctuations led to the trend as a result of </w:t>
      </w:r>
      <w:r w:rsidR="008748FD">
        <w:rPr>
          <w:rFonts w:eastAsia="Calibri" w:hint="default"/>
          <w:lang w:eastAsia="en-US"/>
        </w:rPr>
        <w:t xml:space="preserve">an </w:t>
      </w:r>
      <w:r w:rsidR="008748FD" w:rsidRPr="008748FD">
        <w:rPr>
          <w:rFonts w:eastAsia="Calibri" w:hint="default"/>
          <w:lang w:eastAsia="en-US"/>
        </w:rPr>
        <w:t xml:space="preserve">increase </w:t>
      </w:r>
      <w:r w:rsidR="008748FD">
        <w:rPr>
          <w:rFonts w:eastAsia="Calibri" w:hint="default"/>
          <w:lang w:eastAsia="en-US"/>
        </w:rPr>
        <w:t xml:space="preserve">in </w:t>
      </w:r>
      <w:r w:rsidR="008748FD" w:rsidRPr="008748FD">
        <w:rPr>
          <w:rFonts w:eastAsia="Calibri" w:hint="default"/>
          <w:lang w:eastAsia="en-US"/>
        </w:rPr>
        <w:t>imports than exports in the country</w:t>
      </w:r>
      <w:r w:rsidR="008748FD">
        <w:rPr>
          <w:rFonts w:eastAsia="Calibri" w:hint="default"/>
          <w:lang w:eastAsia="en-US"/>
        </w:rPr>
        <w:t xml:space="preserve">. </w:t>
      </w:r>
      <w:r w:rsidRPr="001C320A">
        <w:rPr>
          <w:rFonts w:eastAsia="Calibri"/>
          <w:lang w:eastAsia="en-US"/>
        </w:rPr>
        <w:t>During the rest of the study period, it oscillated between 4% and 8%.</w:t>
      </w:r>
    </w:p>
    <w:p w14:paraId="47FFA1BF" w14:textId="4DF584FB" w:rsidR="00B36CE7" w:rsidRDefault="00B36CE7" w:rsidP="001E4A9F">
      <w:pPr>
        <w:pStyle w:val="Heading2"/>
        <w:rPr>
          <w:rFonts w:hint="default"/>
        </w:rPr>
      </w:pPr>
      <w:bookmarkStart w:id="97" w:name="_Toc151987653"/>
      <w:r>
        <w:rPr>
          <w:rFonts w:hint="default"/>
        </w:rPr>
        <w:t>4.3 Stationarity Test</w:t>
      </w:r>
      <w:bookmarkEnd w:id="97"/>
    </w:p>
    <w:p w14:paraId="1F282D93" w14:textId="1F101769" w:rsidR="009A5EF4" w:rsidRDefault="001E4A9F" w:rsidP="004E047D">
      <w:pPr>
        <w:spacing w:after="100" w:afterAutospacing="1"/>
        <w:rPr>
          <w:rFonts w:hint="default"/>
          <w:bCs/>
        </w:rPr>
      </w:pPr>
      <w:r w:rsidRPr="001866D1">
        <w:rPr>
          <w:bCs/>
        </w:rPr>
        <w:t xml:space="preserve">To avoid spurious regression, it is recommended that a stationarity test be carried out to ensure that the time series data has no unit root before running </w:t>
      </w:r>
      <w:r w:rsidR="00885B19">
        <w:rPr>
          <w:rFonts w:hint="default"/>
          <w:bCs/>
        </w:rPr>
        <w:t xml:space="preserve">the </w:t>
      </w:r>
      <w:r w:rsidRPr="001866D1">
        <w:rPr>
          <w:bCs/>
        </w:rPr>
        <w:t>ARDL model. The null hypothesis tested in this study was that the data series had a unit root.</w:t>
      </w:r>
      <w:r w:rsidR="00DD4E55">
        <w:rPr>
          <w:rFonts w:hint="default"/>
          <w:bCs/>
        </w:rPr>
        <w:t xml:space="preserve"> </w:t>
      </w:r>
      <w:r w:rsidR="00DD4E55" w:rsidRPr="00DD4E55">
        <w:rPr>
          <w:rFonts w:hint="default"/>
          <w:bCs/>
        </w:rPr>
        <w:t xml:space="preserve">By ensuring </w:t>
      </w:r>
      <w:r w:rsidR="00885B19">
        <w:rPr>
          <w:rFonts w:hint="default"/>
          <w:bCs/>
        </w:rPr>
        <w:t xml:space="preserve">the </w:t>
      </w:r>
      <w:r w:rsidR="00DD4E55" w:rsidRPr="00DD4E55">
        <w:rPr>
          <w:rFonts w:hint="default"/>
          <w:bCs/>
        </w:rPr>
        <w:t>stationarity of the time series data, the ARDL model provide</w:t>
      </w:r>
      <w:r w:rsidR="00DD4E55">
        <w:rPr>
          <w:rFonts w:hint="default"/>
          <w:bCs/>
        </w:rPr>
        <w:t>s</w:t>
      </w:r>
      <w:r w:rsidR="00DD4E55" w:rsidRPr="00DD4E55">
        <w:rPr>
          <w:rFonts w:hint="default"/>
          <w:bCs/>
        </w:rPr>
        <w:t xml:space="preserve"> reliable and meaningful results. Spurious regression occurs when there is a relationship between two variables solely due to non-stationarity rather than any true underlying relationship. Therefore, it </w:t>
      </w:r>
      <w:r w:rsidR="00DD4E55">
        <w:rPr>
          <w:rFonts w:hint="default"/>
          <w:bCs/>
        </w:rPr>
        <w:t>was</w:t>
      </w:r>
      <w:r w:rsidR="00DD4E55" w:rsidRPr="00DD4E55">
        <w:rPr>
          <w:rFonts w:hint="default"/>
          <w:bCs/>
        </w:rPr>
        <w:t xml:space="preserve"> crucial to establish stationarity before running the ARDL model to avoid spurious regression.</w:t>
      </w:r>
      <w:r w:rsidR="00DD4E55">
        <w:rPr>
          <w:rFonts w:hint="default"/>
          <w:bCs/>
        </w:rPr>
        <w:t xml:space="preserve"> </w:t>
      </w:r>
      <w:r w:rsidRPr="001866D1">
        <w:rPr>
          <w:bCs/>
        </w:rPr>
        <w:t xml:space="preserve">To reject or fail to reject the null, the study employed the Augmented Dickey-Fuller unit-root test whose results are </w:t>
      </w:r>
      <w:r w:rsidR="00FC2240" w:rsidRPr="001866D1">
        <w:rPr>
          <w:rFonts w:hint="default"/>
          <w:bCs/>
        </w:rPr>
        <w:t>presented</w:t>
      </w:r>
      <w:r w:rsidRPr="001866D1">
        <w:rPr>
          <w:bCs/>
        </w:rPr>
        <w:t xml:space="preserve"> in Table </w:t>
      </w:r>
      <w:r w:rsidRPr="001866D1">
        <w:rPr>
          <w:rFonts w:hint="default"/>
          <w:bCs/>
        </w:rPr>
        <w:t>4.</w:t>
      </w:r>
      <w:r w:rsidRPr="001866D1">
        <w:rPr>
          <w:bCs/>
        </w:rPr>
        <w:t>2</w:t>
      </w:r>
      <w:r w:rsidR="00510786">
        <w:rPr>
          <w:rFonts w:hint="default"/>
          <w:bCs/>
        </w:rPr>
        <w:t>:</w:t>
      </w:r>
    </w:p>
    <w:p w14:paraId="06CB8923" w14:textId="77777777" w:rsidR="00510786" w:rsidRPr="00DD4E55" w:rsidRDefault="00510786" w:rsidP="004E047D">
      <w:pPr>
        <w:spacing w:after="100" w:afterAutospacing="1"/>
        <w:rPr>
          <w:rFonts w:hint="default"/>
          <w:bCs/>
        </w:rPr>
      </w:pPr>
    </w:p>
    <w:p w14:paraId="3EECE5F3" w14:textId="2EA5FBD9" w:rsidR="00967105" w:rsidRDefault="00967105" w:rsidP="004E047D">
      <w:pPr>
        <w:pStyle w:val="Caption"/>
        <w:keepNext/>
        <w:rPr>
          <w:rFonts w:hint="default"/>
        </w:rPr>
      </w:pPr>
      <w:bookmarkStart w:id="98" w:name="_Toc141039622"/>
      <w:r>
        <w:rPr>
          <w:rFonts w:hint="default"/>
        </w:rPr>
        <w:t xml:space="preserve">Table </w:t>
      </w:r>
      <w:r w:rsidR="004E047D">
        <w:rPr>
          <w:rFonts w:hint="default"/>
        </w:rPr>
        <w:t>4</w:t>
      </w:r>
      <w:r w:rsidR="00B70229">
        <w:rPr>
          <w:rFonts w:hint="default"/>
        </w:rPr>
        <w:t>.</w:t>
      </w:r>
      <w:r w:rsidR="00B70229">
        <w:rPr>
          <w:rFonts w:hint="default"/>
        </w:rPr>
        <w:fldChar w:fldCharType="begin"/>
      </w:r>
      <w:r w:rsidR="00B70229">
        <w:rPr>
          <w:rFonts w:hint="default"/>
        </w:rPr>
        <w:instrText xml:space="preserve"> SEQ Table \* ARABIC \s 1 </w:instrText>
      </w:r>
      <w:r w:rsidR="00B70229">
        <w:rPr>
          <w:rFonts w:hint="default"/>
        </w:rPr>
        <w:fldChar w:fldCharType="separate"/>
      </w:r>
      <w:r w:rsidR="00AE72D0">
        <w:rPr>
          <w:rFonts w:hint="default"/>
          <w:noProof/>
        </w:rPr>
        <w:t>2</w:t>
      </w:r>
      <w:r w:rsidR="00B70229">
        <w:rPr>
          <w:rFonts w:hint="default"/>
        </w:rPr>
        <w:fldChar w:fldCharType="end"/>
      </w:r>
      <w:r w:rsidRPr="00CB25B8">
        <w:t>: Augmented Dickey-Fuller Unit-root test</w:t>
      </w:r>
      <w:bookmarkEnd w:id="98"/>
    </w:p>
    <w:tbl>
      <w:tblPr>
        <w:tblStyle w:val="TableGrid"/>
        <w:tblW w:w="84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70"/>
        <w:gridCol w:w="1426"/>
        <w:gridCol w:w="1314"/>
        <w:gridCol w:w="1413"/>
        <w:gridCol w:w="1061"/>
        <w:gridCol w:w="1819"/>
      </w:tblGrid>
      <w:tr w:rsidR="001E4A9F" w:rsidRPr="001E4A9F" w14:paraId="7E8833D4" w14:textId="77777777" w:rsidTr="001B7AA9">
        <w:trPr>
          <w:trHeight w:val="464"/>
        </w:trPr>
        <w:tc>
          <w:tcPr>
            <w:tcW w:w="1370" w:type="dxa"/>
            <w:vMerge w:val="restart"/>
            <w:tcBorders>
              <w:top w:val="single" w:sz="4" w:space="0" w:color="auto"/>
              <w:left w:val="nil"/>
              <w:bottom w:val="single" w:sz="4" w:space="0" w:color="auto"/>
              <w:right w:val="nil"/>
            </w:tcBorders>
          </w:tcPr>
          <w:p w14:paraId="13CF3C6A" w14:textId="77777777" w:rsidR="001E4A9F" w:rsidRPr="001E4A9F" w:rsidRDefault="001E4A9F" w:rsidP="001E4A9F">
            <w:pPr>
              <w:rPr>
                <w:rFonts w:hint="default"/>
                <w:b/>
                <w:bCs/>
              </w:rPr>
            </w:pPr>
            <w:bookmarkStart w:id="99" w:name="_Hlk107231294"/>
          </w:p>
          <w:p w14:paraId="104D5B65" w14:textId="77777777" w:rsidR="001E4A9F" w:rsidRPr="001E4A9F" w:rsidRDefault="001E4A9F" w:rsidP="001E4A9F">
            <w:pPr>
              <w:rPr>
                <w:rFonts w:hint="default"/>
                <w:b/>
                <w:bCs/>
              </w:rPr>
            </w:pPr>
            <w:r w:rsidRPr="001E4A9F">
              <w:rPr>
                <w:b/>
                <w:bCs/>
              </w:rPr>
              <w:t>Variable</w:t>
            </w:r>
          </w:p>
        </w:tc>
        <w:tc>
          <w:tcPr>
            <w:tcW w:w="2740" w:type="dxa"/>
            <w:gridSpan w:val="2"/>
            <w:tcBorders>
              <w:top w:val="single" w:sz="4" w:space="0" w:color="auto"/>
              <w:left w:val="nil"/>
              <w:bottom w:val="single" w:sz="4" w:space="0" w:color="auto"/>
              <w:right w:val="nil"/>
            </w:tcBorders>
          </w:tcPr>
          <w:p w14:paraId="02B7DD9A" w14:textId="77777777" w:rsidR="001E4A9F" w:rsidRPr="001E4A9F" w:rsidRDefault="001E4A9F" w:rsidP="001E4A9F">
            <w:pPr>
              <w:rPr>
                <w:rFonts w:hint="default"/>
                <w:b/>
                <w:bCs/>
              </w:rPr>
            </w:pPr>
            <w:r w:rsidRPr="001E4A9F">
              <w:rPr>
                <w:b/>
                <w:bCs/>
              </w:rPr>
              <w:t>Level</w:t>
            </w:r>
          </w:p>
        </w:tc>
        <w:tc>
          <w:tcPr>
            <w:tcW w:w="2474" w:type="dxa"/>
            <w:gridSpan w:val="2"/>
            <w:tcBorders>
              <w:top w:val="single" w:sz="4" w:space="0" w:color="auto"/>
              <w:left w:val="nil"/>
              <w:bottom w:val="single" w:sz="4" w:space="0" w:color="auto"/>
            </w:tcBorders>
          </w:tcPr>
          <w:p w14:paraId="62BD215A" w14:textId="77777777" w:rsidR="001E4A9F" w:rsidRPr="001E4A9F" w:rsidRDefault="001E4A9F" w:rsidP="001E4A9F">
            <w:pPr>
              <w:rPr>
                <w:rFonts w:hint="default"/>
                <w:b/>
                <w:bCs/>
              </w:rPr>
            </w:pPr>
            <w:r w:rsidRPr="001E4A9F">
              <w:rPr>
                <w:b/>
                <w:bCs/>
              </w:rPr>
              <w:t>First difference</w:t>
            </w:r>
          </w:p>
        </w:tc>
        <w:tc>
          <w:tcPr>
            <w:tcW w:w="1819" w:type="dxa"/>
            <w:vMerge w:val="restart"/>
            <w:tcBorders>
              <w:top w:val="single" w:sz="4" w:space="0" w:color="auto"/>
            </w:tcBorders>
          </w:tcPr>
          <w:p w14:paraId="0CB573AF" w14:textId="77777777" w:rsidR="001E4A9F" w:rsidRPr="001E4A9F" w:rsidRDefault="001E4A9F" w:rsidP="001E4A9F">
            <w:pPr>
              <w:rPr>
                <w:rFonts w:hint="default"/>
                <w:b/>
                <w:bCs/>
              </w:rPr>
            </w:pPr>
          </w:p>
          <w:p w14:paraId="2823BFF7" w14:textId="77777777" w:rsidR="001E4A9F" w:rsidRPr="001E4A9F" w:rsidRDefault="001E4A9F" w:rsidP="001E4A9F">
            <w:pPr>
              <w:rPr>
                <w:rFonts w:hint="default"/>
                <w:b/>
                <w:bCs/>
              </w:rPr>
            </w:pPr>
            <w:r w:rsidRPr="001E4A9F">
              <w:rPr>
                <w:b/>
                <w:bCs/>
              </w:rPr>
              <w:t>Decision</w:t>
            </w:r>
          </w:p>
        </w:tc>
      </w:tr>
      <w:tr w:rsidR="001E4A9F" w:rsidRPr="001E4A9F" w14:paraId="19A1B288" w14:textId="77777777" w:rsidTr="001B7AA9">
        <w:trPr>
          <w:trHeight w:val="464"/>
        </w:trPr>
        <w:tc>
          <w:tcPr>
            <w:tcW w:w="1370" w:type="dxa"/>
            <w:vMerge/>
            <w:tcBorders>
              <w:top w:val="single" w:sz="4" w:space="0" w:color="auto"/>
              <w:left w:val="nil"/>
              <w:bottom w:val="single" w:sz="4" w:space="0" w:color="auto"/>
              <w:right w:val="nil"/>
            </w:tcBorders>
            <w:hideMark/>
          </w:tcPr>
          <w:p w14:paraId="4A3948B2" w14:textId="77777777" w:rsidR="001E4A9F" w:rsidRPr="001E4A9F" w:rsidRDefault="001E4A9F" w:rsidP="001E4A9F">
            <w:pPr>
              <w:rPr>
                <w:rFonts w:hint="default"/>
                <w:b/>
                <w:bCs/>
              </w:rPr>
            </w:pPr>
          </w:p>
        </w:tc>
        <w:tc>
          <w:tcPr>
            <w:tcW w:w="1426" w:type="dxa"/>
            <w:tcBorders>
              <w:top w:val="single" w:sz="4" w:space="0" w:color="auto"/>
              <w:left w:val="nil"/>
              <w:bottom w:val="single" w:sz="4" w:space="0" w:color="auto"/>
              <w:right w:val="nil"/>
            </w:tcBorders>
            <w:hideMark/>
          </w:tcPr>
          <w:p w14:paraId="12A6B819" w14:textId="77777777" w:rsidR="001E4A9F" w:rsidRPr="001E4A9F" w:rsidRDefault="001E4A9F" w:rsidP="001E4A9F">
            <w:pPr>
              <w:rPr>
                <w:rFonts w:hint="default"/>
                <w:b/>
                <w:bCs/>
              </w:rPr>
            </w:pPr>
            <w:r w:rsidRPr="001E4A9F">
              <w:rPr>
                <w:b/>
                <w:bCs/>
              </w:rPr>
              <w:t>Test statistic</w:t>
            </w:r>
          </w:p>
        </w:tc>
        <w:tc>
          <w:tcPr>
            <w:tcW w:w="1313" w:type="dxa"/>
            <w:tcBorders>
              <w:top w:val="single" w:sz="4" w:space="0" w:color="auto"/>
              <w:left w:val="nil"/>
              <w:bottom w:val="single" w:sz="4" w:space="0" w:color="auto"/>
              <w:right w:val="nil"/>
            </w:tcBorders>
            <w:hideMark/>
          </w:tcPr>
          <w:p w14:paraId="20F14BFC" w14:textId="77777777" w:rsidR="001E4A9F" w:rsidRPr="001E4A9F" w:rsidRDefault="001E4A9F" w:rsidP="001E4A9F">
            <w:pPr>
              <w:rPr>
                <w:rFonts w:hint="default"/>
                <w:b/>
                <w:bCs/>
              </w:rPr>
            </w:pPr>
            <w:r w:rsidRPr="001E4A9F">
              <w:rPr>
                <w:b/>
                <w:bCs/>
              </w:rPr>
              <w:t>Prob.</w:t>
            </w:r>
          </w:p>
        </w:tc>
        <w:tc>
          <w:tcPr>
            <w:tcW w:w="1413" w:type="dxa"/>
            <w:tcBorders>
              <w:top w:val="single" w:sz="4" w:space="0" w:color="auto"/>
              <w:left w:val="nil"/>
              <w:bottom w:val="single" w:sz="4" w:space="0" w:color="auto"/>
            </w:tcBorders>
            <w:hideMark/>
          </w:tcPr>
          <w:p w14:paraId="63FCBF29" w14:textId="77777777" w:rsidR="001E4A9F" w:rsidRPr="001E4A9F" w:rsidRDefault="001E4A9F" w:rsidP="001E4A9F">
            <w:pPr>
              <w:rPr>
                <w:rFonts w:hint="default"/>
                <w:b/>
                <w:bCs/>
              </w:rPr>
            </w:pPr>
            <w:r w:rsidRPr="001E4A9F">
              <w:rPr>
                <w:b/>
                <w:bCs/>
              </w:rPr>
              <w:t>Test statistic</w:t>
            </w:r>
          </w:p>
        </w:tc>
        <w:tc>
          <w:tcPr>
            <w:tcW w:w="1061" w:type="dxa"/>
            <w:tcBorders>
              <w:top w:val="single" w:sz="4" w:space="0" w:color="auto"/>
              <w:bottom w:val="single" w:sz="4" w:space="0" w:color="auto"/>
            </w:tcBorders>
          </w:tcPr>
          <w:p w14:paraId="723E8612" w14:textId="77777777" w:rsidR="001E4A9F" w:rsidRPr="001E4A9F" w:rsidRDefault="001E4A9F" w:rsidP="001E4A9F">
            <w:pPr>
              <w:rPr>
                <w:rFonts w:hint="default"/>
                <w:b/>
                <w:bCs/>
              </w:rPr>
            </w:pPr>
            <w:r w:rsidRPr="001E4A9F">
              <w:rPr>
                <w:b/>
                <w:bCs/>
              </w:rPr>
              <w:t>Prob.</w:t>
            </w:r>
          </w:p>
        </w:tc>
        <w:tc>
          <w:tcPr>
            <w:tcW w:w="1819" w:type="dxa"/>
            <w:vMerge/>
            <w:tcBorders>
              <w:bottom w:val="single" w:sz="4" w:space="0" w:color="auto"/>
            </w:tcBorders>
          </w:tcPr>
          <w:p w14:paraId="63AA5C3E" w14:textId="77777777" w:rsidR="001E4A9F" w:rsidRPr="001E4A9F" w:rsidRDefault="001E4A9F" w:rsidP="001E4A9F">
            <w:pPr>
              <w:rPr>
                <w:rFonts w:hint="default"/>
                <w:b/>
                <w:bCs/>
              </w:rPr>
            </w:pPr>
          </w:p>
        </w:tc>
      </w:tr>
      <w:tr w:rsidR="001E4A9F" w:rsidRPr="001E4A9F" w14:paraId="1DCA9457" w14:textId="77777777" w:rsidTr="001B7AA9">
        <w:trPr>
          <w:trHeight w:val="10"/>
        </w:trPr>
        <w:tc>
          <w:tcPr>
            <w:tcW w:w="1370" w:type="dxa"/>
            <w:tcBorders>
              <w:top w:val="single" w:sz="4" w:space="0" w:color="auto"/>
              <w:left w:val="nil"/>
              <w:bottom w:val="nil"/>
              <w:right w:val="nil"/>
            </w:tcBorders>
          </w:tcPr>
          <w:p w14:paraId="6B4AD67B" w14:textId="77777777" w:rsidR="001E4A9F" w:rsidRPr="001E4A9F" w:rsidRDefault="001E4A9F" w:rsidP="001E4A9F">
            <w:pPr>
              <w:rPr>
                <w:rFonts w:hint="default"/>
              </w:rPr>
            </w:pPr>
          </w:p>
        </w:tc>
        <w:tc>
          <w:tcPr>
            <w:tcW w:w="1426" w:type="dxa"/>
            <w:tcBorders>
              <w:top w:val="single" w:sz="4" w:space="0" w:color="auto"/>
              <w:left w:val="nil"/>
              <w:bottom w:val="nil"/>
              <w:right w:val="nil"/>
            </w:tcBorders>
          </w:tcPr>
          <w:p w14:paraId="31132D09" w14:textId="77777777" w:rsidR="001E4A9F" w:rsidRPr="001E4A9F" w:rsidRDefault="001E4A9F" w:rsidP="001E4A9F">
            <w:pPr>
              <w:rPr>
                <w:rFonts w:hint="default"/>
              </w:rPr>
            </w:pPr>
          </w:p>
        </w:tc>
        <w:tc>
          <w:tcPr>
            <w:tcW w:w="1313" w:type="dxa"/>
            <w:tcBorders>
              <w:top w:val="single" w:sz="4" w:space="0" w:color="auto"/>
              <w:left w:val="nil"/>
              <w:bottom w:val="nil"/>
              <w:right w:val="nil"/>
            </w:tcBorders>
          </w:tcPr>
          <w:p w14:paraId="47B391F4" w14:textId="77777777" w:rsidR="001E4A9F" w:rsidRPr="001E4A9F" w:rsidRDefault="001E4A9F" w:rsidP="001E4A9F">
            <w:pPr>
              <w:rPr>
                <w:rFonts w:hint="default"/>
              </w:rPr>
            </w:pPr>
          </w:p>
        </w:tc>
        <w:tc>
          <w:tcPr>
            <w:tcW w:w="1413" w:type="dxa"/>
            <w:tcBorders>
              <w:top w:val="single" w:sz="4" w:space="0" w:color="auto"/>
              <w:left w:val="nil"/>
              <w:bottom w:val="nil"/>
              <w:right w:val="nil"/>
            </w:tcBorders>
          </w:tcPr>
          <w:p w14:paraId="4EF315C1" w14:textId="77777777" w:rsidR="001E4A9F" w:rsidRPr="001E4A9F" w:rsidRDefault="001E4A9F" w:rsidP="001E4A9F">
            <w:pPr>
              <w:rPr>
                <w:rFonts w:hint="default"/>
              </w:rPr>
            </w:pPr>
          </w:p>
        </w:tc>
        <w:tc>
          <w:tcPr>
            <w:tcW w:w="1061" w:type="dxa"/>
            <w:tcBorders>
              <w:top w:val="single" w:sz="4" w:space="0" w:color="auto"/>
              <w:left w:val="nil"/>
              <w:bottom w:val="nil"/>
              <w:right w:val="nil"/>
            </w:tcBorders>
          </w:tcPr>
          <w:p w14:paraId="5E967E54" w14:textId="77777777" w:rsidR="001E4A9F" w:rsidRPr="001E4A9F" w:rsidRDefault="001E4A9F" w:rsidP="001E4A9F">
            <w:pPr>
              <w:rPr>
                <w:rFonts w:hint="default"/>
              </w:rPr>
            </w:pPr>
          </w:p>
        </w:tc>
        <w:tc>
          <w:tcPr>
            <w:tcW w:w="1819" w:type="dxa"/>
            <w:tcBorders>
              <w:top w:val="single" w:sz="4" w:space="0" w:color="auto"/>
              <w:left w:val="nil"/>
              <w:bottom w:val="nil"/>
              <w:right w:val="nil"/>
            </w:tcBorders>
          </w:tcPr>
          <w:p w14:paraId="4E7947F6" w14:textId="77777777" w:rsidR="001E4A9F" w:rsidRPr="001E4A9F" w:rsidRDefault="001E4A9F" w:rsidP="001E4A9F">
            <w:pPr>
              <w:rPr>
                <w:rFonts w:hint="default"/>
              </w:rPr>
            </w:pPr>
          </w:p>
        </w:tc>
      </w:tr>
      <w:tr w:rsidR="001E4A9F" w:rsidRPr="001E4A9F" w14:paraId="5CAD8583" w14:textId="77777777" w:rsidTr="001B7AA9">
        <w:trPr>
          <w:trHeight w:val="534"/>
        </w:trPr>
        <w:tc>
          <w:tcPr>
            <w:tcW w:w="1370" w:type="dxa"/>
            <w:hideMark/>
          </w:tcPr>
          <w:p w14:paraId="7FA99DA0" w14:textId="77777777" w:rsidR="001E4A9F" w:rsidRPr="001E4A9F" w:rsidRDefault="001E4A9F" w:rsidP="001E4A9F">
            <w:pPr>
              <w:rPr>
                <w:rFonts w:hint="default"/>
              </w:rPr>
            </w:pPr>
            <w:r w:rsidRPr="001E4A9F">
              <w:t xml:space="preserve"> RGDP</w:t>
            </w:r>
          </w:p>
        </w:tc>
        <w:tc>
          <w:tcPr>
            <w:tcW w:w="1426" w:type="dxa"/>
            <w:hideMark/>
          </w:tcPr>
          <w:p w14:paraId="29110308" w14:textId="77777777" w:rsidR="001E4A9F" w:rsidRPr="001E4A9F" w:rsidRDefault="001E4A9F" w:rsidP="001E4A9F">
            <w:pPr>
              <w:rPr>
                <w:rFonts w:hint="default"/>
              </w:rPr>
            </w:pPr>
            <w:r w:rsidRPr="001E4A9F">
              <w:t>-4.186</w:t>
            </w:r>
          </w:p>
        </w:tc>
        <w:tc>
          <w:tcPr>
            <w:tcW w:w="1313" w:type="dxa"/>
          </w:tcPr>
          <w:p w14:paraId="0CADFFC8" w14:textId="77777777" w:rsidR="001E4A9F" w:rsidRPr="001E4A9F" w:rsidRDefault="001E4A9F" w:rsidP="001E4A9F">
            <w:pPr>
              <w:rPr>
                <w:rFonts w:hint="default"/>
                <w:vertAlign w:val="superscript"/>
              </w:rPr>
            </w:pPr>
            <w:r w:rsidRPr="001E4A9F">
              <w:t xml:space="preserve">      0.0047</w:t>
            </w:r>
          </w:p>
        </w:tc>
        <w:tc>
          <w:tcPr>
            <w:tcW w:w="1413" w:type="dxa"/>
            <w:hideMark/>
          </w:tcPr>
          <w:p w14:paraId="0A3A6623" w14:textId="77777777" w:rsidR="001E4A9F" w:rsidRPr="001E4A9F" w:rsidRDefault="001E4A9F" w:rsidP="001E4A9F">
            <w:pPr>
              <w:rPr>
                <w:rFonts w:hint="default"/>
              </w:rPr>
            </w:pPr>
            <w:r w:rsidRPr="001E4A9F">
              <w:t>-</w:t>
            </w:r>
          </w:p>
        </w:tc>
        <w:tc>
          <w:tcPr>
            <w:tcW w:w="1061" w:type="dxa"/>
          </w:tcPr>
          <w:p w14:paraId="7D6D1551" w14:textId="77777777" w:rsidR="001E4A9F" w:rsidRPr="001E4A9F" w:rsidRDefault="001E4A9F" w:rsidP="001E4A9F">
            <w:pPr>
              <w:rPr>
                <w:rFonts w:hint="default"/>
              </w:rPr>
            </w:pPr>
            <w:r w:rsidRPr="001E4A9F">
              <w:t>-</w:t>
            </w:r>
          </w:p>
        </w:tc>
        <w:tc>
          <w:tcPr>
            <w:tcW w:w="1819" w:type="dxa"/>
          </w:tcPr>
          <w:p w14:paraId="5CD7C500" w14:textId="77777777" w:rsidR="001E4A9F" w:rsidRPr="001E4A9F" w:rsidRDefault="001E4A9F" w:rsidP="001E4A9F">
            <w:pPr>
              <w:rPr>
                <w:rFonts w:hint="default"/>
              </w:rPr>
            </w:pPr>
            <w:r w:rsidRPr="001E4A9F">
              <w:t>I (0)</w:t>
            </w:r>
          </w:p>
        </w:tc>
      </w:tr>
      <w:tr w:rsidR="001E4A9F" w:rsidRPr="001E4A9F" w14:paraId="346EC2AB" w14:textId="77777777" w:rsidTr="001B7AA9">
        <w:trPr>
          <w:trHeight w:val="534"/>
        </w:trPr>
        <w:tc>
          <w:tcPr>
            <w:tcW w:w="1370" w:type="dxa"/>
          </w:tcPr>
          <w:p w14:paraId="07E7DDBE" w14:textId="77777777" w:rsidR="001E4A9F" w:rsidRPr="001E4A9F" w:rsidRDefault="001E4A9F" w:rsidP="001E4A9F">
            <w:pPr>
              <w:rPr>
                <w:rFonts w:hint="default"/>
              </w:rPr>
            </w:pPr>
            <w:r w:rsidRPr="001E4A9F">
              <w:t xml:space="preserve"> INF</w:t>
            </w:r>
          </w:p>
        </w:tc>
        <w:tc>
          <w:tcPr>
            <w:tcW w:w="1426" w:type="dxa"/>
          </w:tcPr>
          <w:p w14:paraId="65326BC2" w14:textId="77777777" w:rsidR="001E4A9F" w:rsidRPr="001E4A9F" w:rsidRDefault="001E4A9F" w:rsidP="001E4A9F">
            <w:pPr>
              <w:rPr>
                <w:rFonts w:hint="default"/>
              </w:rPr>
            </w:pPr>
            <w:r w:rsidRPr="001E4A9F">
              <w:t>-4 .942</w:t>
            </w:r>
          </w:p>
        </w:tc>
        <w:tc>
          <w:tcPr>
            <w:tcW w:w="1313" w:type="dxa"/>
          </w:tcPr>
          <w:p w14:paraId="5A5CD1FC" w14:textId="77777777" w:rsidR="001E4A9F" w:rsidRPr="001E4A9F" w:rsidRDefault="001E4A9F" w:rsidP="001E4A9F">
            <w:pPr>
              <w:rPr>
                <w:rFonts w:hint="default"/>
                <w:vertAlign w:val="superscript"/>
              </w:rPr>
            </w:pPr>
            <w:r w:rsidRPr="001E4A9F">
              <w:t xml:space="preserve">      0.0003</w:t>
            </w:r>
          </w:p>
        </w:tc>
        <w:tc>
          <w:tcPr>
            <w:tcW w:w="1413" w:type="dxa"/>
          </w:tcPr>
          <w:p w14:paraId="35F08897" w14:textId="77777777" w:rsidR="001E4A9F" w:rsidRPr="001E4A9F" w:rsidRDefault="001E4A9F" w:rsidP="001E4A9F">
            <w:pPr>
              <w:rPr>
                <w:rFonts w:hint="default"/>
              </w:rPr>
            </w:pPr>
            <w:r w:rsidRPr="001E4A9F">
              <w:t>-</w:t>
            </w:r>
          </w:p>
        </w:tc>
        <w:tc>
          <w:tcPr>
            <w:tcW w:w="1061" w:type="dxa"/>
          </w:tcPr>
          <w:p w14:paraId="67B4CCBD" w14:textId="77777777" w:rsidR="001E4A9F" w:rsidRPr="001E4A9F" w:rsidRDefault="001E4A9F" w:rsidP="001E4A9F">
            <w:pPr>
              <w:rPr>
                <w:rFonts w:hint="default"/>
              </w:rPr>
            </w:pPr>
            <w:r w:rsidRPr="001E4A9F">
              <w:t>-</w:t>
            </w:r>
          </w:p>
        </w:tc>
        <w:tc>
          <w:tcPr>
            <w:tcW w:w="1819" w:type="dxa"/>
          </w:tcPr>
          <w:p w14:paraId="1E1F5E3B" w14:textId="77777777" w:rsidR="001E4A9F" w:rsidRPr="001E4A9F" w:rsidRDefault="001E4A9F" w:rsidP="001E4A9F">
            <w:pPr>
              <w:rPr>
                <w:rFonts w:hint="default"/>
              </w:rPr>
            </w:pPr>
            <w:r w:rsidRPr="001E4A9F">
              <w:t>I (0)</w:t>
            </w:r>
          </w:p>
        </w:tc>
      </w:tr>
      <w:tr w:rsidR="001E4A9F" w:rsidRPr="001E4A9F" w14:paraId="129FAE4C" w14:textId="77777777" w:rsidTr="001B7AA9">
        <w:trPr>
          <w:trHeight w:val="534"/>
        </w:trPr>
        <w:tc>
          <w:tcPr>
            <w:tcW w:w="1370" w:type="dxa"/>
            <w:hideMark/>
          </w:tcPr>
          <w:p w14:paraId="182EEDAB" w14:textId="77777777" w:rsidR="001E4A9F" w:rsidRPr="001E4A9F" w:rsidRDefault="001E4A9F" w:rsidP="001E4A9F">
            <w:pPr>
              <w:rPr>
                <w:rFonts w:hint="default"/>
              </w:rPr>
            </w:pPr>
            <w:r w:rsidRPr="001E4A9F">
              <w:t xml:space="preserve"> REO</w:t>
            </w:r>
          </w:p>
        </w:tc>
        <w:tc>
          <w:tcPr>
            <w:tcW w:w="1426" w:type="dxa"/>
            <w:hideMark/>
          </w:tcPr>
          <w:p w14:paraId="5B6080E7" w14:textId="77777777" w:rsidR="001E4A9F" w:rsidRPr="001E4A9F" w:rsidRDefault="001E4A9F" w:rsidP="001E4A9F">
            <w:pPr>
              <w:rPr>
                <w:rFonts w:hint="default"/>
              </w:rPr>
            </w:pPr>
            <w:r w:rsidRPr="001E4A9F">
              <w:t>-3.090</w:t>
            </w:r>
          </w:p>
        </w:tc>
        <w:tc>
          <w:tcPr>
            <w:tcW w:w="1313" w:type="dxa"/>
          </w:tcPr>
          <w:p w14:paraId="203DF835" w14:textId="77777777" w:rsidR="001E4A9F" w:rsidRPr="001E4A9F" w:rsidRDefault="001E4A9F" w:rsidP="001E4A9F">
            <w:pPr>
              <w:rPr>
                <w:rFonts w:hint="default"/>
              </w:rPr>
            </w:pPr>
            <w:r w:rsidRPr="001E4A9F">
              <w:t xml:space="preserve">      0.1085</w:t>
            </w:r>
          </w:p>
        </w:tc>
        <w:tc>
          <w:tcPr>
            <w:tcW w:w="1413" w:type="dxa"/>
            <w:hideMark/>
          </w:tcPr>
          <w:p w14:paraId="0467DE60" w14:textId="77777777" w:rsidR="001E4A9F" w:rsidRPr="001E4A9F" w:rsidRDefault="001E4A9F" w:rsidP="001E4A9F">
            <w:pPr>
              <w:rPr>
                <w:rFonts w:hint="default"/>
              </w:rPr>
            </w:pPr>
            <w:r w:rsidRPr="001E4A9F">
              <w:t>-2.648</w:t>
            </w:r>
          </w:p>
        </w:tc>
        <w:tc>
          <w:tcPr>
            <w:tcW w:w="1061" w:type="dxa"/>
          </w:tcPr>
          <w:p w14:paraId="1FCAC98A" w14:textId="77777777" w:rsidR="001E4A9F" w:rsidRPr="001E4A9F" w:rsidRDefault="001E4A9F" w:rsidP="001E4A9F">
            <w:pPr>
              <w:rPr>
                <w:rFonts w:hint="default"/>
              </w:rPr>
            </w:pPr>
            <w:r w:rsidRPr="001E4A9F">
              <w:t>0.0059</w:t>
            </w:r>
          </w:p>
        </w:tc>
        <w:tc>
          <w:tcPr>
            <w:tcW w:w="1819" w:type="dxa"/>
          </w:tcPr>
          <w:p w14:paraId="41A2839B" w14:textId="77777777" w:rsidR="001E4A9F" w:rsidRPr="001E4A9F" w:rsidRDefault="001E4A9F" w:rsidP="001E4A9F">
            <w:pPr>
              <w:rPr>
                <w:rFonts w:hint="default"/>
              </w:rPr>
            </w:pPr>
            <w:r w:rsidRPr="001E4A9F">
              <w:t>I (1)</w:t>
            </w:r>
          </w:p>
        </w:tc>
      </w:tr>
      <w:tr w:rsidR="001E4A9F" w:rsidRPr="001E4A9F" w14:paraId="206C504C" w14:textId="77777777" w:rsidTr="001B7AA9">
        <w:trPr>
          <w:trHeight w:val="534"/>
        </w:trPr>
        <w:tc>
          <w:tcPr>
            <w:tcW w:w="1370" w:type="dxa"/>
          </w:tcPr>
          <w:p w14:paraId="12EE5D0C" w14:textId="77777777" w:rsidR="001E4A9F" w:rsidRPr="001E4A9F" w:rsidRDefault="001E4A9F" w:rsidP="001E4A9F">
            <w:pPr>
              <w:rPr>
                <w:rFonts w:hint="default"/>
              </w:rPr>
            </w:pPr>
            <w:r w:rsidRPr="001E4A9F">
              <w:t>GERT</w:t>
            </w:r>
          </w:p>
        </w:tc>
        <w:tc>
          <w:tcPr>
            <w:tcW w:w="1426" w:type="dxa"/>
          </w:tcPr>
          <w:p w14:paraId="5D745B1E" w14:textId="77777777" w:rsidR="001E4A9F" w:rsidRPr="001E4A9F" w:rsidRDefault="001E4A9F" w:rsidP="001E4A9F">
            <w:pPr>
              <w:rPr>
                <w:rFonts w:hint="default"/>
              </w:rPr>
            </w:pPr>
            <w:r w:rsidRPr="001E4A9F">
              <w:t>-1.689</w:t>
            </w:r>
          </w:p>
        </w:tc>
        <w:tc>
          <w:tcPr>
            <w:tcW w:w="1313" w:type="dxa"/>
          </w:tcPr>
          <w:p w14:paraId="53D86BDC" w14:textId="77777777" w:rsidR="001E4A9F" w:rsidRPr="001E4A9F" w:rsidRDefault="001E4A9F" w:rsidP="001E4A9F">
            <w:pPr>
              <w:rPr>
                <w:rFonts w:hint="default"/>
              </w:rPr>
            </w:pPr>
            <w:r w:rsidRPr="001E4A9F">
              <w:t xml:space="preserve">      0.7555</w:t>
            </w:r>
          </w:p>
        </w:tc>
        <w:tc>
          <w:tcPr>
            <w:tcW w:w="1413" w:type="dxa"/>
          </w:tcPr>
          <w:p w14:paraId="30AEA838" w14:textId="77777777" w:rsidR="001E4A9F" w:rsidRPr="001E4A9F" w:rsidRDefault="001E4A9F" w:rsidP="001E4A9F">
            <w:pPr>
              <w:rPr>
                <w:rFonts w:hint="default"/>
              </w:rPr>
            </w:pPr>
            <w:r w:rsidRPr="001E4A9F">
              <w:t xml:space="preserve">-1.809  </w:t>
            </w:r>
          </w:p>
        </w:tc>
        <w:tc>
          <w:tcPr>
            <w:tcW w:w="1061" w:type="dxa"/>
          </w:tcPr>
          <w:p w14:paraId="37784941" w14:textId="77777777" w:rsidR="001E4A9F" w:rsidRPr="001E4A9F" w:rsidRDefault="001E4A9F" w:rsidP="001E4A9F">
            <w:pPr>
              <w:rPr>
                <w:rFonts w:hint="default"/>
              </w:rPr>
            </w:pPr>
            <w:r w:rsidRPr="001E4A9F">
              <w:t>0.0392</w:t>
            </w:r>
          </w:p>
        </w:tc>
        <w:tc>
          <w:tcPr>
            <w:tcW w:w="1819" w:type="dxa"/>
          </w:tcPr>
          <w:p w14:paraId="1C9F2572" w14:textId="77777777" w:rsidR="001E4A9F" w:rsidRPr="001E4A9F" w:rsidRDefault="001E4A9F" w:rsidP="001E4A9F">
            <w:pPr>
              <w:rPr>
                <w:rFonts w:hint="default"/>
              </w:rPr>
            </w:pPr>
            <w:r w:rsidRPr="001E4A9F">
              <w:t>I (1)</w:t>
            </w:r>
          </w:p>
        </w:tc>
      </w:tr>
      <w:tr w:rsidR="001E4A9F" w:rsidRPr="001E4A9F" w14:paraId="0A0020FE" w14:textId="77777777" w:rsidTr="001B7AA9">
        <w:trPr>
          <w:trHeight w:val="534"/>
        </w:trPr>
        <w:tc>
          <w:tcPr>
            <w:tcW w:w="1370" w:type="dxa"/>
            <w:tcBorders>
              <w:bottom w:val="single" w:sz="4" w:space="0" w:color="auto"/>
            </w:tcBorders>
          </w:tcPr>
          <w:p w14:paraId="76512AD4" w14:textId="77777777" w:rsidR="001E4A9F" w:rsidRPr="001E4A9F" w:rsidRDefault="001E4A9F" w:rsidP="001E4A9F">
            <w:pPr>
              <w:rPr>
                <w:rFonts w:hint="default"/>
              </w:rPr>
            </w:pPr>
            <w:r w:rsidRPr="001E4A9F">
              <w:t xml:space="preserve"> CBR</w:t>
            </w:r>
          </w:p>
        </w:tc>
        <w:tc>
          <w:tcPr>
            <w:tcW w:w="1426" w:type="dxa"/>
            <w:tcBorders>
              <w:bottom w:val="single" w:sz="4" w:space="0" w:color="auto"/>
            </w:tcBorders>
          </w:tcPr>
          <w:p w14:paraId="22E50233" w14:textId="77777777" w:rsidR="001E4A9F" w:rsidRPr="001E4A9F" w:rsidRDefault="001E4A9F" w:rsidP="001E4A9F">
            <w:pPr>
              <w:rPr>
                <w:rFonts w:hint="default"/>
              </w:rPr>
            </w:pPr>
            <w:r w:rsidRPr="001E4A9F">
              <w:t>-3.339</w:t>
            </w:r>
          </w:p>
        </w:tc>
        <w:tc>
          <w:tcPr>
            <w:tcW w:w="1313" w:type="dxa"/>
            <w:tcBorders>
              <w:bottom w:val="single" w:sz="4" w:space="0" w:color="auto"/>
            </w:tcBorders>
          </w:tcPr>
          <w:p w14:paraId="469229AE" w14:textId="77777777" w:rsidR="001E4A9F" w:rsidRPr="001E4A9F" w:rsidRDefault="001E4A9F" w:rsidP="001E4A9F">
            <w:pPr>
              <w:rPr>
                <w:rFonts w:hint="default"/>
              </w:rPr>
            </w:pPr>
            <w:r w:rsidRPr="001E4A9F">
              <w:t xml:space="preserve">      0.0601</w:t>
            </w:r>
          </w:p>
        </w:tc>
        <w:tc>
          <w:tcPr>
            <w:tcW w:w="1413" w:type="dxa"/>
            <w:tcBorders>
              <w:bottom w:val="single" w:sz="4" w:space="0" w:color="auto"/>
            </w:tcBorders>
          </w:tcPr>
          <w:p w14:paraId="7055D92A" w14:textId="77777777" w:rsidR="001E4A9F" w:rsidRPr="001E4A9F" w:rsidRDefault="001E4A9F" w:rsidP="001E4A9F">
            <w:pPr>
              <w:rPr>
                <w:rFonts w:hint="default"/>
              </w:rPr>
            </w:pPr>
            <w:r w:rsidRPr="001E4A9F">
              <w:t>-3.781</w:t>
            </w:r>
          </w:p>
        </w:tc>
        <w:tc>
          <w:tcPr>
            <w:tcW w:w="1061" w:type="dxa"/>
            <w:tcBorders>
              <w:bottom w:val="single" w:sz="4" w:space="0" w:color="auto"/>
            </w:tcBorders>
          </w:tcPr>
          <w:p w14:paraId="2879221C" w14:textId="77777777" w:rsidR="001E4A9F" w:rsidRPr="001E4A9F" w:rsidRDefault="001E4A9F" w:rsidP="001E4A9F">
            <w:pPr>
              <w:rPr>
                <w:rFonts w:hint="default"/>
              </w:rPr>
            </w:pPr>
            <w:r w:rsidRPr="001E4A9F">
              <w:t>0.0176</w:t>
            </w:r>
          </w:p>
        </w:tc>
        <w:tc>
          <w:tcPr>
            <w:tcW w:w="1819" w:type="dxa"/>
            <w:tcBorders>
              <w:bottom w:val="single" w:sz="4" w:space="0" w:color="auto"/>
            </w:tcBorders>
          </w:tcPr>
          <w:p w14:paraId="4A1E5DC5" w14:textId="77777777" w:rsidR="001E4A9F" w:rsidRPr="001E4A9F" w:rsidRDefault="001E4A9F" w:rsidP="001E4A9F">
            <w:pPr>
              <w:rPr>
                <w:rFonts w:hint="default"/>
              </w:rPr>
            </w:pPr>
            <w:r w:rsidRPr="001E4A9F">
              <w:t>I (1)</w:t>
            </w:r>
          </w:p>
        </w:tc>
      </w:tr>
      <w:tr w:rsidR="001E4A9F" w:rsidRPr="001E4A9F" w14:paraId="56261B5A" w14:textId="77777777" w:rsidTr="001B7AA9">
        <w:trPr>
          <w:trHeight w:val="534"/>
        </w:trPr>
        <w:tc>
          <w:tcPr>
            <w:tcW w:w="8403" w:type="dxa"/>
            <w:gridSpan w:val="6"/>
            <w:tcBorders>
              <w:top w:val="single" w:sz="4" w:space="0" w:color="auto"/>
            </w:tcBorders>
          </w:tcPr>
          <w:p w14:paraId="41FE5C42" w14:textId="77777777" w:rsidR="001E4A9F" w:rsidRPr="001E4A9F" w:rsidRDefault="001E4A9F" w:rsidP="005553C4">
            <w:pPr>
              <w:spacing w:after="100" w:afterAutospacing="1"/>
              <w:rPr>
                <w:rFonts w:hint="default"/>
              </w:rPr>
            </w:pPr>
            <w:r w:rsidRPr="001E4A9F">
              <w:rPr>
                <w:b/>
                <w:bCs/>
              </w:rPr>
              <w:t>H</w:t>
            </w:r>
            <w:r w:rsidRPr="001E4A9F">
              <w:rPr>
                <w:b/>
                <w:bCs/>
                <w:vertAlign w:val="subscript"/>
              </w:rPr>
              <w:t>0</w:t>
            </w:r>
            <w:r w:rsidRPr="001E4A9F">
              <w:rPr>
                <w:b/>
                <w:bCs/>
              </w:rPr>
              <w:t xml:space="preserve">: </w:t>
            </w:r>
            <w:r w:rsidRPr="001E4A9F">
              <w:t>Series has a unit root</w:t>
            </w:r>
          </w:p>
        </w:tc>
      </w:tr>
    </w:tbl>
    <w:bookmarkEnd w:id="99"/>
    <w:p w14:paraId="4B83DA13" w14:textId="29A10DAF" w:rsidR="001E4A9F" w:rsidRPr="001E4A9F" w:rsidRDefault="001E4A9F" w:rsidP="00882053">
      <w:pPr>
        <w:spacing w:after="100" w:afterAutospacing="1"/>
        <w:rPr>
          <w:rFonts w:hint="default"/>
          <w:bCs/>
        </w:rPr>
      </w:pPr>
      <w:r w:rsidRPr="001E4A9F">
        <w:rPr>
          <w:bCs/>
        </w:rPr>
        <w:t>At the 5% significance level as indicated in Table</w:t>
      </w:r>
      <w:r w:rsidR="007E1E7A">
        <w:rPr>
          <w:rFonts w:hint="default"/>
          <w:bCs/>
        </w:rPr>
        <w:t xml:space="preserve"> 4.2</w:t>
      </w:r>
      <w:r w:rsidRPr="001E4A9F">
        <w:rPr>
          <w:bCs/>
        </w:rPr>
        <w:t xml:space="preserve">, RGDP and INF were stationary at level, </w:t>
      </w:r>
      <w:r w:rsidRPr="001E4A9F">
        <w:t>I (0)</w:t>
      </w:r>
      <w:r w:rsidRPr="001E4A9F">
        <w:rPr>
          <w:bCs/>
        </w:rPr>
        <w:t xml:space="preserve"> while REO, GERT, </w:t>
      </w:r>
      <w:r w:rsidR="00EE3D0F">
        <w:rPr>
          <w:rFonts w:hint="default"/>
          <w:bCs/>
        </w:rPr>
        <w:t xml:space="preserve">and </w:t>
      </w:r>
      <w:r w:rsidRPr="001E4A9F">
        <w:rPr>
          <w:bCs/>
        </w:rPr>
        <w:t>CBR</w:t>
      </w:r>
      <w:r w:rsidR="00EE3D0F">
        <w:rPr>
          <w:rFonts w:hint="default"/>
          <w:bCs/>
        </w:rPr>
        <w:t xml:space="preserve"> </w:t>
      </w:r>
      <w:r w:rsidRPr="001E4A9F">
        <w:rPr>
          <w:bCs/>
        </w:rPr>
        <w:t>were stationary after differencing thus rejecting the null hypothesis.</w:t>
      </w:r>
    </w:p>
    <w:p w14:paraId="7F00379C" w14:textId="0017D7F4" w:rsidR="00F67B50" w:rsidRDefault="001E4A9F" w:rsidP="00F24FF8">
      <w:pPr>
        <w:spacing w:after="100" w:afterAutospacing="1"/>
        <w:rPr>
          <w:rFonts w:hint="default"/>
          <w:bCs/>
        </w:rPr>
      </w:pPr>
      <w:r w:rsidRPr="008D5969">
        <w:rPr>
          <w:bCs/>
        </w:rPr>
        <w:t xml:space="preserve">Due to the presence of unknown structural break(s), </w:t>
      </w:r>
      <w:r w:rsidRPr="008D5969">
        <w:rPr>
          <w:bCs/>
        </w:rPr>
        <w:fldChar w:fldCharType="begin" w:fldLock="1"/>
      </w:r>
      <w:r w:rsidR="006117EE" w:rsidRPr="008D5969">
        <w:rPr>
          <w:rFonts w:hint="default"/>
          <w:bCs/>
        </w:rPr>
        <w:instrText>ADDIN CSL_CITATION {"citationItems":[{"id":"ITEM-1","itemData":{"author":[{"dropping-particle":"","family":"Mallick","given":"Hrushikesh","non-dropping-particle":"","parse-names":false,"suffix":""},{"dropping-particle":"","family":"Kumar","given":"Mantu","non-dropping-particle":"","parse-names":false,"suffix":""},{"dropping-particle":"","family":"Sahoo","given":"Manoranjan","non-dropping-particle":"","parse-names":false,"suffix":""}],"container-title":"Energy Economics","id":"ITEM-1","issue":"69","issued":{"date-parts":[["2018"]]},"page":"307-324","publisher":"Elsevier B.V.","title":"Is crude oil price detrimental to domestic private investment for an emerging economy ? The role of public sector investment and financial sector development in an era of globalizat ... Is crude oil price detrimental to domestic private investment for an","type":"article-journal","volume":"69"},"uris":["http://www.mendeley.com/documents/?uuid=6d210ea3-3c3f-4bd6-8fc4-530e89e39341"]}],"mendeley":{"formattedCitation":"(Mallick et al., 2018)","manualFormatting":"Mallick et al. (2018)","plainTextFormattedCitation":"(Mallick et al., 2018)","previouslyFormattedCitation":"(Mallick et al., 2018)"},"properties":{"noteIndex":0},"schema":"https://github.com/citation-style-language/schema/raw/master/csl-citation.json"}</w:instrText>
      </w:r>
      <w:r w:rsidRPr="008D5969">
        <w:rPr>
          <w:bCs/>
        </w:rPr>
        <w:fldChar w:fldCharType="separate"/>
      </w:r>
      <w:r w:rsidRPr="008D5969">
        <w:rPr>
          <w:bCs/>
          <w:noProof/>
        </w:rPr>
        <w:t xml:space="preserve">Mallick </w:t>
      </w:r>
      <w:r w:rsidRPr="008D5969">
        <w:rPr>
          <w:bCs/>
          <w:i/>
          <w:iCs/>
          <w:noProof/>
        </w:rPr>
        <w:t>et al</w:t>
      </w:r>
      <w:r w:rsidRPr="008D5969">
        <w:rPr>
          <w:bCs/>
          <w:noProof/>
        </w:rPr>
        <w:t>. (2018)</w:t>
      </w:r>
      <w:r w:rsidRPr="008D5969">
        <w:fldChar w:fldCharType="end"/>
      </w:r>
      <w:r w:rsidRPr="008D5969">
        <w:rPr>
          <w:bCs/>
        </w:rPr>
        <w:t xml:space="preserve"> note that </w:t>
      </w:r>
      <w:r w:rsidR="00DE67F1">
        <w:rPr>
          <w:rFonts w:hint="default"/>
          <w:bCs/>
        </w:rPr>
        <w:t xml:space="preserve">the </w:t>
      </w:r>
      <w:r w:rsidRPr="008D5969">
        <w:rPr>
          <w:bCs/>
        </w:rPr>
        <w:t xml:space="preserve">Augmented Dickey-Fuller test for unit root is likely to generate spurious results since it </w:t>
      </w:r>
      <w:r w:rsidR="00882053" w:rsidRPr="008D5969">
        <w:rPr>
          <w:rFonts w:hint="default"/>
          <w:bCs/>
        </w:rPr>
        <w:t>doesn’t</w:t>
      </w:r>
      <w:r w:rsidR="00882053" w:rsidRPr="008D5969">
        <w:rPr>
          <w:bCs/>
        </w:rPr>
        <w:t xml:space="preserve"> </w:t>
      </w:r>
      <w:r w:rsidRPr="008D5969">
        <w:rPr>
          <w:bCs/>
        </w:rPr>
        <w:t xml:space="preserve">take care of the unknown breaks within the model. Therefore, this study utilized the </w:t>
      </w:r>
      <w:r w:rsidRPr="008D5969">
        <w:rPr>
          <w:bCs/>
        </w:rPr>
        <w:fldChar w:fldCharType="begin" w:fldLock="1"/>
      </w:r>
      <w:r w:rsidR="006117EE" w:rsidRPr="008D5969">
        <w:rPr>
          <w:rFonts w:hint="default"/>
          <w:bCs/>
        </w:rPr>
        <w:instrText>ADDIN CSL_CITATION {"citationItems":[{"id":"ITEM-1","itemData":{"author":[{"dropping-particle":"","family":"Zivot","given":"Eric","non-dropping-particle":"","parse-names":false,"suffix":""},{"dropping-particle":"","family":"Andrews","given":"Donald W K","non-dropping-particle":"","parse-names":false,"suffix":""}],"container-title":"Journal of business &amp; economic statistics","id":"ITEM-1","issue":"1","issued":{"date-parts":[["1992"]]},"page":"25-44.","title":"Further evidence on the great crash, the oil-price shock, and the unit-root hypothesis","type":"article-journal","volume":"20"},"uris":["http://www.mendeley.com/documents/?uuid=f2807edd-7485-46fb-8530-37a25ca9b1d4"]}],"mendeley":{"formattedCitation":"(Zivot &amp; Andrews, 1992)","manualFormatting":"Zivot and Andrews (1992)","plainTextFormattedCitation":"(Zivot &amp; Andrews, 1992)","previouslyFormattedCitation":"(Zivot &amp; Andrews, 1992)"},"properties":{"noteIndex":0},"schema":"https://github.com/citation-style-language/schema/raw/master/csl-citation.json"}</w:instrText>
      </w:r>
      <w:r w:rsidRPr="008D5969">
        <w:rPr>
          <w:bCs/>
        </w:rPr>
        <w:fldChar w:fldCharType="separate"/>
      </w:r>
      <w:r w:rsidRPr="008D5969">
        <w:rPr>
          <w:bCs/>
          <w:noProof/>
        </w:rPr>
        <w:t>Zivot and Andrews (1992)</w:t>
      </w:r>
      <w:r w:rsidRPr="008D5969">
        <w:fldChar w:fldCharType="end"/>
      </w:r>
      <w:r w:rsidRPr="008D5969">
        <w:rPr>
          <w:bCs/>
        </w:rPr>
        <w:t xml:space="preserve"> unit root test which takes care of any single break within a model. Table </w:t>
      </w:r>
      <w:r w:rsidR="001C347A" w:rsidRPr="008D5969">
        <w:rPr>
          <w:rFonts w:hint="default"/>
          <w:bCs/>
        </w:rPr>
        <w:t>4.</w:t>
      </w:r>
      <w:r w:rsidRPr="008D5969">
        <w:rPr>
          <w:bCs/>
        </w:rPr>
        <w:t xml:space="preserve">3 presents the results of </w:t>
      </w:r>
      <w:r w:rsidRPr="008D5969">
        <w:rPr>
          <w:bCs/>
        </w:rPr>
        <w:fldChar w:fldCharType="begin" w:fldLock="1"/>
      </w:r>
      <w:r w:rsidR="006117EE" w:rsidRPr="008D5969">
        <w:rPr>
          <w:rFonts w:hint="default"/>
          <w:bCs/>
        </w:rPr>
        <w:instrText>ADDIN CSL_CITATION {"citationItems":[{"id":"ITEM-1","itemData":{"author":[{"dropping-particle":"","family":"Zivot","given":"Eric","non-dropping-particle":"","parse-names":false,"suffix":""},{"dropping-particle":"","family":"Andrews","given":"Donald W K","non-dropping-particle":"","parse-names":false,"suffix":""}],"container-title":"Journal of business &amp; economic statistics","id":"ITEM-1","issue":"1","issued":{"date-parts":[["1992"]]},"page":"25-44.","title":"Further evidence on the great crash, the oil-price shock, and the unit-root hypothesis","type":"article-journal","volume":"20"},"uris":["http://www.mendeley.com/documents/?uuid=f2807edd-7485-46fb-8530-37a25ca9b1d4"]}],"mendeley":{"formattedCitation":"(Zivot &amp; Andrews, 1992)","manualFormatting":"Zivot and Andrews (1992)","plainTextFormattedCitation":"(Zivot &amp; Andrews, 1992)","previouslyFormattedCitation":"(Zivot &amp; Andrews, 1992)"},"properties":{"noteIndex":0},"schema":"https://github.com/citation-style-language/schema/raw/master/csl-citation.json"}</w:instrText>
      </w:r>
      <w:r w:rsidRPr="008D5969">
        <w:rPr>
          <w:bCs/>
        </w:rPr>
        <w:fldChar w:fldCharType="separate"/>
      </w:r>
      <w:r w:rsidRPr="008D5969">
        <w:rPr>
          <w:bCs/>
          <w:noProof/>
        </w:rPr>
        <w:t>Zivot and Andrews (1992)</w:t>
      </w:r>
      <w:r w:rsidRPr="008D5969">
        <w:fldChar w:fldCharType="end"/>
      </w:r>
      <w:r w:rsidRPr="008D5969">
        <w:rPr>
          <w:bCs/>
        </w:rPr>
        <w:t xml:space="preserve"> unit root test</w:t>
      </w:r>
      <w:r w:rsidR="00725EAE" w:rsidRPr="008D5969">
        <w:rPr>
          <w:rFonts w:hint="default"/>
          <w:bCs/>
        </w:rPr>
        <w:t>.</w:t>
      </w:r>
    </w:p>
    <w:p w14:paraId="7F43141E" w14:textId="7155EA25" w:rsidR="00FD100B" w:rsidRDefault="00FD100B" w:rsidP="00F24FF8">
      <w:pPr>
        <w:spacing w:after="100" w:afterAutospacing="1"/>
        <w:rPr>
          <w:rFonts w:hint="default"/>
          <w:bCs/>
        </w:rPr>
      </w:pPr>
    </w:p>
    <w:p w14:paraId="08049118" w14:textId="0DE8BB0B" w:rsidR="00FD100B" w:rsidRDefault="00FD100B" w:rsidP="00F24FF8">
      <w:pPr>
        <w:spacing w:after="100" w:afterAutospacing="1"/>
        <w:rPr>
          <w:rFonts w:hint="default"/>
          <w:bCs/>
        </w:rPr>
      </w:pPr>
    </w:p>
    <w:p w14:paraId="345C5895" w14:textId="216B898F" w:rsidR="00FD100B" w:rsidRDefault="00FD100B" w:rsidP="00F24FF8">
      <w:pPr>
        <w:spacing w:after="100" w:afterAutospacing="1"/>
        <w:rPr>
          <w:rFonts w:hint="default"/>
          <w:bCs/>
        </w:rPr>
      </w:pPr>
    </w:p>
    <w:p w14:paraId="358908D1" w14:textId="4789B0CC" w:rsidR="00FD100B" w:rsidRDefault="00FD100B" w:rsidP="00F24FF8">
      <w:pPr>
        <w:spacing w:after="100" w:afterAutospacing="1"/>
        <w:rPr>
          <w:rFonts w:hint="default"/>
          <w:bCs/>
        </w:rPr>
      </w:pPr>
    </w:p>
    <w:p w14:paraId="08506F0F" w14:textId="77777777" w:rsidR="00FD100B" w:rsidRPr="00F24FF8" w:rsidRDefault="00FD100B" w:rsidP="00F24FF8">
      <w:pPr>
        <w:spacing w:after="100" w:afterAutospacing="1"/>
        <w:rPr>
          <w:rFonts w:hint="default"/>
          <w:bCs/>
        </w:rPr>
      </w:pPr>
    </w:p>
    <w:p w14:paraId="38E240EA" w14:textId="04BE1021" w:rsidR="001A1A02" w:rsidRDefault="001A1A02" w:rsidP="00B70229">
      <w:pPr>
        <w:pStyle w:val="Caption"/>
        <w:keepNext/>
        <w:rPr>
          <w:rFonts w:hint="default"/>
        </w:rPr>
      </w:pPr>
      <w:bookmarkStart w:id="100" w:name="_Toc141039623"/>
      <w:r>
        <w:rPr>
          <w:rFonts w:hint="default"/>
        </w:rPr>
        <w:t>Table</w:t>
      </w:r>
      <w:r w:rsidR="005A3532">
        <w:rPr>
          <w:rFonts w:hint="default"/>
        </w:rPr>
        <w:t xml:space="preserve"> 4</w:t>
      </w:r>
      <w:r w:rsidR="00B70229">
        <w:rPr>
          <w:rFonts w:hint="default"/>
        </w:rPr>
        <w:t>.</w:t>
      </w:r>
      <w:r w:rsidR="00B70229">
        <w:rPr>
          <w:rFonts w:hint="default"/>
        </w:rPr>
        <w:fldChar w:fldCharType="begin"/>
      </w:r>
      <w:r w:rsidR="00B70229">
        <w:rPr>
          <w:rFonts w:hint="default"/>
        </w:rPr>
        <w:instrText xml:space="preserve"> SEQ Table \* ARABIC \s 1 </w:instrText>
      </w:r>
      <w:r w:rsidR="00B70229">
        <w:rPr>
          <w:rFonts w:hint="default"/>
        </w:rPr>
        <w:fldChar w:fldCharType="separate"/>
      </w:r>
      <w:r w:rsidR="00AE72D0">
        <w:rPr>
          <w:rFonts w:hint="default"/>
          <w:noProof/>
        </w:rPr>
        <w:t>3</w:t>
      </w:r>
      <w:r w:rsidR="00B70229">
        <w:rPr>
          <w:rFonts w:hint="default"/>
        </w:rPr>
        <w:fldChar w:fldCharType="end"/>
      </w:r>
      <w:r w:rsidRPr="007E324E">
        <w:t xml:space="preserve">: </w:t>
      </w:r>
      <w:proofErr w:type="spellStart"/>
      <w:r w:rsidRPr="007E324E">
        <w:t>Zivot</w:t>
      </w:r>
      <w:proofErr w:type="spellEnd"/>
      <w:r w:rsidRPr="007E324E">
        <w:t>-Andrew's Unit root test</w:t>
      </w:r>
      <w:bookmarkEnd w:id="100"/>
    </w:p>
    <w:tbl>
      <w:tblPr>
        <w:tblStyle w:val="TableGrid"/>
        <w:tblW w:w="83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4"/>
        <w:gridCol w:w="1416"/>
        <w:gridCol w:w="1316"/>
        <w:gridCol w:w="1403"/>
        <w:gridCol w:w="1071"/>
        <w:gridCol w:w="1803"/>
      </w:tblGrid>
      <w:tr w:rsidR="001E4A9F" w:rsidRPr="001E4A9F" w14:paraId="1850971C" w14:textId="77777777" w:rsidTr="001B7AA9">
        <w:trPr>
          <w:trHeight w:val="463"/>
        </w:trPr>
        <w:tc>
          <w:tcPr>
            <w:tcW w:w="1364" w:type="dxa"/>
            <w:vMerge w:val="restart"/>
            <w:tcBorders>
              <w:top w:val="single" w:sz="4" w:space="0" w:color="auto"/>
              <w:left w:val="nil"/>
              <w:bottom w:val="single" w:sz="4" w:space="0" w:color="auto"/>
              <w:right w:val="nil"/>
            </w:tcBorders>
          </w:tcPr>
          <w:p w14:paraId="0D5BB68E" w14:textId="77777777" w:rsidR="001E4A9F" w:rsidRPr="001E4A9F" w:rsidRDefault="001E4A9F" w:rsidP="001E4A9F">
            <w:pPr>
              <w:rPr>
                <w:rFonts w:hint="default"/>
                <w:b/>
                <w:bCs/>
              </w:rPr>
            </w:pPr>
          </w:p>
          <w:p w14:paraId="12770FD9" w14:textId="77777777" w:rsidR="001E4A9F" w:rsidRPr="001E4A9F" w:rsidRDefault="001E4A9F" w:rsidP="001E4A9F">
            <w:pPr>
              <w:rPr>
                <w:rFonts w:hint="default"/>
                <w:b/>
                <w:bCs/>
              </w:rPr>
            </w:pPr>
            <w:r w:rsidRPr="001E4A9F">
              <w:rPr>
                <w:b/>
                <w:bCs/>
              </w:rPr>
              <w:t>Variable</w:t>
            </w:r>
          </w:p>
        </w:tc>
        <w:tc>
          <w:tcPr>
            <w:tcW w:w="2732" w:type="dxa"/>
            <w:gridSpan w:val="2"/>
            <w:tcBorders>
              <w:top w:val="single" w:sz="4" w:space="0" w:color="auto"/>
              <w:left w:val="nil"/>
              <w:bottom w:val="single" w:sz="4" w:space="0" w:color="auto"/>
              <w:right w:val="nil"/>
            </w:tcBorders>
          </w:tcPr>
          <w:p w14:paraId="7CA7BC63" w14:textId="77777777" w:rsidR="001E4A9F" w:rsidRPr="001E4A9F" w:rsidRDefault="001E4A9F" w:rsidP="001E4A9F">
            <w:pPr>
              <w:rPr>
                <w:rFonts w:hint="default"/>
                <w:b/>
                <w:bCs/>
              </w:rPr>
            </w:pPr>
            <w:r w:rsidRPr="001E4A9F">
              <w:rPr>
                <w:b/>
                <w:bCs/>
              </w:rPr>
              <w:t>Level</w:t>
            </w:r>
          </w:p>
        </w:tc>
        <w:tc>
          <w:tcPr>
            <w:tcW w:w="2474" w:type="dxa"/>
            <w:gridSpan w:val="2"/>
            <w:tcBorders>
              <w:top w:val="single" w:sz="4" w:space="0" w:color="auto"/>
              <w:left w:val="nil"/>
              <w:bottom w:val="single" w:sz="4" w:space="0" w:color="auto"/>
            </w:tcBorders>
          </w:tcPr>
          <w:p w14:paraId="49F329E2" w14:textId="77777777" w:rsidR="001E4A9F" w:rsidRPr="001E4A9F" w:rsidRDefault="001E4A9F" w:rsidP="001E4A9F">
            <w:pPr>
              <w:rPr>
                <w:rFonts w:hint="default"/>
                <w:b/>
                <w:bCs/>
              </w:rPr>
            </w:pPr>
            <w:r w:rsidRPr="001E4A9F">
              <w:rPr>
                <w:b/>
                <w:bCs/>
              </w:rPr>
              <w:t>First difference</w:t>
            </w:r>
          </w:p>
        </w:tc>
        <w:tc>
          <w:tcPr>
            <w:tcW w:w="1802" w:type="dxa"/>
            <w:vMerge w:val="restart"/>
            <w:tcBorders>
              <w:top w:val="single" w:sz="4" w:space="0" w:color="auto"/>
            </w:tcBorders>
          </w:tcPr>
          <w:p w14:paraId="109AB020" w14:textId="77777777" w:rsidR="001E4A9F" w:rsidRPr="001E4A9F" w:rsidRDefault="001E4A9F" w:rsidP="001E4A9F">
            <w:pPr>
              <w:rPr>
                <w:rFonts w:hint="default"/>
                <w:b/>
                <w:bCs/>
              </w:rPr>
            </w:pPr>
          </w:p>
          <w:p w14:paraId="19637A1E" w14:textId="77777777" w:rsidR="001E4A9F" w:rsidRPr="001E4A9F" w:rsidRDefault="001E4A9F" w:rsidP="001E4A9F">
            <w:pPr>
              <w:rPr>
                <w:rFonts w:hint="default"/>
                <w:b/>
                <w:bCs/>
              </w:rPr>
            </w:pPr>
            <w:r w:rsidRPr="001E4A9F">
              <w:rPr>
                <w:b/>
                <w:bCs/>
              </w:rPr>
              <w:t>Decision</w:t>
            </w:r>
          </w:p>
        </w:tc>
      </w:tr>
      <w:tr w:rsidR="001E4A9F" w:rsidRPr="001E4A9F" w14:paraId="0EB3880F" w14:textId="77777777" w:rsidTr="001B7AA9">
        <w:trPr>
          <w:trHeight w:val="463"/>
        </w:trPr>
        <w:tc>
          <w:tcPr>
            <w:tcW w:w="1364" w:type="dxa"/>
            <w:vMerge/>
            <w:tcBorders>
              <w:top w:val="single" w:sz="4" w:space="0" w:color="auto"/>
              <w:left w:val="nil"/>
              <w:bottom w:val="single" w:sz="4" w:space="0" w:color="auto"/>
              <w:right w:val="nil"/>
            </w:tcBorders>
            <w:hideMark/>
          </w:tcPr>
          <w:p w14:paraId="66C1C837" w14:textId="77777777" w:rsidR="001E4A9F" w:rsidRPr="001E4A9F" w:rsidRDefault="001E4A9F" w:rsidP="001E4A9F">
            <w:pPr>
              <w:rPr>
                <w:rFonts w:hint="default"/>
                <w:b/>
                <w:bCs/>
              </w:rPr>
            </w:pPr>
          </w:p>
        </w:tc>
        <w:tc>
          <w:tcPr>
            <w:tcW w:w="1416" w:type="dxa"/>
            <w:tcBorders>
              <w:top w:val="single" w:sz="4" w:space="0" w:color="auto"/>
              <w:left w:val="nil"/>
              <w:bottom w:val="single" w:sz="4" w:space="0" w:color="auto"/>
              <w:right w:val="nil"/>
            </w:tcBorders>
            <w:hideMark/>
          </w:tcPr>
          <w:p w14:paraId="332AC4EA" w14:textId="77777777" w:rsidR="001E4A9F" w:rsidRPr="001E4A9F" w:rsidRDefault="001E4A9F" w:rsidP="001E4A9F">
            <w:pPr>
              <w:rPr>
                <w:rFonts w:hint="default"/>
                <w:b/>
                <w:bCs/>
              </w:rPr>
            </w:pPr>
            <w:r w:rsidRPr="001E4A9F">
              <w:rPr>
                <w:b/>
                <w:bCs/>
              </w:rPr>
              <w:t>Test statistic</w:t>
            </w:r>
          </w:p>
        </w:tc>
        <w:tc>
          <w:tcPr>
            <w:tcW w:w="1316" w:type="dxa"/>
            <w:tcBorders>
              <w:top w:val="single" w:sz="4" w:space="0" w:color="auto"/>
              <w:left w:val="nil"/>
              <w:bottom w:val="single" w:sz="4" w:space="0" w:color="auto"/>
              <w:right w:val="nil"/>
            </w:tcBorders>
            <w:hideMark/>
          </w:tcPr>
          <w:p w14:paraId="0AD1242C" w14:textId="77777777" w:rsidR="001E4A9F" w:rsidRPr="001E4A9F" w:rsidRDefault="001E4A9F" w:rsidP="001E4A9F">
            <w:pPr>
              <w:rPr>
                <w:rFonts w:hint="default"/>
                <w:b/>
                <w:bCs/>
              </w:rPr>
            </w:pPr>
            <w:r w:rsidRPr="001E4A9F">
              <w:rPr>
                <w:b/>
                <w:bCs/>
              </w:rPr>
              <w:t>Break</w:t>
            </w:r>
          </w:p>
        </w:tc>
        <w:tc>
          <w:tcPr>
            <w:tcW w:w="1403" w:type="dxa"/>
            <w:tcBorders>
              <w:top w:val="single" w:sz="4" w:space="0" w:color="auto"/>
              <w:left w:val="nil"/>
              <w:bottom w:val="single" w:sz="4" w:space="0" w:color="auto"/>
            </w:tcBorders>
            <w:hideMark/>
          </w:tcPr>
          <w:p w14:paraId="14655353" w14:textId="77777777" w:rsidR="001E4A9F" w:rsidRPr="001E4A9F" w:rsidRDefault="001E4A9F" w:rsidP="001E4A9F">
            <w:pPr>
              <w:rPr>
                <w:rFonts w:hint="default"/>
                <w:b/>
                <w:bCs/>
              </w:rPr>
            </w:pPr>
            <w:r w:rsidRPr="001E4A9F">
              <w:rPr>
                <w:b/>
                <w:bCs/>
              </w:rPr>
              <w:t>Test statistic</w:t>
            </w:r>
          </w:p>
        </w:tc>
        <w:tc>
          <w:tcPr>
            <w:tcW w:w="1071" w:type="dxa"/>
            <w:tcBorders>
              <w:top w:val="single" w:sz="4" w:space="0" w:color="auto"/>
              <w:bottom w:val="single" w:sz="4" w:space="0" w:color="auto"/>
            </w:tcBorders>
          </w:tcPr>
          <w:p w14:paraId="0E3A587E" w14:textId="77777777" w:rsidR="001E4A9F" w:rsidRPr="001E4A9F" w:rsidRDefault="001E4A9F" w:rsidP="001E4A9F">
            <w:pPr>
              <w:rPr>
                <w:rFonts w:hint="default"/>
                <w:b/>
                <w:bCs/>
              </w:rPr>
            </w:pPr>
            <w:r w:rsidRPr="001E4A9F">
              <w:rPr>
                <w:b/>
                <w:bCs/>
              </w:rPr>
              <w:t>Break</w:t>
            </w:r>
          </w:p>
        </w:tc>
        <w:tc>
          <w:tcPr>
            <w:tcW w:w="1802" w:type="dxa"/>
            <w:vMerge/>
            <w:tcBorders>
              <w:bottom w:val="single" w:sz="4" w:space="0" w:color="auto"/>
            </w:tcBorders>
          </w:tcPr>
          <w:p w14:paraId="6F619C3B" w14:textId="77777777" w:rsidR="001E4A9F" w:rsidRPr="001E4A9F" w:rsidRDefault="001E4A9F" w:rsidP="001E4A9F">
            <w:pPr>
              <w:rPr>
                <w:rFonts w:hint="default"/>
                <w:b/>
                <w:bCs/>
              </w:rPr>
            </w:pPr>
          </w:p>
        </w:tc>
      </w:tr>
      <w:tr w:rsidR="001E4A9F" w:rsidRPr="001E4A9F" w14:paraId="2392816C" w14:textId="77777777" w:rsidTr="001B7AA9">
        <w:trPr>
          <w:trHeight w:val="11"/>
        </w:trPr>
        <w:tc>
          <w:tcPr>
            <w:tcW w:w="1364" w:type="dxa"/>
            <w:tcBorders>
              <w:top w:val="single" w:sz="4" w:space="0" w:color="auto"/>
              <w:left w:val="nil"/>
              <w:bottom w:val="nil"/>
              <w:right w:val="nil"/>
            </w:tcBorders>
          </w:tcPr>
          <w:p w14:paraId="18776E69" w14:textId="77777777" w:rsidR="001E4A9F" w:rsidRPr="001E4A9F" w:rsidRDefault="001E4A9F" w:rsidP="001E4A9F">
            <w:pPr>
              <w:rPr>
                <w:rFonts w:hint="default"/>
              </w:rPr>
            </w:pPr>
          </w:p>
        </w:tc>
        <w:tc>
          <w:tcPr>
            <w:tcW w:w="1416" w:type="dxa"/>
            <w:tcBorders>
              <w:top w:val="single" w:sz="4" w:space="0" w:color="auto"/>
              <w:left w:val="nil"/>
              <w:bottom w:val="nil"/>
              <w:right w:val="nil"/>
            </w:tcBorders>
          </w:tcPr>
          <w:p w14:paraId="38D36625" w14:textId="77777777" w:rsidR="001E4A9F" w:rsidRPr="001E4A9F" w:rsidRDefault="001E4A9F" w:rsidP="001E4A9F">
            <w:pPr>
              <w:rPr>
                <w:rFonts w:hint="default"/>
              </w:rPr>
            </w:pPr>
          </w:p>
        </w:tc>
        <w:tc>
          <w:tcPr>
            <w:tcW w:w="1316" w:type="dxa"/>
            <w:tcBorders>
              <w:top w:val="single" w:sz="4" w:space="0" w:color="auto"/>
              <w:left w:val="nil"/>
              <w:bottom w:val="nil"/>
              <w:right w:val="nil"/>
            </w:tcBorders>
          </w:tcPr>
          <w:p w14:paraId="21027588" w14:textId="77777777" w:rsidR="001E4A9F" w:rsidRPr="001E4A9F" w:rsidRDefault="001E4A9F" w:rsidP="001E4A9F">
            <w:pPr>
              <w:rPr>
                <w:rFonts w:hint="default"/>
              </w:rPr>
            </w:pPr>
          </w:p>
        </w:tc>
        <w:tc>
          <w:tcPr>
            <w:tcW w:w="1403" w:type="dxa"/>
            <w:tcBorders>
              <w:top w:val="single" w:sz="4" w:space="0" w:color="auto"/>
              <w:left w:val="nil"/>
              <w:bottom w:val="nil"/>
              <w:right w:val="nil"/>
            </w:tcBorders>
          </w:tcPr>
          <w:p w14:paraId="76639EF2" w14:textId="77777777" w:rsidR="001E4A9F" w:rsidRPr="001E4A9F" w:rsidRDefault="001E4A9F" w:rsidP="001E4A9F">
            <w:pPr>
              <w:rPr>
                <w:rFonts w:hint="default"/>
              </w:rPr>
            </w:pPr>
          </w:p>
        </w:tc>
        <w:tc>
          <w:tcPr>
            <w:tcW w:w="1071" w:type="dxa"/>
            <w:tcBorders>
              <w:top w:val="single" w:sz="4" w:space="0" w:color="auto"/>
              <w:left w:val="nil"/>
              <w:bottom w:val="nil"/>
              <w:right w:val="nil"/>
            </w:tcBorders>
          </w:tcPr>
          <w:p w14:paraId="66D5A11F" w14:textId="77777777" w:rsidR="001E4A9F" w:rsidRPr="001E4A9F" w:rsidRDefault="001E4A9F" w:rsidP="001E4A9F">
            <w:pPr>
              <w:rPr>
                <w:rFonts w:hint="default"/>
              </w:rPr>
            </w:pPr>
          </w:p>
        </w:tc>
        <w:tc>
          <w:tcPr>
            <w:tcW w:w="1802" w:type="dxa"/>
            <w:tcBorders>
              <w:top w:val="single" w:sz="4" w:space="0" w:color="auto"/>
              <w:left w:val="nil"/>
              <w:bottom w:val="nil"/>
              <w:right w:val="nil"/>
            </w:tcBorders>
          </w:tcPr>
          <w:p w14:paraId="2C93222A" w14:textId="77777777" w:rsidR="001E4A9F" w:rsidRPr="001E4A9F" w:rsidRDefault="001E4A9F" w:rsidP="001E4A9F">
            <w:pPr>
              <w:rPr>
                <w:rFonts w:hint="default"/>
              </w:rPr>
            </w:pPr>
          </w:p>
        </w:tc>
      </w:tr>
      <w:tr w:rsidR="001E4A9F" w:rsidRPr="001E4A9F" w14:paraId="1E934213" w14:textId="77777777" w:rsidTr="001B7AA9">
        <w:trPr>
          <w:trHeight w:val="532"/>
        </w:trPr>
        <w:tc>
          <w:tcPr>
            <w:tcW w:w="1364" w:type="dxa"/>
            <w:hideMark/>
          </w:tcPr>
          <w:p w14:paraId="467BCFBF" w14:textId="77777777" w:rsidR="001E4A9F" w:rsidRPr="001E4A9F" w:rsidRDefault="001E4A9F" w:rsidP="001E4A9F">
            <w:pPr>
              <w:rPr>
                <w:rFonts w:hint="default"/>
              </w:rPr>
            </w:pPr>
            <w:r w:rsidRPr="001E4A9F">
              <w:t xml:space="preserve"> RGDP</w:t>
            </w:r>
          </w:p>
        </w:tc>
        <w:tc>
          <w:tcPr>
            <w:tcW w:w="1416" w:type="dxa"/>
            <w:hideMark/>
          </w:tcPr>
          <w:p w14:paraId="16DD9F1E" w14:textId="6FBED02E" w:rsidR="001E4A9F" w:rsidRPr="001E4A9F" w:rsidRDefault="001E4A9F" w:rsidP="001E4A9F">
            <w:pPr>
              <w:rPr>
                <w:rFonts w:hint="default"/>
                <w:vertAlign w:val="superscript"/>
              </w:rPr>
            </w:pPr>
            <w:r w:rsidRPr="001E4A9F">
              <w:t>-5.568</w:t>
            </w:r>
          </w:p>
        </w:tc>
        <w:tc>
          <w:tcPr>
            <w:tcW w:w="1316" w:type="dxa"/>
          </w:tcPr>
          <w:p w14:paraId="4F2DF560" w14:textId="77777777" w:rsidR="001E4A9F" w:rsidRPr="001E4A9F" w:rsidRDefault="001E4A9F" w:rsidP="001E4A9F">
            <w:pPr>
              <w:rPr>
                <w:rFonts w:hint="default"/>
              </w:rPr>
            </w:pPr>
            <w:r w:rsidRPr="001E4A9F">
              <w:t>2010q4</w:t>
            </w:r>
          </w:p>
        </w:tc>
        <w:tc>
          <w:tcPr>
            <w:tcW w:w="1403" w:type="dxa"/>
            <w:hideMark/>
          </w:tcPr>
          <w:p w14:paraId="312B358C" w14:textId="77777777" w:rsidR="001E4A9F" w:rsidRPr="001E4A9F" w:rsidRDefault="001E4A9F" w:rsidP="001E4A9F">
            <w:pPr>
              <w:rPr>
                <w:rFonts w:hint="default"/>
              </w:rPr>
            </w:pPr>
            <w:r w:rsidRPr="001E4A9F">
              <w:t>-</w:t>
            </w:r>
          </w:p>
        </w:tc>
        <w:tc>
          <w:tcPr>
            <w:tcW w:w="1071" w:type="dxa"/>
          </w:tcPr>
          <w:p w14:paraId="61B2153F" w14:textId="77777777" w:rsidR="001E4A9F" w:rsidRPr="001E4A9F" w:rsidRDefault="001E4A9F" w:rsidP="001E4A9F">
            <w:pPr>
              <w:rPr>
                <w:rFonts w:hint="default"/>
              </w:rPr>
            </w:pPr>
            <w:r w:rsidRPr="001E4A9F">
              <w:t>-</w:t>
            </w:r>
          </w:p>
        </w:tc>
        <w:tc>
          <w:tcPr>
            <w:tcW w:w="1802" w:type="dxa"/>
          </w:tcPr>
          <w:p w14:paraId="07E6067B" w14:textId="77777777" w:rsidR="001E4A9F" w:rsidRPr="001E4A9F" w:rsidRDefault="001E4A9F" w:rsidP="001E4A9F">
            <w:pPr>
              <w:rPr>
                <w:rFonts w:hint="default"/>
              </w:rPr>
            </w:pPr>
            <w:r w:rsidRPr="001E4A9F">
              <w:t>I (0)</w:t>
            </w:r>
          </w:p>
        </w:tc>
      </w:tr>
      <w:tr w:rsidR="001E4A9F" w:rsidRPr="001E4A9F" w14:paraId="57C529F7" w14:textId="77777777" w:rsidTr="001B7AA9">
        <w:trPr>
          <w:trHeight w:val="532"/>
        </w:trPr>
        <w:tc>
          <w:tcPr>
            <w:tcW w:w="1364" w:type="dxa"/>
          </w:tcPr>
          <w:p w14:paraId="125A9EE2" w14:textId="77777777" w:rsidR="001E4A9F" w:rsidRPr="001E4A9F" w:rsidRDefault="001E4A9F" w:rsidP="001E4A9F">
            <w:pPr>
              <w:rPr>
                <w:rFonts w:hint="default"/>
              </w:rPr>
            </w:pPr>
            <w:r w:rsidRPr="001E4A9F">
              <w:t xml:space="preserve"> INF</w:t>
            </w:r>
          </w:p>
        </w:tc>
        <w:tc>
          <w:tcPr>
            <w:tcW w:w="1416" w:type="dxa"/>
          </w:tcPr>
          <w:p w14:paraId="398DFE9F" w14:textId="5FE827BC" w:rsidR="001E4A9F" w:rsidRPr="001E4A9F" w:rsidRDefault="001E4A9F" w:rsidP="001E4A9F">
            <w:pPr>
              <w:rPr>
                <w:rFonts w:hint="default"/>
                <w:vertAlign w:val="superscript"/>
              </w:rPr>
            </w:pPr>
            <w:r w:rsidRPr="001E4A9F">
              <w:t>-5.272</w:t>
            </w:r>
          </w:p>
        </w:tc>
        <w:tc>
          <w:tcPr>
            <w:tcW w:w="1316" w:type="dxa"/>
          </w:tcPr>
          <w:p w14:paraId="176DEE49" w14:textId="77777777" w:rsidR="001E4A9F" w:rsidRPr="001E4A9F" w:rsidRDefault="001E4A9F" w:rsidP="001E4A9F">
            <w:pPr>
              <w:rPr>
                <w:rFonts w:hint="default"/>
              </w:rPr>
            </w:pPr>
            <w:r w:rsidRPr="001E4A9F">
              <w:t>2011q2</w:t>
            </w:r>
          </w:p>
        </w:tc>
        <w:tc>
          <w:tcPr>
            <w:tcW w:w="1403" w:type="dxa"/>
          </w:tcPr>
          <w:p w14:paraId="6F5B15CC" w14:textId="77777777" w:rsidR="001E4A9F" w:rsidRPr="001E4A9F" w:rsidRDefault="001E4A9F" w:rsidP="001E4A9F">
            <w:pPr>
              <w:rPr>
                <w:rFonts w:hint="default"/>
              </w:rPr>
            </w:pPr>
            <w:r w:rsidRPr="001E4A9F">
              <w:t>-</w:t>
            </w:r>
          </w:p>
        </w:tc>
        <w:tc>
          <w:tcPr>
            <w:tcW w:w="1071" w:type="dxa"/>
          </w:tcPr>
          <w:p w14:paraId="1460248E" w14:textId="77777777" w:rsidR="001E4A9F" w:rsidRPr="001E4A9F" w:rsidRDefault="001E4A9F" w:rsidP="001E4A9F">
            <w:pPr>
              <w:rPr>
                <w:rFonts w:hint="default"/>
              </w:rPr>
            </w:pPr>
            <w:r w:rsidRPr="001E4A9F">
              <w:t>-</w:t>
            </w:r>
          </w:p>
        </w:tc>
        <w:tc>
          <w:tcPr>
            <w:tcW w:w="1802" w:type="dxa"/>
          </w:tcPr>
          <w:p w14:paraId="47670F5C" w14:textId="77777777" w:rsidR="001E4A9F" w:rsidRPr="001E4A9F" w:rsidRDefault="001E4A9F" w:rsidP="001E4A9F">
            <w:pPr>
              <w:rPr>
                <w:rFonts w:hint="default"/>
              </w:rPr>
            </w:pPr>
            <w:r w:rsidRPr="001E4A9F">
              <w:t>I (0)</w:t>
            </w:r>
          </w:p>
        </w:tc>
      </w:tr>
      <w:tr w:rsidR="001E4A9F" w:rsidRPr="001E4A9F" w14:paraId="5BE0A4E1" w14:textId="77777777" w:rsidTr="001B7AA9">
        <w:trPr>
          <w:trHeight w:val="532"/>
        </w:trPr>
        <w:tc>
          <w:tcPr>
            <w:tcW w:w="1364" w:type="dxa"/>
            <w:hideMark/>
          </w:tcPr>
          <w:p w14:paraId="41E7D800" w14:textId="77777777" w:rsidR="001E4A9F" w:rsidRPr="001E4A9F" w:rsidRDefault="001E4A9F" w:rsidP="001E4A9F">
            <w:pPr>
              <w:rPr>
                <w:rFonts w:hint="default"/>
              </w:rPr>
            </w:pPr>
            <w:r w:rsidRPr="001E4A9F">
              <w:t xml:space="preserve"> REO</w:t>
            </w:r>
          </w:p>
        </w:tc>
        <w:tc>
          <w:tcPr>
            <w:tcW w:w="1416" w:type="dxa"/>
            <w:hideMark/>
          </w:tcPr>
          <w:p w14:paraId="765647B9" w14:textId="77777777" w:rsidR="001E4A9F" w:rsidRPr="001E4A9F" w:rsidRDefault="001E4A9F" w:rsidP="001E4A9F">
            <w:pPr>
              <w:rPr>
                <w:rFonts w:hint="default"/>
              </w:rPr>
            </w:pPr>
            <w:r w:rsidRPr="001E4A9F">
              <w:t>-3.368</w:t>
            </w:r>
          </w:p>
        </w:tc>
        <w:tc>
          <w:tcPr>
            <w:tcW w:w="1316" w:type="dxa"/>
          </w:tcPr>
          <w:p w14:paraId="670A683C" w14:textId="77777777" w:rsidR="001E4A9F" w:rsidRPr="001E4A9F" w:rsidRDefault="001E4A9F" w:rsidP="001E4A9F">
            <w:pPr>
              <w:rPr>
                <w:rFonts w:hint="default"/>
              </w:rPr>
            </w:pPr>
            <w:r w:rsidRPr="001E4A9F">
              <w:t>2011q3</w:t>
            </w:r>
          </w:p>
        </w:tc>
        <w:tc>
          <w:tcPr>
            <w:tcW w:w="1403" w:type="dxa"/>
            <w:hideMark/>
          </w:tcPr>
          <w:p w14:paraId="154DB285" w14:textId="77777777" w:rsidR="001E4A9F" w:rsidRPr="001E4A9F" w:rsidRDefault="001E4A9F" w:rsidP="001E4A9F">
            <w:pPr>
              <w:rPr>
                <w:rFonts w:hint="default"/>
              </w:rPr>
            </w:pPr>
            <w:r w:rsidRPr="001E4A9F">
              <w:t>-7.110</w:t>
            </w:r>
          </w:p>
        </w:tc>
        <w:tc>
          <w:tcPr>
            <w:tcW w:w="1071" w:type="dxa"/>
          </w:tcPr>
          <w:p w14:paraId="60C6614B" w14:textId="77777777" w:rsidR="001E4A9F" w:rsidRPr="001E4A9F" w:rsidRDefault="001E4A9F" w:rsidP="001E4A9F">
            <w:pPr>
              <w:rPr>
                <w:rFonts w:hint="default"/>
              </w:rPr>
            </w:pPr>
            <w:r w:rsidRPr="001E4A9F">
              <w:t>2011q2</w:t>
            </w:r>
          </w:p>
        </w:tc>
        <w:tc>
          <w:tcPr>
            <w:tcW w:w="1802" w:type="dxa"/>
          </w:tcPr>
          <w:p w14:paraId="358F774D" w14:textId="77777777" w:rsidR="001E4A9F" w:rsidRPr="001E4A9F" w:rsidRDefault="001E4A9F" w:rsidP="001E4A9F">
            <w:pPr>
              <w:rPr>
                <w:rFonts w:hint="default"/>
              </w:rPr>
            </w:pPr>
            <w:r w:rsidRPr="001E4A9F">
              <w:t>I (1)</w:t>
            </w:r>
          </w:p>
        </w:tc>
      </w:tr>
      <w:tr w:rsidR="001E4A9F" w:rsidRPr="001E4A9F" w14:paraId="2C551B3E" w14:textId="77777777" w:rsidTr="001B7AA9">
        <w:trPr>
          <w:trHeight w:val="532"/>
        </w:trPr>
        <w:tc>
          <w:tcPr>
            <w:tcW w:w="1364" w:type="dxa"/>
          </w:tcPr>
          <w:p w14:paraId="542238C2" w14:textId="77777777" w:rsidR="001E4A9F" w:rsidRPr="001E4A9F" w:rsidRDefault="001E4A9F" w:rsidP="001E4A9F">
            <w:pPr>
              <w:rPr>
                <w:rFonts w:hint="default"/>
              </w:rPr>
            </w:pPr>
            <w:r w:rsidRPr="001E4A9F">
              <w:t>GERT</w:t>
            </w:r>
          </w:p>
        </w:tc>
        <w:tc>
          <w:tcPr>
            <w:tcW w:w="1416" w:type="dxa"/>
          </w:tcPr>
          <w:p w14:paraId="3FE84F55" w14:textId="77777777" w:rsidR="001E4A9F" w:rsidRPr="001E4A9F" w:rsidRDefault="001E4A9F" w:rsidP="001E4A9F">
            <w:pPr>
              <w:rPr>
                <w:rFonts w:hint="default"/>
              </w:rPr>
            </w:pPr>
            <w:r w:rsidRPr="001E4A9F">
              <w:t>-3.249</w:t>
            </w:r>
          </w:p>
        </w:tc>
        <w:tc>
          <w:tcPr>
            <w:tcW w:w="1316" w:type="dxa"/>
          </w:tcPr>
          <w:p w14:paraId="4E383616" w14:textId="3CA411E0" w:rsidR="001E4A9F" w:rsidRPr="001E4A9F" w:rsidRDefault="001E4A9F" w:rsidP="001E4A9F">
            <w:pPr>
              <w:rPr>
                <w:rFonts w:hint="default"/>
              </w:rPr>
            </w:pPr>
            <w:r w:rsidRPr="001E4A9F">
              <w:t>2013q2</w:t>
            </w:r>
          </w:p>
        </w:tc>
        <w:tc>
          <w:tcPr>
            <w:tcW w:w="1403" w:type="dxa"/>
          </w:tcPr>
          <w:p w14:paraId="5D7FCB66" w14:textId="77777777" w:rsidR="001E4A9F" w:rsidRPr="001E4A9F" w:rsidRDefault="001E4A9F" w:rsidP="001E4A9F">
            <w:pPr>
              <w:rPr>
                <w:rFonts w:hint="default"/>
              </w:rPr>
            </w:pPr>
            <w:r w:rsidRPr="001E4A9F">
              <w:t>-5.132</w:t>
            </w:r>
          </w:p>
        </w:tc>
        <w:tc>
          <w:tcPr>
            <w:tcW w:w="1071" w:type="dxa"/>
          </w:tcPr>
          <w:p w14:paraId="0AAAE6FE" w14:textId="77777777" w:rsidR="001E4A9F" w:rsidRPr="001E4A9F" w:rsidRDefault="001E4A9F" w:rsidP="001E4A9F">
            <w:pPr>
              <w:rPr>
                <w:rFonts w:hint="default"/>
              </w:rPr>
            </w:pPr>
            <w:r w:rsidRPr="001E4A9F">
              <w:t>2016q2</w:t>
            </w:r>
          </w:p>
        </w:tc>
        <w:tc>
          <w:tcPr>
            <w:tcW w:w="1802" w:type="dxa"/>
          </w:tcPr>
          <w:p w14:paraId="596C5711" w14:textId="77777777" w:rsidR="001E4A9F" w:rsidRPr="001E4A9F" w:rsidRDefault="001E4A9F" w:rsidP="001E4A9F">
            <w:pPr>
              <w:rPr>
                <w:rFonts w:hint="default"/>
              </w:rPr>
            </w:pPr>
            <w:r w:rsidRPr="001E4A9F">
              <w:t>I (1)</w:t>
            </w:r>
          </w:p>
        </w:tc>
      </w:tr>
      <w:tr w:rsidR="001E4A9F" w:rsidRPr="001E4A9F" w14:paraId="1CE0680A" w14:textId="77777777" w:rsidTr="001B7AA9">
        <w:trPr>
          <w:trHeight w:val="532"/>
        </w:trPr>
        <w:tc>
          <w:tcPr>
            <w:tcW w:w="1364" w:type="dxa"/>
            <w:tcBorders>
              <w:bottom w:val="single" w:sz="4" w:space="0" w:color="auto"/>
            </w:tcBorders>
          </w:tcPr>
          <w:p w14:paraId="5802DADC" w14:textId="77777777" w:rsidR="001E4A9F" w:rsidRPr="001E4A9F" w:rsidRDefault="001E4A9F" w:rsidP="001E4A9F">
            <w:pPr>
              <w:rPr>
                <w:rFonts w:hint="default"/>
              </w:rPr>
            </w:pPr>
            <w:r w:rsidRPr="001E4A9F">
              <w:t xml:space="preserve"> CBR</w:t>
            </w:r>
          </w:p>
        </w:tc>
        <w:tc>
          <w:tcPr>
            <w:tcW w:w="1416" w:type="dxa"/>
            <w:tcBorders>
              <w:bottom w:val="single" w:sz="4" w:space="0" w:color="auto"/>
            </w:tcBorders>
          </w:tcPr>
          <w:p w14:paraId="009312C0" w14:textId="77777777" w:rsidR="001E4A9F" w:rsidRPr="001E4A9F" w:rsidRDefault="001E4A9F" w:rsidP="001E4A9F">
            <w:pPr>
              <w:rPr>
                <w:rFonts w:hint="default"/>
              </w:rPr>
            </w:pPr>
            <w:r w:rsidRPr="001E4A9F">
              <w:t>-4.272</w:t>
            </w:r>
          </w:p>
        </w:tc>
        <w:tc>
          <w:tcPr>
            <w:tcW w:w="1316" w:type="dxa"/>
            <w:tcBorders>
              <w:bottom w:val="single" w:sz="4" w:space="0" w:color="auto"/>
            </w:tcBorders>
          </w:tcPr>
          <w:p w14:paraId="254307A6" w14:textId="37B53E2C" w:rsidR="001E4A9F" w:rsidRPr="001E4A9F" w:rsidRDefault="001E4A9F" w:rsidP="001E4A9F">
            <w:pPr>
              <w:rPr>
                <w:rFonts w:hint="default"/>
              </w:rPr>
            </w:pPr>
            <w:r w:rsidRPr="001E4A9F">
              <w:t>2012q1</w:t>
            </w:r>
          </w:p>
        </w:tc>
        <w:tc>
          <w:tcPr>
            <w:tcW w:w="1403" w:type="dxa"/>
            <w:tcBorders>
              <w:bottom w:val="single" w:sz="4" w:space="0" w:color="auto"/>
            </w:tcBorders>
          </w:tcPr>
          <w:p w14:paraId="1789321E" w14:textId="77777777" w:rsidR="001E4A9F" w:rsidRPr="001E4A9F" w:rsidRDefault="001E4A9F" w:rsidP="001E4A9F">
            <w:pPr>
              <w:rPr>
                <w:rFonts w:hint="default"/>
              </w:rPr>
            </w:pPr>
            <w:r w:rsidRPr="001E4A9F">
              <w:t>-4.898</w:t>
            </w:r>
          </w:p>
        </w:tc>
        <w:tc>
          <w:tcPr>
            <w:tcW w:w="1071" w:type="dxa"/>
            <w:tcBorders>
              <w:bottom w:val="single" w:sz="4" w:space="0" w:color="auto"/>
            </w:tcBorders>
          </w:tcPr>
          <w:p w14:paraId="05545A78" w14:textId="77777777" w:rsidR="001E4A9F" w:rsidRPr="001E4A9F" w:rsidRDefault="001E4A9F" w:rsidP="001E4A9F">
            <w:pPr>
              <w:rPr>
                <w:rFonts w:hint="default"/>
              </w:rPr>
            </w:pPr>
            <w:r w:rsidRPr="001E4A9F">
              <w:t>2012q2</w:t>
            </w:r>
          </w:p>
        </w:tc>
        <w:tc>
          <w:tcPr>
            <w:tcW w:w="1802" w:type="dxa"/>
            <w:tcBorders>
              <w:bottom w:val="single" w:sz="4" w:space="0" w:color="auto"/>
            </w:tcBorders>
          </w:tcPr>
          <w:p w14:paraId="101F53D9" w14:textId="77777777" w:rsidR="001E4A9F" w:rsidRPr="001E4A9F" w:rsidRDefault="001E4A9F" w:rsidP="001E4A9F">
            <w:pPr>
              <w:rPr>
                <w:rFonts w:hint="default"/>
              </w:rPr>
            </w:pPr>
            <w:r w:rsidRPr="001E4A9F">
              <w:t>I (1)</w:t>
            </w:r>
          </w:p>
        </w:tc>
      </w:tr>
      <w:tr w:rsidR="001E4A9F" w:rsidRPr="001E4A9F" w14:paraId="7E58E529" w14:textId="77777777" w:rsidTr="001B7AA9">
        <w:trPr>
          <w:trHeight w:val="532"/>
        </w:trPr>
        <w:tc>
          <w:tcPr>
            <w:tcW w:w="8373" w:type="dxa"/>
            <w:gridSpan w:val="6"/>
            <w:tcBorders>
              <w:top w:val="single" w:sz="4" w:space="0" w:color="auto"/>
            </w:tcBorders>
          </w:tcPr>
          <w:p w14:paraId="68040C4D" w14:textId="75E32038" w:rsidR="001E4A9F" w:rsidRPr="001E4A9F" w:rsidRDefault="001E4A9F" w:rsidP="001E4A9F">
            <w:pPr>
              <w:rPr>
                <w:rFonts w:hint="default"/>
              </w:rPr>
            </w:pPr>
            <w:r w:rsidRPr="001E4A9F">
              <w:rPr>
                <w:b/>
                <w:bCs/>
              </w:rPr>
              <w:t>H</w:t>
            </w:r>
            <w:r w:rsidRPr="001E4A9F">
              <w:rPr>
                <w:b/>
                <w:bCs/>
                <w:vertAlign w:val="subscript"/>
              </w:rPr>
              <w:t>0</w:t>
            </w:r>
            <w:r w:rsidRPr="001E4A9F">
              <w:rPr>
                <w:b/>
                <w:bCs/>
              </w:rPr>
              <w:t>:</w:t>
            </w:r>
            <w:r w:rsidRPr="001E4A9F">
              <w:t xml:space="preserve"> Series has a unit root with </w:t>
            </w:r>
            <w:r w:rsidR="00DE67F1">
              <w:rPr>
                <w:rFonts w:hint="default"/>
              </w:rPr>
              <w:t xml:space="preserve">a </w:t>
            </w:r>
            <w:r w:rsidRPr="001E4A9F">
              <w:t>structural break(s)</w:t>
            </w:r>
          </w:p>
        </w:tc>
      </w:tr>
    </w:tbl>
    <w:p w14:paraId="71303289" w14:textId="749E250A" w:rsidR="001E4A9F" w:rsidRPr="001E4A9F" w:rsidRDefault="001E4A9F" w:rsidP="000E21B2">
      <w:pPr>
        <w:spacing w:after="100" w:afterAutospacing="1"/>
        <w:rPr>
          <w:rFonts w:hint="default"/>
          <w:b/>
          <w:bCs/>
        </w:rPr>
      </w:pPr>
      <w:r w:rsidRPr="001E4A9F">
        <w:t>2010q4, 2011q2, 2011q3, 2012q1, 2012q2, 2013q2</w:t>
      </w:r>
      <w:r w:rsidR="007B7313">
        <w:rPr>
          <w:rFonts w:hint="default"/>
        </w:rPr>
        <w:t>,</w:t>
      </w:r>
      <w:r w:rsidRPr="001E4A9F">
        <w:t xml:space="preserve"> and 2016q2 represents time span in which</w:t>
      </w:r>
      <w:r w:rsidR="000E21B2">
        <w:rPr>
          <w:rFonts w:hint="default"/>
        </w:rPr>
        <w:t xml:space="preserve"> </w:t>
      </w:r>
      <w:r w:rsidRPr="001E4A9F">
        <w:t>there was a break.</w:t>
      </w:r>
    </w:p>
    <w:p w14:paraId="55037A7A" w14:textId="07FC5204" w:rsidR="00DF7598" w:rsidRPr="00742FF3" w:rsidRDefault="001E4A9F" w:rsidP="00742FF3">
      <w:pPr>
        <w:spacing w:after="100" w:afterAutospacing="1"/>
        <w:rPr>
          <w:rFonts w:hint="default"/>
          <w:bCs/>
        </w:rPr>
      </w:pPr>
      <w:r w:rsidRPr="001E4A9F">
        <w:rPr>
          <w:bCs/>
        </w:rPr>
        <w:t xml:space="preserve">At the 5% significance level as indicated in Table </w:t>
      </w:r>
      <w:r w:rsidR="00785E83">
        <w:rPr>
          <w:rFonts w:hint="default"/>
          <w:bCs/>
        </w:rPr>
        <w:t>4.3</w:t>
      </w:r>
      <w:r w:rsidRPr="001E4A9F">
        <w:rPr>
          <w:bCs/>
        </w:rPr>
        <w:t>, all variables; REO, GERT</w:t>
      </w:r>
      <w:r w:rsidR="00DE67F1">
        <w:rPr>
          <w:rFonts w:hint="default"/>
          <w:bCs/>
        </w:rPr>
        <w:t>,</w:t>
      </w:r>
      <w:r w:rsidRPr="001E4A9F">
        <w:rPr>
          <w:bCs/>
        </w:rPr>
        <w:t xml:space="preserve"> and CBR were integrated at I (1) while RGDP and INF were integrated at </w:t>
      </w:r>
      <w:proofErr w:type="gramStart"/>
      <w:r w:rsidRPr="001E4A9F">
        <w:rPr>
          <w:bCs/>
        </w:rPr>
        <w:t>I(</w:t>
      </w:r>
      <w:proofErr w:type="gramEnd"/>
      <w:r w:rsidRPr="001E4A9F">
        <w:rPr>
          <w:bCs/>
        </w:rPr>
        <w:t>0) thus rejecting the null hypothesis.</w:t>
      </w:r>
    </w:p>
    <w:p w14:paraId="1D78FE4A" w14:textId="64CBE57B" w:rsidR="00B36CE7" w:rsidRDefault="00367DA0" w:rsidP="005F58A6">
      <w:pPr>
        <w:pStyle w:val="Heading2"/>
        <w:rPr>
          <w:rFonts w:hint="default"/>
          <w:szCs w:val="24"/>
        </w:rPr>
      </w:pPr>
      <w:r>
        <w:rPr>
          <w:rFonts w:hint="default"/>
        </w:rPr>
        <w:t xml:space="preserve"> </w:t>
      </w:r>
      <w:bookmarkStart w:id="101" w:name="_Toc151987654"/>
      <w:r w:rsidR="00B36CE7">
        <w:rPr>
          <w:rFonts w:hint="default"/>
        </w:rPr>
        <w:t xml:space="preserve">4.4 </w:t>
      </w:r>
      <w:r w:rsidR="00C065D9" w:rsidRPr="00B5746C">
        <w:rPr>
          <w:szCs w:val="24"/>
        </w:rPr>
        <w:t xml:space="preserve">Optimal </w:t>
      </w:r>
      <w:r w:rsidR="00C065D9">
        <w:rPr>
          <w:rFonts w:hint="default"/>
          <w:szCs w:val="24"/>
        </w:rPr>
        <w:t>L</w:t>
      </w:r>
      <w:r w:rsidR="00C065D9" w:rsidRPr="00B5746C">
        <w:rPr>
          <w:szCs w:val="24"/>
        </w:rPr>
        <w:t>ag-</w:t>
      </w:r>
      <w:r w:rsidR="00C065D9">
        <w:rPr>
          <w:rFonts w:hint="default"/>
          <w:szCs w:val="24"/>
        </w:rPr>
        <w:t>L</w:t>
      </w:r>
      <w:r w:rsidR="00C065D9" w:rsidRPr="00B5746C">
        <w:rPr>
          <w:szCs w:val="24"/>
        </w:rPr>
        <w:t xml:space="preserve">ength </w:t>
      </w:r>
      <w:r w:rsidR="00C065D9">
        <w:rPr>
          <w:rFonts w:hint="default"/>
          <w:szCs w:val="24"/>
        </w:rPr>
        <w:t>S</w:t>
      </w:r>
      <w:r w:rsidR="00C065D9" w:rsidRPr="00B5746C">
        <w:rPr>
          <w:szCs w:val="24"/>
        </w:rPr>
        <w:t>election</w:t>
      </w:r>
      <w:bookmarkEnd w:id="101"/>
    </w:p>
    <w:p w14:paraId="620AD4AC" w14:textId="1B76D103" w:rsidR="00047E72" w:rsidRDefault="005F58A6" w:rsidP="00566C64">
      <w:pPr>
        <w:spacing w:after="100" w:afterAutospacing="1"/>
        <w:rPr>
          <w:rFonts w:hint="default"/>
          <w:szCs w:val="24"/>
        </w:rPr>
      </w:pPr>
      <w:r>
        <w:rPr>
          <w:szCs w:val="24"/>
        </w:rPr>
        <w:fldChar w:fldCharType="begin" w:fldLock="1"/>
      </w:r>
      <w:r w:rsidR="006117EE">
        <w:rPr>
          <w:rFonts w:hint="default"/>
          <w:szCs w:val="24"/>
        </w:rPr>
        <w:instrText>ADDIN CSL_CITATION {"citationItems":[{"id":"ITEM-1","itemData":{"author":[{"dropping-particle":"","family":"Lütkepohl","given":"H. (2006)","non-dropping-particle":"","parse-names":false,"suffix":""}],"container-title":"Allgemeines Statistisches Archiv","id":"ITEM-1","issue":"1","issued":{"date-parts":[["2006"]]},"page":"75-88","title":"Structural Vector Autoregressive Structural vector autoregressive analysis for cointegrated variables","type":"article-journal","volume":"90"},"uris":["http://www.mendeley.com/documents/?uuid=c255c706-88d2-4201-831e-95cd18793d5b"]}],"mendeley":{"formattedCitation":"(Lütkepohl, 2006)","manualFormatting":"Lütkepohl (2006)","plainTextFormattedCitation":"(Lütkepohl, 2006)","previouslyFormattedCitation":"(Lütkepohl, 2006)"},"properties":{"noteIndex":0},"schema":"https://github.com/citation-style-language/schema/raw/master/csl-citation.json"}</w:instrText>
      </w:r>
      <w:r>
        <w:rPr>
          <w:szCs w:val="24"/>
        </w:rPr>
        <w:fldChar w:fldCharType="separate"/>
      </w:r>
      <w:r w:rsidRPr="00FE233B">
        <w:rPr>
          <w:noProof/>
          <w:szCs w:val="24"/>
        </w:rPr>
        <w:t>L</w:t>
      </w:r>
      <w:r w:rsidRPr="00FE233B">
        <w:rPr>
          <w:noProof/>
          <w:szCs w:val="24"/>
        </w:rPr>
        <w:t>ü</w:t>
      </w:r>
      <w:r w:rsidRPr="00FE233B">
        <w:rPr>
          <w:noProof/>
          <w:szCs w:val="24"/>
        </w:rPr>
        <w:t>tkepohl</w:t>
      </w:r>
      <w:r>
        <w:rPr>
          <w:noProof/>
          <w:szCs w:val="24"/>
        </w:rPr>
        <w:t xml:space="preserve"> (</w:t>
      </w:r>
      <w:r w:rsidRPr="00FE233B">
        <w:rPr>
          <w:noProof/>
          <w:szCs w:val="24"/>
        </w:rPr>
        <w:t>2006)</w:t>
      </w:r>
      <w:r>
        <w:rPr>
          <w:szCs w:val="24"/>
        </w:rPr>
        <w:fldChar w:fldCharType="end"/>
      </w:r>
      <w:r w:rsidRPr="00DC63D0">
        <w:rPr>
          <w:szCs w:val="24"/>
        </w:rPr>
        <w:t xml:space="preserve"> </w:t>
      </w:r>
      <w:r>
        <w:rPr>
          <w:szCs w:val="24"/>
        </w:rPr>
        <w:t xml:space="preserve">recommended that </w:t>
      </w:r>
      <w:r w:rsidRPr="00DC63D0">
        <w:rPr>
          <w:szCs w:val="24"/>
        </w:rPr>
        <w:t xml:space="preserve">the appropriate lag length </w:t>
      </w:r>
      <w:r>
        <w:rPr>
          <w:szCs w:val="24"/>
        </w:rPr>
        <w:t>should be chosen t</w:t>
      </w:r>
      <w:r w:rsidRPr="00DC63D0">
        <w:rPr>
          <w:szCs w:val="24"/>
        </w:rPr>
        <w:t>o ensure that the residuals are not serially correlated</w:t>
      </w:r>
      <w:r>
        <w:rPr>
          <w:szCs w:val="24"/>
        </w:rPr>
        <w:t xml:space="preserve">. </w:t>
      </w:r>
      <w:r w:rsidR="000D3F40" w:rsidRPr="000D3F40">
        <w:rPr>
          <w:rFonts w:hint="default"/>
          <w:szCs w:val="24"/>
        </w:rPr>
        <w:t>Th</w:t>
      </w:r>
      <w:r w:rsidR="000D3F40">
        <w:rPr>
          <w:rFonts w:hint="default"/>
          <w:szCs w:val="24"/>
        </w:rPr>
        <w:t>is</w:t>
      </w:r>
      <w:r w:rsidR="000D3F40" w:rsidRPr="000D3F40">
        <w:rPr>
          <w:rFonts w:hint="default"/>
          <w:szCs w:val="24"/>
        </w:rPr>
        <w:t xml:space="preserve"> criteri</w:t>
      </w:r>
      <w:r w:rsidR="00DE67F1">
        <w:rPr>
          <w:rFonts w:hint="default"/>
          <w:szCs w:val="24"/>
        </w:rPr>
        <w:t>on</w:t>
      </w:r>
      <w:r w:rsidR="000D3F40" w:rsidRPr="000D3F40">
        <w:rPr>
          <w:rFonts w:hint="default"/>
          <w:szCs w:val="24"/>
        </w:rPr>
        <w:t xml:space="preserve"> aim</w:t>
      </w:r>
      <w:r w:rsidR="000D3F40">
        <w:rPr>
          <w:rFonts w:hint="default"/>
          <w:szCs w:val="24"/>
        </w:rPr>
        <w:t>ed</w:t>
      </w:r>
      <w:r w:rsidR="000D3F40" w:rsidRPr="000D3F40">
        <w:rPr>
          <w:rFonts w:hint="default"/>
          <w:szCs w:val="24"/>
        </w:rPr>
        <w:t xml:space="preserve"> to strike a balance between model complexity and goodness-of-fit, by penalizing </w:t>
      </w:r>
      <w:r w:rsidR="006E53F1">
        <w:rPr>
          <w:rFonts w:hint="default"/>
          <w:szCs w:val="24"/>
        </w:rPr>
        <w:t xml:space="preserve">the </w:t>
      </w:r>
      <w:r w:rsidR="000D3F40" w:rsidRPr="000D3F40">
        <w:rPr>
          <w:rFonts w:hint="default"/>
          <w:szCs w:val="24"/>
        </w:rPr>
        <w:t xml:space="preserve">model </w:t>
      </w:r>
      <w:r w:rsidR="00047E72">
        <w:rPr>
          <w:rFonts w:hint="default"/>
          <w:szCs w:val="24"/>
        </w:rPr>
        <w:t>in case it had</w:t>
      </w:r>
      <w:r w:rsidR="000D3F40" w:rsidRPr="000D3F40">
        <w:rPr>
          <w:rFonts w:hint="default"/>
          <w:szCs w:val="24"/>
        </w:rPr>
        <w:t xml:space="preserve"> excessive parameters. The lag length that minimizes th</w:t>
      </w:r>
      <w:r w:rsidR="000D3F40">
        <w:rPr>
          <w:rFonts w:hint="default"/>
          <w:szCs w:val="24"/>
        </w:rPr>
        <w:t xml:space="preserve">is </w:t>
      </w:r>
      <w:r w:rsidR="000D3F40" w:rsidRPr="000D3F40">
        <w:rPr>
          <w:rFonts w:hint="default"/>
          <w:szCs w:val="24"/>
        </w:rPr>
        <w:t>indicates no further improvement in fit is commonly chosen as the appropriate lag length.</w:t>
      </w:r>
      <w:r w:rsidR="000D3F40">
        <w:rPr>
          <w:rFonts w:hint="default"/>
          <w:szCs w:val="24"/>
        </w:rPr>
        <w:t xml:space="preserve"> </w:t>
      </w:r>
      <w:r w:rsidR="00047E72">
        <w:rPr>
          <w:rFonts w:hint="default"/>
          <w:szCs w:val="24"/>
        </w:rPr>
        <w:t>Further, b</w:t>
      </w:r>
      <w:r w:rsidR="00047E72" w:rsidRPr="00047E72">
        <w:rPr>
          <w:rFonts w:hint="default"/>
          <w:szCs w:val="24"/>
        </w:rPr>
        <w:t>y choosing the appropriate lag</w:t>
      </w:r>
      <w:r w:rsidR="006E53F1">
        <w:rPr>
          <w:rFonts w:hint="default"/>
          <w:szCs w:val="24"/>
        </w:rPr>
        <w:t xml:space="preserve"> </w:t>
      </w:r>
      <w:r w:rsidR="00047E72" w:rsidRPr="00047E72">
        <w:rPr>
          <w:rFonts w:hint="default"/>
          <w:szCs w:val="24"/>
        </w:rPr>
        <w:t xml:space="preserve">length, </w:t>
      </w:r>
      <w:r w:rsidR="00072E85">
        <w:rPr>
          <w:rFonts w:hint="default"/>
          <w:szCs w:val="24"/>
        </w:rPr>
        <w:t>this study</w:t>
      </w:r>
      <w:r w:rsidR="00047E72" w:rsidRPr="00047E72">
        <w:rPr>
          <w:rFonts w:hint="default"/>
          <w:szCs w:val="24"/>
        </w:rPr>
        <w:t xml:space="preserve"> aim</w:t>
      </w:r>
      <w:r w:rsidR="00072E85">
        <w:rPr>
          <w:rFonts w:hint="default"/>
          <w:szCs w:val="24"/>
        </w:rPr>
        <w:t>ed</w:t>
      </w:r>
      <w:r w:rsidR="00047E72" w:rsidRPr="00047E72">
        <w:rPr>
          <w:rFonts w:hint="default"/>
          <w:szCs w:val="24"/>
        </w:rPr>
        <w:t xml:space="preserve"> to capture the systematic dependencies among the residuals. If the lag</w:t>
      </w:r>
      <w:r w:rsidR="006E53F1">
        <w:rPr>
          <w:rFonts w:hint="default"/>
          <w:szCs w:val="24"/>
        </w:rPr>
        <w:t xml:space="preserve"> </w:t>
      </w:r>
      <w:r w:rsidR="00047E72" w:rsidRPr="00047E72">
        <w:rPr>
          <w:rFonts w:hint="default"/>
          <w:szCs w:val="24"/>
        </w:rPr>
        <w:t>length is too short, the model may not adequately account for the autocorrelation, leading to remaining patterns in the residuals. On the other hand, if the lag</w:t>
      </w:r>
      <w:r w:rsidR="006E53F1">
        <w:rPr>
          <w:rFonts w:hint="default"/>
          <w:szCs w:val="24"/>
        </w:rPr>
        <w:t xml:space="preserve"> </w:t>
      </w:r>
      <w:r w:rsidR="00047E72" w:rsidRPr="00047E72">
        <w:rPr>
          <w:rFonts w:hint="default"/>
          <w:szCs w:val="24"/>
        </w:rPr>
        <w:t>length is too long, the model may overfit and unnecessarily complicate</w:t>
      </w:r>
      <w:r w:rsidR="00AC4A31">
        <w:rPr>
          <w:rFonts w:hint="default"/>
          <w:szCs w:val="24"/>
        </w:rPr>
        <w:t xml:space="preserve"> </w:t>
      </w:r>
      <w:r w:rsidR="00047E72" w:rsidRPr="00047E72">
        <w:rPr>
          <w:rFonts w:hint="default"/>
          <w:szCs w:val="24"/>
        </w:rPr>
        <w:t>the model.</w:t>
      </w:r>
    </w:p>
    <w:p w14:paraId="6EB072BB" w14:textId="78D14804" w:rsidR="00DF7598" w:rsidRPr="00566C64" w:rsidRDefault="000D3F40" w:rsidP="00566C64">
      <w:pPr>
        <w:spacing w:after="100" w:afterAutospacing="1"/>
        <w:rPr>
          <w:rFonts w:hint="default"/>
          <w:b/>
          <w:szCs w:val="24"/>
        </w:rPr>
      </w:pPr>
      <w:r>
        <w:rPr>
          <w:rFonts w:hint="default"/>
          <w:szCs w:val="24"/>
        </w:rPr>
        <w:t>Therefore, f</w:t>
      </w:r>
      <w:r w:rsidR="005F58A6">
        <w:rPr>
          <w:szCs w:val="24"/>
        </w:rPr>
        <w:t>ollowing the</w:t>
      </w:r>
      <w:r w:rsidR="005F58A6" w:rsidRPr="00DC63D0">
        <w:rPr>
          <w:szCs w:val="24"/>
        </w:rPr>
        <w:t xml:space="preserve"> </w:t>
      </w:r>
      <w:r w:rsidR="005F58A6">
        <w:rPr>
          <w:szCs w:val="24"/>
        </w:rPr>
        <w:t>Akaike</w:t>
      </w:r>
      <w:r w:rsidR="005F58A6" w:rsidRPr="000A24BE">
        <w:rPr>
          <w:szCs w:val="24"/>
        </w:rPr>
        <w:t xml:space="preserve"> Information Criterion </w:t>
      </w:r>
      <w:r w:rsidR="005F58A6" w:rsidRPr="00DC63D0">
        <w:rPr>
          <w:szCs w:val="24"/>
        </w:rPr>
        <w:t>(</w:t>
      </w:r>
      <w:r w:rsidR="005F58A6">
        <w:rPr>
          <w:szCs w:val="24"/>
        </w:rPr>
        <w:t>A</w:t>
      </w:r>
      <w:r w:rsidR="005F58A6" w:rsidRPr="00DC63D0">
        <w:rPr>
          <w:szCs w:val="24"/>
        </w:rPr>
        <w:t>IC)</w:t>
      </w:r>
      <w:r w:rsidR="005F58A6">
        <w:rPr>
          <w:szCs w:val="24"/>
        </w:rPr>
        <w:t>, the optimal lag</w:t>
      </w:r>
      <w:r w:rsidR="006561CA">
        <w:rPr>
          <w:rFonts w:hint="default"/>
          <w:szCs w:val="24"/>
        </w:rPr>
        <w:t xml:space="preserve"> </w:t>
      </w:r>
      <w:r w:rsidR="005F58A6">
        <w:rPr>
          <w:szCs w:val="24"/>
        </w:rPr>
        <w:t>length was chosen</w:t>
      </w:r>
      <w:r w:rsidR="005F58A6" w:rsidRPr="00DC63D0">
        <w:rPr>
          <w:szCs w:val="24"/>
        </w:rPr>
        <w:t xml:space="preserve"> making the model efficient. Results from </w:t>
      </w:r>
      <w:r w:rsidR="005F58A6">
        <w:rPr>
          <w:szCs w:val="24"/>
        </w:rPr>
        <w:t xml:space="preserve">ARDL </w:t>
      </w:r>
      <w:r w:rsidR="005F58A6" w:rsidRPr="0096657E">
        <w:rPr>
          <w:szCs w:val="24"/>
        </w:rPr>
        <w:t>Bounds chose ARDL (</w:t>
      </w:r>
      <w:r w:rsidR="005F58A6" w:rsidRPr="0096657E">
        <w:rPr>
          <w:bCs/>
          <w:szCs w:val="24"/>
        </w:rPr>
        <w:t>1, 1, 0, 0, 0</w:t>
      </w:r>
      <w:r w:rsidR="005F58A6" w:rsidRPr="0096657E">
        <w:rPr>
          <w:szCs w:val="24"/>
        </w:rPr>
        <w:t>) in investigating the effects of real estate development and human capital on economic growth</w:t>
      </w:r>
      <w:r w:rsidR="00FC365E" w:rsidRPr="0096657E">
        <w:rPr>
          <w:rFonts w:hint="default"/>
          <w:szCs w:val="24"/>
        </w:rPr>
        <w:t xml:space="preserve"> in Kenya </w:t>
      </w:r>
      <w:r w:rsidR="00766471" w:rsidRPr="0096657E">
        <w:rPr>
          <w:rFonts w:hint="default"/>
          <w:szCs w:val="24"/>
        </w:rPr>
        <w:t>and</w:t>
      </w:r>
      <w:r w:rsidR="00FC365E" w:rsidRPr="0096657E">
        <w:rPr>
          <w:rFonts w:hint="default"/>
          <w:szCs w:val="24"/>
        </w:rPr>
        <w:t xml:space="preserve"> </w:t>
      </w:r>
      <w:r w:rsidR="00FC365E" w:rsidRPr="0096657E">
        <w:rPr>
          <w:bCs/>
        </w:rPr>
        <w:t>ARDL (</w:t>
      </w:r>
      <w:r w:rsidR="00FC365E" w:rsidRPr="0096657E">
        <w:rPr>
          <w:rFonts w:hint="default"/>
          <w:bCs/>
        </w:rPr>
        <w:t>2,</w:t>
      </w:r>
      <w:r w:rsidR="000416E8">
        <w:rPr>
          <w:rFonts w:hint="default"/>
          <w:bCs/>
        </w:rPr>
        <w:t xml:space="preserve"> </w:t>
      </w:r>
      <w:r w:rsidR="00FC365E" w:rsidRPr="0096657E">
        <w:rPr>
          <w:rFonts w:hint="default"/>
          <w:bCs/>
        </w:rPr>
        <w:t>0,</w:t>
      </w:r>
      <w:r w:rsidR="000416E8">
        <w:rPr>
          <w:rFonts w:hint="default"/>
          <w:bCs/>
        </w:rPr>
        <w:t xml:space="preserve"> </w:t>
      </w:r>
      <w:r w:rsidR="00FC365E" w:rsidRPr="0096657E">
        <w:rPr>
          <w:rFonts w:hint="default"/>
          <w:bCs/>
        </w:rPr>
        <w:t>0,</w:t>
      </w:r>
      <w:r w:rsidR="000416E8">
        <w:rPr>
          <w:rFonts w:hint="default"/>
          <w:bCs/>
        </w:rPr>
        <w:t xml:space="preserve"> </w:t>
      </w:r>
      <w:r w:rsidR="00FC365E" w:rsidRPr="0096657E">
        <w:rPr>
          <w:rFonts w:hint="default"/>
          <w:bCs/>
        </w:rPr>
        <w:t>1</w:t>
      </w:r>
      <w:r w:rsidR="00FC365E" w:rsidRPr="0096657E">
        <w:rPr>
          <w:bCs/>
        </w:rPr>
        <w:t>)</w:t>
      </w:r>
      <w:r w:rsidR="00FC365E" w:rsidRPr="0096657E">
        <w:rPr>
          <w:rFonts w:hint="default"/>
          <w:bCs/>
        </w:rPr>
        <w:t xml:space="preserve"> in assessing the macroeconomic determinants of real estate development in Kenya</w:t>
      </w:r>
      <w:r w:rsidR="005F58A6" w:rsidRPr="0096657E">
        <w:rPr>
          <w:szCs w:val="24"/>
        </w:rPr>
        <w:t>.</w:t>
      </w:r>
    </w:p>
    <w:p w14:paraId="1432BC86" w14:textId="0A88FC1D" w:rsidR="00C065D9" w:rsidRDefault="00C065D9" w:rsidP="00537A6B">
      <w:pPr>
        <w:pStyle w:val="Heading2"/>
        <w:rPr>
          <w:rFonts w:hint="default"/>
          <w:szCs w:val="24"/>
        </w:rPr>
      </w:pPr>
      <w:bookmarkStart w:id="102" w:name="_Toc151987655"/>
      <w:r>
        <w:rPr>
          <w:rFonts w:hint="default"/>
          <w:szCs w:val="24"/>
        </w:rPr>
        <w:t xml:space="preserve">4.5 </w:t>
      </w:r>
      <w:r w:rsidRPr="00B5746C">
        <w:rPr>
          <w:szCs w:val="24"/>
        </w:rPr>
        <w:t xml:space="preserve">Co-integration </w:t>
      </w:r>
      <w:r>
        <w:rPr>
          <w:rFonts w:hint="default"/>
          <w:szCs w:val="24"/>
        </w:rPr>
        <w:t>T</w:t>
      </w:r>
      <w:r w:rsidRPr="00B5746C">
        <w:rPr>
          <w:szCs w:val="24"/>
        </w:rPr>
        <w:t>est</w:t>
      </w:r>
      <w:bookmarkEnd w:id="102"/>
    </w:p>
    <w:p w14:paraId="400B7B77" w14:textId="5296E664" w:rsidR="00191526" w:rsidRDefault="00537A6B" w:rsidP="00FA160D">
      <w:pPr>
        <w:spacing w:after="100" w:afterAutospacing="1"/>
        <w:rPr>
          <w:rFonts w:hint="default"/>
          <w:bCs/>
        </w:rPr>
      </w:pPr>
      <w:r w:rsidRPr="00537A6B">
        <w:t>Since the series of the data set</w:t>
      </w:r>
      <w:r w:rsidR="009F29F8">
        <w:rPr>
          <w:rFonts w:hint="default"/>
        </w:rPr>
        <w:t>s</w:t>
      </w:r>
      <w:r w:rsidRPr="00537A6B">
        <w:t xml:space="preserve"> used in this study were integrated of different orders, I (0) and I (1), the study carried out a cointegration </w:t>
      </w:r>
      <w:r w:rsidRPr="00537A6B">
        <w:rPr>
          <w:bCs/>
          <w:lang w:val="en-GB"/>
        </w:rPr>
        <w:t xml:space="preserve">test using </w:t>
      </w:r>
      <w:r w:rsidRPr="00537A6B">
        <w:fldChar w:fldCharType="begin" w:fldLock="1"/>
      </w:r>
      <w:r w:rsidR="006117EE">
        <w:rPr>
          <w:rFonts w:hint="default"/>
          <w:bCs/>
          <w:lang w:val="en-GB"/>
        </w:rPr>
        <w:instrText>ADDIN CSL_CITATION {"citationItems":[{"id":"ITEM-1","itemData":{"author":[{"dropping-particle":"","family":"Pesaran, Shin","given":"Yongcheol","non-dropping-particle":"","parse-names":false,"suffix":""},{"dropping-particle":"","family":"Smith","given":"Richard J","non-dropping-particle":"","parse-names":false,"suffix":""}],"container-title":"Journal of applied econometrics","id":"ITEM-1","issue":"3","issued":{"date-parts":[["2001"]]},"page":"289-326","title":"Bounds testing approaches to the analysis of level relationship","type":"article-journal","volume":"16"},"uris":["http://www.mendeley.com/documents/?uuid=27e89a8c-513e-488f-96e9-1384d908ee75"]}],"mendeley":{"formattedCitation":"(Pesaran, Shin &amp; Smith, 2001)","manualFormatting":"Shin and Smith (2001)","plainTextFormattedCitation":"(Pesaran, Shin &amp; Smith, 2001)","previouslyFormattedCitation":"(Pesaran, Shin &amp; Smith, 2001)"},"properties":{"noteIndex":0},"schema":"https://github.com/citation-style-language/schema/raw/master/csl-citation.json"}</w:instrText>
      </w:r>
      <w:r w:rsidRPr="00537A6B">
        <w:fldChar w:fldCharType="separate"/>
      </w:r>
      <w:r w:rsidRPr="00537A6B">
        <w:rPr>
          <w:bCs/>
          <w:noProof/>
          <w:lang w:val="en-GB"/>
        </w:rPr>
        <w:t>Shin and Smith (2001)</w:t>
      </w:r>
      <w:r w:rsidRPr="00537A6B">
        <w:fldChar w:fldCharType="end"/>
      </w:r>
      <w:r w:rsidRPr="00537A6B">
        <w:rPr>
          <w:bCs/>
          <w:lang w:val="en-GB"/>
        </w:rPr>
        <w:t xml:space="preserve"> ARDL bounds test. The essential notion behind co-integration is that if two or more variables move close together in the long run, they can be considered to define a long</w:t>
      </w:r>
      <w:r w:rsidR="009F29F8">
        <w:rPr>
          <w:rFonts w:hint="default"/>
          <w:bCs/>
          <w:lang w:val="en-GB"/>
        </w:rPr>
        <w:t>-</w:t>
      </w:r>
      <w:r w:rsidRPr="00537A6B">
        <w:rPr>
          <w:bCs/>
          <w:lang w:val="en-GB"/>
        </w:rPr>
        <w:t xml:space="preserve">run equilibrium relationship since the difference between them is stationary. Otherwise, the absence of co-integration suggests that the series has no long-term relationship. </w:t>
      </w:r>
      <w:r w:rsidRPr="00537A6B">
        <w:rPr>
          <w:bCs/>
        </w:rPr>
        <w:t>The null hypothesis tested in this study was that the variables were not cointegrated. To reject or fail to reject the null</w:t>
      </w:r>
      <w:r w:rsidR="00FC2240">
        <w:rPr>
          <w:rFonts w:hint="default"/>
          <w:bCs/>
        </w:rPr>
        <w:t xml:space="preserve"> hypothesis</w:t>
      </w:r>
      <w:r w:rsidRPr="00537A6B">
        <w:rPr>
          <w:bCs/>
        </w:rPr>
        <w:t xml:space="preserve">, the study employed the Bounds Co-integration test whose results are </w:t>
      </w:r>
      <w:r w:rsidR="00FC2240">
        <w:rPr>
          <w:rFonts w:hint="default"/>
          <w:bCs/>
        </w:rPr>
        <w:t>presented</w:t>
      </w:r>
      <w:r w:rsidRPr="00537A6B">
        <w:rPr>
          <w:bCs/>
        </w:rPr>
        <w:t xml:space="preserve"> in Table 4</w:t>
      </w:r>
      <w:r w:rsidR="00377FB7">
        <w:rPr>
          <w:rFonts w:hint="default"/>
          <w:bCs/>
        </w:rPr>
        <w:t>.4</w:t>
      </w:r>
      <w:r w:rsidR="002F356F">
        <w:rPr>
          <w:rFonts w:hint="default"/>
          <w:bCs/>
        </w:rPr>
        <w:t>:</w:t>
      </w:r>
    </w:p>
    <w:p w14:paraId="67362281" w14:textId="22D699F0" w:rsidR="00107893" w:rsidRDefault="00107893" w:rsidP="00FA160D">
      <w:pPr>
        <w:spacing w:after="100" w:afterAutospacing="1"/>
        <w:rPr>
          <w:rFonts w:hint="default"/>
          <w:bCs/>
        </w:rPr>
      </w:pPr>
    </w:p>
    <w:p w14:paraId="1DDC5552" w14:textId="277BD486" w:rsidR="00107893" w:rsidRDefault="00107893" w:rsidP="00FA160D">
      <w:pPr>
        <w:spacing w:after="100" w:afterAutospacing="1"/>
        <w:rPr>
          <w:rFonts w:hint="default"/>
          <w:bCs/>
        </w:rPr>
      </w:pPr>
    </w:p>
    <w:p w14:paraId="5494D020" w14:textId="10591348" w:rsidR="00107893" w:rsidRDefault="00107893" w:rsidP="00FA160D">
      <w:pPr>
        <w:spacing w:after="100" w:afterAutospacing="1"/>
        <w:rPr>
          <w:rFonts w:hint="default"/>
          <w:bCs/>
        </w:rPr>
      </w:pPr>
    </w:p>
    <w:p w14:paraId="444569A7" w14:textId="671C3B36" w:rsidR="00107893" w:rsidRDefault="00107893" w:rsidP="00FA160D">
      <w:pPr>
        <w:spacing w:after="100" w:afterAutospacing="1"/>
        <w:rPr>
          <w:rFonts w:hint="default"/>
          <w:bCs/>
        </w:rPr>
      </w:pPr>
    </w:p>
    <w:p w14:paraId="41188014" w14:textId="133DBB75" w:rsidR="00B56344" w:rsidRDefault="00B56344" w:rsidP="00FA160D">
      <w:pPr>
        <w:spacing w:after="100" w:afterAutospacing="1"/>
        <w:rPr>
          <w:rFonts w:hint="default"/>
          <w:bCs/>
        </w:rPr>
      </w:pPr>
    </w:p>
    <w:p w14:paraId="424D2715" w14:textId="24E13795" w:rsidR="00B56344" w:rsidRDefault="00B56344" w:rsidP="00FA160D">
      <w:pPr>
        <w:spacing w:after="100" w:afterAutospacing="1"/>
        <w:rPr>
          <w:rFonts w:hint="default"/>
          <w:bCs/>
        </w:rPr>
      </w:pPr>
    </w:p>
    <w:p w14:paraId="6F1E18A2" w14:textId="77777777" w:rsidR="00B56344" w:rsidRDefault="00B56344" w:rsidP="00FA160D">
      <w:pPr>
        <w:spacing w:after="100" w:afterAutospacing="1"/>
        <w:rPr>
          <w:rFonts w:hint="default"/>
          <w:bCs/>
        </w:rPr>
      </w:pPr>
    </w:p>
    <w:p w14:paraId="6539F9C3" w14:textId="77777777" w:rsidR="00107893" w:rsidRDefault="00107893" w:rsidP="00FA160D">
      <w:pPr>
        <w:spacing w:after="100" w:afterAutospacing="1"/>
        <w:rPr>
          <w:rFonts w:hint="default"/>
        </w:rPr>
      </w:pPr>
    </w:p>
    <w:p w14:paraId="369CFD77" w14:textId="1915F103" w:rsidR="00B70229" w:rsidRDefault="00B70229" w:rsidP="00B70229">
      <w:pPr>
        <w:pStyle w:val="Caption"/>
        <w:keepNext/>
        <w:rPr>
          <w:rFonts w:hint="default"/>
        </w:rPr>
      </w:pPr>
      <w:bookmarkStart w:id="103" w:name="_Toc141039624"/>
      <w:r>
        <w:rPr>
          <w:rFonts w:hint="default"/>
        </w:rPr>
        <w:t>Table 4.</w:t>
      </w:r>
      <w:r>
        <w:rPr>
          <w:rFonts w:hint="default"/>
        </w:rPr>
        <w:fldChar w:fldCharType="begin"/>
      </w:r>
      <w:r>
        <w:rPr>
          <w:rFonts w:hint="default"/>
        </w:rPr>
        <w:instrText xml:space="preserve"> SEQ Table \* ARABIC \s 1 </w:instrText>
      </w:r>
      <w:r>
        <w:rPr>
          <w:rFonts w:hint="default"/>
        </w:rPr>
        <w:fldChar w:fldCharType="separate"/>
      </w:r>
      <w:r w:rsidR="00AE72D0">
        <w:rPr>
          <w:rFonts w:hint="default"/>
          <w:noProof/>
        </w:rPr>
        <w:t>4</w:t>
      </w:r>
      <w:r>
        <w:rPr>
          <w:rFonts w:hint="default"/>
        </w:rPr>
        <w:fldChar w:fldCharType="end"/>
      </w:r>
      <w:r w:rsidRPr="0098713E">
        <w:t xml:space="preserve">: ARDL Bounds test for </w:t>
      </w:r>
      <w:r w:rsidR="005377BE">
        <w:rPr>
          <w:rFonts w:hint="default"/>
        </w:rPr>
        <w:t>C</w:t>
      </w:r>
      <w:r w:rsidRPr="0098713E">
        <w:t>o-integration</w:t>
      </w:r>
      <w:bookmarkEnd w:id="103"/>
    </w:p>
    <w:tbl>
      <w:tblPr>
        <w:tblStyle w:val="TableGrid"/>
        <w:tblW w:w="8428" w:type="dxa"/>
        <w:tblLayout w:type="fixed"/>
        <w:tblLook w:val="04A0" w:firstRow="1" w:lastRow="0" w:firstColumn="1" w:lastColumn="0" w:noHBand="0" w:noVBand="1"/>
      </w:tblPr>
      <w:tblGrid>
        <w:gridCol w:w="1133"/>
        <w:gridCol w:w="798"/>
        <w:gridCol w:w="1522"/>
        <w:gridCol w:w="1263"/>
        <w:gridCol w:w="1227"/>
        <w:gridCol w:w="1244"/>
        <w:gridCol w:w="1241"/>
      </w:tblGrid>
      <w:tr w:rsidR="00A135DD" w:rsidRPr="00A135DD" w14:paraId="6B5AC5FD" w14:textId="77777777" w:rsidTr="001B7AA9">
        <w:trPr>
          <w:trHeight w:val="498"/>
        </w:trPr>
        <w:tc>
          <w:tcPr>
            <w:tcW w:w="1931" w:type="dxa"/>
            <w:gridSpan w:val="2"/>
            <w:tcBorders>
              <w:top w:val="single" w:sz="4" w:space="0" w:color="auto"/>
              <w:left w:val="single" w:sz="4" w:space="0" w:color="auto"/>
              <w:bottom w:val="single" w:sz="4" w:space="0" w:color="auto"/>
              <w:right w:val="single" w:sz="4" w:space="0" w:color="auto"/>
            </w:tcBorders>
            <w:hideMark/>
          </w:tcPr>
          <w:p w14:paraId="74FB913A" w14:textId="77777777" w:rsidR="00A135DD" w:rsidRPr="00A135DD" w:rsidRDefault="00A135DD" w:rsidP="00A135DD">
            <w:pPr>
              <w:rPr>
                <w:rFonts w:hint="default"/>
                <w:b/>
                <w:bCs/>
              </w:rPr>
            </w:pPr>
            <w:r w:rsidRPr="00A135DD">
              <w:rPr>
                <w:b/>
                <w:bCs/>
              </w:rPr>
              <w:t>F-Bounds Test</w:t>
            </w:r>
          </w:p>
        </w:tc>
        <w:tc>
          <w:tcPr>
            <w:tcW w:w="6497" w:type="dxa"/>
            <w:gridSpan w:val="5"/>
            <w:tcBorders>
              <w:top w:val="single" w:sz="4" w:space="0" w:color="auto"/>
              <w:left w:val="single" w:sz="4" w:space="0" w:color="auto"/>
              <w:bottom w:val="single" w:sz="4" w:space="0" w:color="auto"/>
              <w:right w:val="single" w:sz="4" w:space="0" w:color="auto"/>
            </w:tcBorders>
            <w:hideMark/>
          </w:tcPr>
          <w:p w14:paraId="71FF5487" w14:textId="77777777" w:rsidR="00A135DD" w:rsidRPr="00A135DD" w:rsidRDefault="00A135DD" w:rsidP="00A135DD">
            <w:pPr>
              <w:rPr>
                <w:rFonts w:hint="default"/>
                <w:b/>
                <w:bCs/>
              </w:rPr>
            </w:pPr>
            <w:r w:rsidRPr="00A135DD">
              <w:rPr>
                <w:b/>
                <w:bCs/>
              </w:rPr>
              <w:t>Null Hypothesis: No levels relationship</w:t>
            </w:r>
          </w:p>
        </w:tc>
      </w:tr>
      <w:tr w:rsidR="00A135DD" w:rsidRPr="00A135DD" w14:paraId="7DDB3B6E" w14:textId="77777777" w:rsidTr="001B7AA9">
        <w:trPr>
          <w:trHeight w:val="2526"/>
        </w:trPr>
        <w:tc>
          <w:tcPr>
            <w:tcW w:w="3453" w:type="dxa"/>
            <w:gridSpan w:val="3"/>
            <w:tcBorders>
              <w:top w:val="nil"/>
              <w:left w:val="single" w:sz="4" w:space="0" w:color="auto"/>
              <w:bottom w:val="single" w:sz="4" w:space="0" w:color="auto"/>
              <w:right w:val="single" w:sz="4" w:space="0" w:color="auto"/>
            </w:tcBorders>
            <w:hideMark/>
          </w:tcPr>
          <w:p w14:paraId="146A59FF" w14:textId="77777777" w:rsidR="00A135DD" w:rsidRPr="00A135DD" w:rsidRDefault="00A135DD" w:rsidP="00A135DD">
            <w:pPr>
              <w:rPr>
                <w:rFonts w:hint="default"/>
                <w:bCs/>
              </w:rPr>
            </w:pPr>
            <w:r w:rsidRPr="00A135DD">
              <w:rPr>
                <w:bCs/>
              </w:rPr>
              <w:t>Objective</w:t>
            </w:r>
          </w:p>
        </w:tc>
        <w:tc>
          <w:tcPr>
            <w:tcW w:w="2490" w:type="dxa"/>
            <w:gridSpan w:val="2"/>
            <w:tcBorders>
              <w:top w:val="nil"/>
              <w:left w:val="single" w:sz="4" w:space="0" w:color="auto"/>
              <w:bottom w:val="single" w:sz="4" w:space="0" w:color="auto"/>
              <w:right w:val="single" w:sz="4" w:space="0" w:color="auto"/>
            </w:tcBorders>
            <w:hideMark/>
          </w:tcPr>
          <w:p w14:paraId="4F0B5272" w14:textId="77777777" w:rsidR="00A135DD" w:rsidRPr="00A135DD" w:rsidRDefault="00A135DD" w:rsidP="00A135DD">
            <w:pPr>
              <w:rPr>
                <w:rFonts w:hint="default"/>
                <w:bCs/>
              </w:rPr>
            </w:pPr>
            <w:r w:rsidRPr="00A135DD">
              <w:rPr>
                <w:bCs/>
              </w:rPr>
              <w:t>Investigating the effects of real estate development and human capital on economic growth in Kenya</w:t>
            </w:r>
          </w:p>
        </w:tc>
        <w:tc>
          <w:tcPr>
            <w:tcW w:w="2485" w:type="dxa"/>
            <w:gridSpan w:val="2"/>
            <w:tcBorders>
              <w:top w:val="nil"/>
              <w:left w:val="single" w:sz="4" w:space="0" w:color="auto"/>
              <w:bottom w:val="single" w:sz="4" w:space="0" w:color="auto"/>
              <w:right w:val="single" w:sz="4" w:space="0" w:color="auto"/>
            </w:tcBorders>
            <w:hideMark/>
          </w:tcPr>
          <w:p w14:paraId="0066ABD8" w14:textId="35E5BB10" w:rsidR="00A135DD" w:rsidRPr="00A135DD" w:rsidRDefault="00A135DD" w:rsidP="00A135DD">
            <w:pPr>
              <w:rPr>
                <w:rFonts w:hint="default"/>
                <w:bCs/>
              </w:rPr>
            </w:pPr>
            <w:r w:rsidRPr="00A135DD">
              <w:rPr>
                <w:bCs/>
              </w:rPr>
              <w:t>Assessing the</w:t>
            </w:r>
            <w:r w:rsidR="00E22807">
              <w:rPr>
                <w:rFonts w:hint="default"/>
                <w:bCs/>
              </w:rPr>
              <w:t xml:space="preserve"> macroeconomic </w:t>
            </w:r>
            <w:r w:rsidRPr="00A135DD">
              <w:rPr>
                <w:bCs/>
              </w:rPr>
              <w:t xml:space="preserve">determinants of real estate </w:t>
            </w:r>
            <w:r w:rsidR="00E22807">
              <w:rPr>
                <w:rFonts w:hint="default"/>
                <w:bCs/>
              </w:rPr>
              <w:t xml:space="preserve">sector </w:t>
            </w:r>
            <w:r w:rsidRPr="00A135DD">
              <w:rPr>
                <w:bCs/>
              </w:rPr>
              <w:t>development in Kenya</w:t>
            </w:r>
          </w:p>
        </w:tc>
      </w:tr>
      <w:tr w:rsidR="00A135DD" w:rsidRPr="00A135DD" w14:paraId="2CFDD4F0" w14:textId="77777777" w:rsidTr="001B7AA9">
        <w:trPr>
          <w:trHeight w:val="511"/>
        </w:trPr>
        <w:tc>
          <w:tcPr>
            <w:tcW w:w="3453" w:type="dxa"/>
            <w:gridSpan w:val="3"/>
            <w:tcBorders>
              <w:top w:val="nil"/>
              <w:left w:val="single" w:sz="4" w:space="0" w:color="auto"/>
              <w:bottom w:val="single" w:sz="4" w:space="0" w:color="auto"/>
              <w:right w:val="single" w:sz="4" w:space="0" w:color="auto"/>
            </w:tcBorders>
            <w:hideMark/>
          </w:tcPr>
          <w:p w14:paraId="5E83F37B" w14:textId="77777777" w:rsidR="00A135DD" w:rsidRPr="00A135DD" w:rsidRDefault="00A135DD" w:rsidP="00A135DD">
            <w:pPr>
              <w:rPr>
                <w:rFonts w:hint="default"/>
                <w:bCs/>
              </w:rPr>
            </w:pPr>
            <w:r w:rsidRPr="00A135DD">
              <w:rPr>
                <w:bCs/>
              </w:rPr>
              <w:t>F-Statistic</w:t>
            </w:r>
          </w:p>
        </w:tc>
        <w:tc>
          <w:tcPr>
            <w:tcW w:w="2490" w:type="dxa"/>
            <w:gridSpan w:val="2"/>
            <w:tcBorders>
              <w:top w:val="nil"/>
              <w:left w:val="single" w:sz="4" w:space="0" w:color="auto"/>
              <w:bottom w:val="single" w:sz="4" w:space="0" w:color="auto"/>
              <w:right w:val="single" w:sz="4" w:space="0" w:color="auto"/>
            </w:tcBorders>
            <w:hideMark/>
          </w:tcPr>
          <w:p w14:paraId="07209BF7" w14:textId="77777777" w:rsidR="00A135DD" w:rsidRPr="00A135DD" w:rsidRDefault="00A135DD" w:rsidP="00A135DD">
            <w:pPr>
              <w:rPr>
                <w:rFonts w:hint="default"/>
                <w:bCs/>
              </w:rPr>
            </w:pPr>
            <w:r w:rsidRPr="00A135DD">
              <w:rPr>
                <w:bCs/>
              </w:rPr>
              <w:t>13.100</w:t>
            </w:r>
          </w:p>
        </w:tc>
        <w:tc>
          <w:tcPr>
            <w:tcW w:w="2485" w:type="dxa"/>
            <w:gridSpan w:val="2"/>
            <w:tcBorders>
              <w:top w:val="nil"/>
              <w:left w:val="single" w:sz="4" w:space="0" w:color="auto"/>
              <w:bottom w:val="single" w:sz="4" w:space="0" w:color="auto"/>
              <w:right w:val="single" w:sz="4" w:space="0" w:color="auto"/>
            </w:tcBorders>
            <w:hideMark/>
          </w:tcPr>
          <w:p w14:paraId="090C03E3" w14:textId="77777777" w:rsidR="00A135DD" w:rsidRPr="00A135DD" w:rsidRDefault="00A135DD" w:rsidP="00A135DD">
            <w:pPr>
              <w:rPr>
                <w:rFonts w:hint="default"/>
                <w:bCs/>
              </w:rPr>
            </w:pPr>
            <w:r w:rsidRPr="00A135DD">
              <w:rPr>
                <w:bCs/>
              </w:rPr>
              <w:t>6.365</w:t>
            </w:r>
          </w:p>
        </w:tc>
      </w:tr>
      <w:tr w:rsidR="00A135DD" w:rsidRPr="00A135DD" w14:paraId="7AB085F8" w14:textId="77777777" w:rsidTr="001B7AA9">
        <w:trPr>
          <w:trHeight w:val="498"/>
        </w:trPr>
        <w:tc>
          <w:tcPr>
            <w:tcW w:w="3453" w:type="dxa"/>
            <w:gridSpan w:val="3"/>
            <w:tcBorders>
              <w:top w:val="single" w:sz="4" w:space="0" w:color="auto"/>
              <w:left w:val="single" w:sz="4" w:space="0" w:color="auto"/>
              <w:bottom w:val="single" w:sz="4" w:space="0" w:color="auto"/>
              <w:right w:val="single" w:sz="4" w:space="0" w:color="auto"/>
            </w:tcBorders>
            <w:hideMark/>
          </w:tcPr>
          <w:p w14:paraId="20DEBAE1" w14:textId="77777777" w:rsidR="00A135DD" w:rsidRPr="00A135DD" w:rsidRDefault="00A135DD" w:rsidP="00A135DD">
            <w:pPr>
              <w:rPr>
                <w:rFonts w:hint="default"/>
                <w:bCs/>
              </w:rPr>
            </w:pPr>
            <w:r w:rsidRPr="00A135DD">
              <w:rPr>
                <w:bCs/>
              </w:rPr>
              <w:t>Selected Lag Length</w:t>
            </w:r>
          </w:p>
        </w:tc>
        <w:tc>
          <w:tcPr>
            <w:tcW w:w="2490" w:type="dxa"/>
            <w:gridSpan w:val="2"/>
            <w:tcBorders>
              <w:top w:val="single" w:sz="4" w:space="0" w:color="auto"/>
              <w:left w:val="single" w:sz="4" w:space="0" w:color="auto"/>
              <w:bottom w:val="single" w:sz="4" w:space="0" w:color="auto"/>
              <w:right w:val="single" w:sz="4" w:space="0" w:color="auto"/>
            </w:tcBorders>
            <w:hideMark/>
          </w:tcPr>
          <w:p w14:paraId="1BB40C5A" w14:textId="77777777" w:rsidR="00A135DD" w:rsidRPr="00A135DD" w:rsidRDefault="00A135DD" w:rsidP="00A135DD">
            <w:pPr>
              <w:rPr>
                <w:rFonts w:hint="default"/>
                <w:bCs/>
              </w:rPr>
            </w:pPr>
            <w:r w:rsidRPr="00A135DD">
              <w:rPr>
                <w:bCs/>
              </w:rPr>
              <w:t>ARDL (1,1,0,0,0)</w:t>
            </w:r>
          </w:p>
        </w:tc>
        <w:tc>
          <w:tcPr>
            <w:tcW w:w="2485" w:type="dxa"/>
            <w:gridSpan w:val="2"/>
            <w:tcBorders>
              <w:top w:val="single" w:sz="4" w:space="0" w:color="auto"/>
              <w:left w:val="single" w:sz="4" w:space="0" w:color="auto"/>
              <w:bottom w:val="single" w:sz="4" w:space="0" w:color="auto"/>
              <w:right w:val="single" w:sz="4" w:space="0" w:color="auto"/>
            </w:tcBorders>
            <w:hideMark/>
          </w:tcPr>
          <w:p w14:paraId="654A9E87" w14:textId="77777777" w:rsidR="00A135DD" w:rsidRPr="00A135DD" w:rsidRDefault="00A135DD" w:rsidP="00A135DD">
            <w:pPr>
              <w:rPr>
                <w:rFonts w:hint="default"/>
                <w:bCs/>
              </w:rPr>
            </w:pPr>
            <w:r w:rsidRPr="00A135DD">
              <w:rPr>
                <w:bCs/>
              </w:rPr>
              <w:t>ARDL (</w:t>
            </w:r>
            <w:r w:rsidRPr="00A135DD">
              <w:rPr>
                <w:rFonts w:hint="default"/>
                <w:bCs/>
              </w:rPr>
              <w:t>2,0,0,1</w:t>
            </w:r>
            <w:r w:rsidRPr="00A135DD">
              <w:rPr>
                <w:bCs/>
              </w:rPr>
              <w:t>)</w:t>
            </w:r>
          </w:p>
        </w:tc>
      </w:tr>
      <w:tr w:rsidR="00A135DD" w:rsidRPr="00A135DD" w14:paraId="7AA2E598" w14:textId="77777777" w:rsidTr="001B7AA9">
        <w:trPr>
          <w:trHeight w:val="511"/>
        </w:trPr>
        <w:tc>
          <w:tcPr>
            <w:tcW w:w="3453" w:type="dxa"/>
            <w:gridSpan w:val="3"/>
            <w:tcBorders>
              <w:top w:val="single" w:sz="4" w:space="0" w:color="auto"/>
              <w:left w:val="single" w:sz="4" w:space="0" w:color="auto"/>
              <w:bottom w:val="single" w:sz="4" w:space="0" w:color="auto"/>
              <w:right w:val="single" w:sz="4" w:space="0" w:color="auto"/>
            </w:tcBorders>
            <w:hideMark/>
          </w:tcPr>
          <w:p w14:paraId="61106EA2" w14:textId="77777777" w:rsidR="00A135DD" w:rsidRPr="00A135DD" w:rsidRDefault="00A135DD" w:rsidP="00A135DD">
            <w:pPr>
              <w:rPr>
                <w:rFonts w:hint="default"/>
                <w:bCs/>
              </w:rPr>
            </w:pPr>
            <w:r w:rsidRPr="00A135DD">
              <w:rPr>
                <w:bCs/>
              </w:rPr>
              <w:t>k</w:t>
            </w:r>
          </w:p>
        </w:tc>
        <w:tc>
          <w:tcPr>
            <w:tcW w:w="2490" w:type="dxa"/>
            <w:gridSpan w:val="2"/>
            <w:tcBorders>
              <w:top w:val="single" w:sz="4" w:space="0" w:color="auto"/>
              <w:left w:val="single" w:sz="4" w:space="0" w:color="auto"/>
              <w:bottom w:val="single" w:sz="4" w:space="0" w:color="auto"/>
              <w:right w:val="single" w:sz="4" w:space="0" w:color="auto"/>
            </w:tcBorders>
            <w:hideMark/>
          </w:tcPr>
          <w:p w14:paraId="4E711A49" w14:textId="77777777" w:rsidR="00A135DD" w:rsidRPr="00A135DD" w:rsidRDefault="00A135DD" w:rsidP="00A135DD">
            <w:pPr>
              <w:rPr>
                <w:rFonts w:hint="default"/>
                <w:bCs/>
              </w:rPr>
            </w:pPr>
            <w:r w:rsidRPr="00A135DD">
              <w:rPr>
                <w:bCs/>
              </w:rPr>
              <w:t>4</w:t>
            </w:r>
          </w:p>
        </w:tc>
        <w:tc>
          <w:tcPr>
            <w:tcW w:w="2485" w:type="dxa"/>
            <w:gridSpan w:val="2"/>
            <w:tcBorders>
              <w:top w:val="single" w:sz="4" w:space="0" w:color="auto"/>
              <w:left w:val="single" w:sz="4" w:space="0" w:color="auto"/>
              <w:bottom w:val="single" w:sz="4" w:space="0" w:color="auto"/>
              <w:right w:val="single" w:sz="4" w:space="0" w:color="auto"/>
            </w:tcBorders>
            <w:hideMark/>
          </w:tcPr>
          <w:p w14:paraId="640A4FC3" w14:textId="77777777" w:rsidR="00A135DD" w:rsidRPr="00A135DD" w:rsidRDefault="00A135DD" w:rsidP="00A135DD">
            <w:pPr>
              <w:rPr>
                <w:rFonts w:hint="default"/>
                <w:bCs/>
              </w:rPr>
            </w:pPr>
            <w:r w:rsidRPr="00A135DD">
              <w:rPr>
                <w:bCs/>
              </w:rPr>
              <w:t>3</w:t>
            </w:r>
          </w:p>
        </w:tc>
      </w:tr>
      <w:tr w:rsidR="00A135DD" w:rsidRPr="00A135DD" w14:paraId="3E949CEF" w14:textId="77777777" w:rsidTr="001B7AA9">
        <w:trPr>
          <w:trHeight w:val="1513"/>
        </w:trPr>
        <w:tc>
          <w:tcPr>
            <w:tcW w:w="1133" w:type="dxa"/>
            <w:tcBorders>
              <w:top w:val="single" w:sz="4" w:space="0" w:color="auto"/>
              <w:left w:val="single" w:sz="4" w:space="0" w:color="auto"/>
              <w:bottom w:val="nil"/>
              <w:right w:val="nil"/>
            </w:tcBorders>
          </w:tcPr>
          <w:p w14:paraId="564EFECA" w14:textId="77777777" w:rsidR="00A135DD" w:rsidRPr="00A135DD" w:rsidRDefault="00A135DD" w:rsidP="00A135DD">
            <w:pPr>
              <w:rPr>
                <w:rFonts w:hint="default"/>
                <w:bCs/>
              </w:rPr>
            </w:pPr>
          </w:p>
        </w:tc>
        <w:tc>
          <w:tcPr>
            <w:tcW w:w="798" w:type="dxa"/>
            <w:tcBorders>
              <w:top w:val="single" w:sz="4" w:space="0" w:color="auto"/>
              <w:left w:val="nil"/>
              <w:bottom w:val="nil"/>
              <w:right w:val="single" w:sz="4" w:space="0" w:color="auto"/>
            </w:tcBorders>
          </w:tcPr>
          <w:p w14:paraId="2F916DEA" w14:textId="77777777" w:rsidR="00A135DD" w:rsidRPr="00A135DD" w:rsidRDefault="00A135DD" w:rsidP="00A135DD">
            <w:pPr>
              <w:rPr>
                <w:rFonts w:hint="default"/>
                <w:bCs/>
              </w:rPr>
            </w:pPr>
          </w:p>
        </w:tc>
        <w:tc>
          <w:tcPr>
            <w:tcW w:w="1521" w:type="dxa"/>
            <w:tcBorders>
              <w:top w:val="single" w:sz="4" w:space="0" w:color="auto"/>
              <w:left w:val="single" w:sz="4" w:space="0" w:color="auto"/>
              <w:bottom w:val="single" w:sz="4" w:space="0" w:color="auto"/>
              <w:right w:val="single" w:sz="4" w:space="0" w:color="auto"/>
            </w:tcBorders>
            <w:hideMark/>
          </w:tcPr>
          <w:p w14:paraId="79327E60" w14:textId="77777777" w:rsidR="00A135DD" w:rsidRPr="00A135DD" w:rsidRDefault="00A135DD" w:rsidP="00A135DD">
            <w:pPr>
              <w:rPr>
                <w:rFonts w:hint="default"/>
                <w:bCs/>
              </w:rPr>
            </w:pPr>
            <w:r w:rsidRPr="00A135DD">
              <w:rPr>
                <w:bCs/>
              </w:rPr>
              <w:t>Significance</w:t>
            </w:r>
          </w:p>
        </w:tc>
        <w:tc>
          <w:tcPr>
            <w:tcW w:w="1263" w:type="dxa"/>
            <w:tcBorders>
              <w:top w:val="single" w:sz="4" w:space="0" w:color="auto"/>
              <w:left w:val="single" w:sz="4" w:space="0" w:color="auto"/>
              <w:bottom w:val="single" w:sz="4" w:space="0" w:color="auto"/>
              <w:right w:val="single" w:sz="4" w:space="0" w:color="auto"/>
            </w:tcBorders>
            <w:hideMark/>
          </w:tcPr>
          <w:p w14:paraId="212716F2" w14:textId="77777777" w:rsidR="00A135DD" w:rsidRPr="00A135DD" w:rsidRDefault="00A135DD" w:rsidP="00A135DD">
            <w:pPr>
              <w:rPr>
                <w:rFonts w:hint="default"/>
                <w:bCs/>
              </w:rPr>
            </w:pPr>
            <w:r w:rsidRPr="00A135DD">
              <w:rPr>
                <w:bCs/>
              </w:rPr>
              <w:t xml:space="preserve">Upper Bounds </w:t>
            </w:r>
            <w:proofErr w:type="gramStart"/>
            <w:r w:rsidRPr="00A135DD">
              <w:rPr>
                <w:bCs/>
              </w:rPr>
              <w:t>I(</w:t>
            </w:r>
            <w:proofErr w:type="gramEnd"/>
            <w:r w:rsidRPr="00A135DD">
              <w:rPr>
                <w:bCs/>
              </w:rPr>
              <w:t>1)</w:t>
            </w:r>
          </w:p>
        </w:tc>
        <w:tc>
          <w:tcPr>
            <w:tcW w:w="1227" w:type="dxa"/>
            <w:tcBorders>
              <w:top w:val="single" w:sz="4" w:space="0" w:color="auto"/>
              <w:left w:val="single" w:sz="4" w:space="0" w:color="auto"/>
              <w:bottom w:val="single" w:sz="4" w:space="0" w:color="auto"/>
              <w:right w:val="single" w:sz="4" w:space="0" w:color="auto"/>
            </w:tcBorders>
            <w:hideMark/>
          </w:tcPr>
          <w:p w14:paraId="73A8154E" w14:textId="77777777" w:rsidR="00A135DD" w:rsidRPr="00A135DD" w:rsidRDefault="00A135DD" w:rsidP="00A135DD">
            <w:pPr>
              <w:rPr>
                <w:rFonts w:hint="default"/>
                <w:bCs/>
              </w:rPr>
            </w:pPr>
            <w:r w:rsidRPr="00A135DD">
              <w:rPr>
                <w:bCs/>
              </w:rPr>
              <w:t xml:space="preserve">Lower Bound </w:t>
            </w:r>
            <w:proofErr w:type="gramStart"/>
            <w:r w:rsidRPr="00A135DD">
              <w:rPr>
                <w:bCs/>
              </w:rPr>
              <w:t>I(</w:t>
            </w:r>
            <w:proofErr w:type="gramEnd"/>
            <w:r w:rsidRPr="00A135DD">
              <w:rPr>
                <w:bCs/>
              </w:rPr>
              <w:t>0)</w:t>
            </w:r>
          </w:p>
        </w:tc>
        <w:tc>
          <w:tcPr>
            <w:tcW w:w="1244" w:type="dxa"/>
            <w:tcBorders>
              <w:top w:val="single" w:sz="4" w:space="0" w:color="auto"/>
              <w:left w:val="single" w:sz="4" w:space="0" w:color="auto"/>
              <w:bottom w:val="single" w:sz="4" w:space="0" w:color="auto"/>
              <w:right w:val="single" w:sz="4" w:space="0" w:color="auto"/>
            </w:tcBorders>
            <w:hideMark/>
          </w:tcPr>
          <w:p w14:paraId="124657E9" w14:textId="77777777" w:rsidR="00A135DD" w:rsidRPr="00A135DD" w:rsidRDefault="00A135DD" w:rsidP="00A135DD">
            <w:pPr>
              <w:rPr>
                <w:rFonts w:hint="default"/>
                <w:bCs/>
              </w:rPr>
            </w:pPr>
            <w:r w:rsidRPr="00A135DD">
              <w:rPr>
                <w:bCs/>
              </w:rPr>
              <w:t xml:space="preserve">Upper Bounds </w:t>
            </w:r>
            <w:proofErr w:type="gramStart"/>
            <w:r w:rsidRPr="00A135DD">
              <w:rPr>
                <w:bCs/>
              </w:rPr>
              <w:t>I(</w:t>
            </w:r>
            <w:proofErr w:type="gramEnd"/>
            <w:r w:rsidRPr="00A135DD">
              <w:rPr>
                <w:bCs/>
              </w:rPr>
              <w:t>1)</w:t>
            </w:r>
          </w:p>
        </w:tc>
        <w:tc>
          <w:tcPr>
            <w:tcW w:w="1241" w:type="dxa"/>
            <w:tcBorders>
              <w:top w:val="single" w:sz="4" w:space="0" w:color="auto"/>
              <w:left w:val="single" w:sz="4" w:space="0" w:color="auto"/>
              <w:bottom w:val="single" w:sz="4" w:space="0" w:color="auto"/>
              <w:right w:val="single" w:sz="4" w:space="0" w:color="auto"/>
            </w:tcBorders>
            <w:hideMark/>
          </w:tcPr>
          <w:p w14:paraId="3E22644D" w14:textId="77777777" w:rsidR="00116D03" w:rsidRDefault="00A135DD" w:rsidP="00A135DD">
            <w:pPr>
              <w:rPr>
                <w:rFonts w:hint="default"/>
                <w:bCs/>
              </w:rPr>
            </w:pPr>
            <w:r w:rsidRPr="00A135DD">
              <w:rPr>
                <w:bCs/>
              </w:rPr>
              <w:t xml:space="preserve">Lower Bound </w:t>
            </w:r>
          </w:p>
          <w:p w14:paraId="2FA741D0" w14:textId="5958C8F6" w:rsidR="00A135DD" w:rsidRPr="00A135DD" w:rsidRDefault="00A135DD" w:rsidP="00A135DD">
            <w:pPr>
              <w:rPr>
                <w:rFonts w:hint="default"/>
                <w:bCs/>
              </w:rPr>
            </w:pPr>
            <w:proofErr w:type="gramStart"/>
            <w:r w:rsidRPr="00A135DD">
              <w:rPr>
                <w:bCs/>
              </w:rPr>
              <w:t>I(</w:t>
            </w:r>
            <w:proofErr w:type="gramEnd"/>
            <w:r w:rsidRPr="00A135DD">
              <w:rPr>
                <w:bCs/>
              </w:rPr>
              <w:t>0)</w:t>
            </w:r>
          </w:p>
        </w:tc>
      </w:tr>
      <w:tr w:rsidR="00A135DD" w:rsidRPr="00A135DD" w14:paraId="38CA6F88" w14:textId="77777777" w:rsidTr="001B7AA9">
        <w:trPr>
          <w:trHeight w:val="498"/>
        </w:trPr>
        <w:tc>
          <w:tcPr>
            <w:tcW w:w="1133" w:type="dxa"/>
            <w:tcBorders>
              <w:top w:val="nil"/>
              <w:left w:val="single" w:sz="4" w:space="0" w:color="auto"/>
              <w:bottom w:val="nil"/>
              <w:right w:val="nil"/>
            </w:tcBorders>
          </w:tcPr>
          <w:p w14:paraId="66554487" w14:textId="77777777" w:rsidR="00A135DD" w:rsidRPr="00A135DD" w:rsidRDefault="00A135DD" w:rsidP="00A135DD">
            <w:pPr>
              <w:rPr>
                <w:rFonts w:hint="default"/>
                <w:bCs/>
              </w:rPr>
            </w:pPr>
          </w:p>
        </w:tc>
        <w:tc>
          <w:tcPr>
            <w:tcW w:w="798" w:type="dxa"/>
            <w:tcBorders>
              <w:top w:val="nil"/>
              <w:left w:val="nil"/>
              <w:bottom w:val="nil"/>
              <w:right w:val="single" w:sz="4" w:space="0" w:color="auto"/>
            </w:tcBorders>
          </w:tcPr>
          <w:p w14:paraId="7032E8B9" w14:textId="77777777" w:rsidR="00A135DD" w:rsidRPr="00A135DD" w:rsidRDefault="00A135DD" w:rsidP="00A135DD">
            <w:pPr>
              <w:rPr>
                <w:rFonts w:hint="default"/>
                <w:bCs/>
              </w:rPr>
            </w:pPr>
          </w:p>
        </w:tc>
        <w:tc>
          <w:tcPr>
            <w:tcW w:w="1521" w:type="dxa"/>
            <w:tcBorders>
              <w:top w:val="single" w:sz="4" w:space="0" w:color="auto"/>
              <w:left w:val="single" w:sz="4" w:space="0" w:color="auto"/>
              <w:bottom w:val="single" w:sz="4" w:space="0" w:color="auto"/>
              <w:right w:val="single" w:sz="4" w:space="0" w:color="auto"/>
            </w:tcBorders>
            <w:hideMark/>
          </w:tcPr>
          <w:p w14:paraId="6C1700CF" w14:textId="77777777" w:rsidR="00A135DD" w:rsidRPr="00A135DD" w:rsidRDefault="00A135DD" w:rsidP="00A135DD">
            <w:pPr>
              <w:rPr>
                <w:rFonts w:hint="default"/>
                <w:bCs/>
              </w:rPr>
            </w:pPr>
            <w:r w:rsidRPr="00A135DD">
              <w:rPr>
                <w:bCs/>
              </w:rPr>
              <w:t>10%</w:t>
            </w:r>
          </w:p>
        </w:tc>
        <w:tc>
          <w:tcPr>
            <w:tcW w:w="1263" w:type="dxa"/>
            <w:tcBorders>
              <w:top w:val="single" w:sz="4" w:space="0" w:color="auto"/>
              <w:left w:val="single" w:sz="4" w:space="0" w:color="auto"/>
              <w:bottom w:val="single" w:sz="4" w:space="0" w:color="auto"/>
              <w:right w:val="single" w:sz="4" w:space="0" w:color="auto"/>
            </w:tcBorders>
            <w:hideMark/>
          </w:tcPr>
          <w:p w14:paraId="4986EBED" w14:textId="77777777" w:rsidR="00A135DD" w:rsidRPr="00A135DD" w:rsidRDefault="00A135DD" w:rsidP="00A135DD">
            <w:pPr>
              <w:rPr>
                <w:rFonts w:hint="default"/>
                <w:bCs/>
              </w:rPr>
            </w:pPr>
            <w:r w:rsidRPr="00A135DD">
              <w:rPr>
                <w:bCs/>
              </w:rPr>
              <w:t>3.52</w:t>
            </w:r>
          </w:p>
        </w:tc>
        <w:tc>
          <w:tcPr>
            <w:tcW w:w="1227" w:type="dxa"/>
            <w:tcBorders>
              <w:top w:val="single" w:sz="4" w:space="0" w:color="auto"/>
              <w:left w:val="single" w:sz="4" w:space="0" w:color="auto"/>
              <w:bottom w:val="single" w:sz="4" w:space="0" w:color="auto"/>
              <w:right w:val="single" w:sz="4" w:space="0" w:color="auto"/>
            </w:tcBorders>
            <w:hideMark/>
          </w:tcPr>
          <w:p w14:paraId="5815BE22" w14:textId="77777777" w:rsidR="00A135DD" w:rsidRPr="00A135DD" w:rsidRDefault="00A135DD" w:rsidP="00A135DD">
            <w:pPr>
              <w:rPr>
                <w:rFonts w:hint="default"/>
                <w:bCs/>
              </w:rPr>
            </w:pPr>
            <w:r w:rsidRPr="00A135DD">
              <w:rPr>
                <w:bCs/>
              </w:rPr>
              <w:t>2.45</w:t>
            </w:r>
          </w:p>
        </w:tc>
        <w:tc>
          <w:tcPr>
            <w:tcW w:w="1244" w:type="dxa"/>
            <w:tcBorders>
              <w:top w:val="single" w:sz="4" w:space="0" w:color="auto"/>
              <w:left w:val="single" w:sz="4" w:space="0" w:color="auto"/>
              <w:bottom w:val="single" w:sz="4" w:space="0" w:color="auto"/>
              <w:right w:val="single" w:sz="4" w:space="0" w:color="auto"/>
            </w:tcBorders>
            <w:hideMark/>
          </w:tcPr>
          <w:p w14:paraId="552C12CA" w14:textId="603639EC" w:rsidR="00A135DD" w:rsidRPr="00A135DD" w:rsidRDefault="000E4F26" w:rsidP="00A135DD">
            <w:pPr>
              <w:rPr>
                <w:rFonts w:hint="default"/>
                <w:bCs/>
              </w:rPr>
            </w:pPr>
            <w:r>
              <w:rPr>
                <w:rFonts w:hint="default"/>
                <w:bCs/>
              </w:rPr>
              <w:t>3.77</w:t>
            </w:r>
          </w:p>
        </w:tc>
        <w:tc>
          <w:tcPr>
            <w:tcW w:w="1241" w:type="dxa"/>
            <w:tcBorders>
              <w:top w:val="single" w:sz="4" w:space="0" w:color="auto"/>
              <w:left w:val="single" w:sz="4" w:space="0" w:color="auto"/>
              <w:bottom w:val="single" w:sz="4" w:space="0" w:color="auto"/>
              <w:right w:val="single" w:sz="4" w:space="0" w:color="auto"/>
            </w:tcBorders>
            <w:hideMark/>
          </w:tcPr>
          <w:p w14:paraId="16D9B391" w14:textId="2590D080" w:rsidR="00A135DD" w:rsidRPr="00A135DD" w:rsidRDefault="000E4F26" w:rsidP="00A135DD">
            <w:pPr>
              <w:rPr>
                <w:rFonts w:hint="default"/>
                <w:bCs/>
              </w:rPr>
            </w:pPr>
            <w:r>
              <w:rPr>
                <w:rFonts w:hint="default"/>
                <w:bCs/>
              </w:rPr>
              <w:t>2.72</w:t>
            </w:r>
          </w:p>
        </w:tc>
      </w:tr>
      <w:tr w:rsidR="00A135DD" w:rsidRPr="00A135DD" w14:paraId="4894C6DB" w14:textId="77777777" w:rsidTr="001B7AA9">
        <w:trPr>
          <w:trHeight w:val="511"/>
        </w:trPr>
        <w:tc>
          <w:tcPr>
            <w:tcW w:w="1133" w:type="dxa"/>
            <w:tcBorders>
              <w:top w:val="nil"/>
              <w:left w:val="single" w:sz="4" w:space="0" w:color="auto"/>
              <w:bottom w:val="nil"/>
              <w:right w:val="nil"/>
            </w:tcBorders>
          </w:tcPr>
          <w:p w14:paraId="4925948A" w14:textId="77777777" w:rsidR="00A135DD" w:rsidRPr="00A135DD" w:rsidRDefault="00A135DD" w:rsidP="00A135DD">
            <w:pPr>
              <w:rPr>
                <w:rFonts w:hint="default"/>
                <w:bCs/>
              </w:rPr>
            </w:pPr>
          </w:p>
        </w:tc>
        <w:tc>
          <w:tcPr>
            <w:tcW w:w="798" w:type="dxa"/>
            <w:tcBorders>
              <w:top w:val="nil"/>
              <w:left w:val="nil"/>
              <w:bottom w:val="nil"/>
              <w:right w:val="single" w:sz="4" w:space="0" w:color="auto"/>
            </w:tcBorders>
          </w:tcPr>
          <w:p w14:paraId="41C04DB2" w14:textId="77777777" w:rsidR="00A135DD" w:rsidRPr="00A135DD" w:rsidRDefault="00A135DD" w:rsidP="00A135DD">
            <w:pPr>
              <w:rPr>
                <w:rFonts w:hint="default"/>
                <w:bCs/>
              </w:rPr>
            </w:pPr>
          </w:p>
        </w:tc>
        <w:tc>
          <w:tcPr>
            <w:tcW w:w="1521" w:type="dxa"/>
            <w:tcBorders>
              <w:top w:val="single" w:sz="4" w:space="0" w:color="auto"/>
              <w:left w:val="single" w:sz="4" w:space="0" w:color="auto"/>
              <w:bottom w:val="single" w:sz="4" w:space="0" w:color="auto"/>
              <w:right w:val="single" w:sz="4" w:space="0" w:color="auto"/>
            </w:tcBorders>
            <w:hideMark/>
          </w:tcPr>
          <w:p w14:paraId="09717E28" w14:textId="77777777" w:rsidR="00A135DD" w:rsidRPr="00A135DD" w:rsidRDefault="00A135DD" w:rsidP="00A135DD">
            <w:pPr>
              <w:rPr>
                <w:rFonts w:hint="default"/>
                <w:bCs/>
              </w:rPr>
            </w:pPr>
            <w:r w:rsidRPr="00A135DD">
              <w:rPr>
                <w:bCs/>
              </w:rPr>
              <w:t>5%</w:t>
            </w:r>
          </w:p>
        </w:tc>
        <w:tc>
          <w:tcPr>
            <w:tcW w:w="1263" w:type="dxa"/>
            <w:tcBorders>
              <w:top w:val="single" w:sz="4" w:space="0" w:color="auto"/>
              <w:left w:val="single" w:sz="4" w:space="0" w:color="auto"/>
              <w:bottom w:val="single" w:sz="4" w:space="0" w:color="auto"/>
              <w:right w:val="single" w:sz="4" w:space="0" w:color="auto"/>
            </w:tcBorders>
            <w:hideMark/>
          </w:tcPr>
          <w:p w14:paraId="62018BDC" w14:textId="77777777" w:rsidR="00A135DD" w:rsidRPr="00A135DD" w:rsidRDefault="00A135DD" w:rsidP="00A135DD">
            <w:pPr>
              <w:rPr>
                <w:rFonts w:hint="default"/>
                <w:bCs/>
              </w:rPr>
            </w:pPr>
            <w:r w:rsidRPr="00A135DD">
              <w:rPr>
                <w:bCs/>
              </w:rPr>
              <w:t>4.01</w:t>
            </w:r>
          </w:p>
        </w:tc>
        <w:tc>
          <w:tcPr>
            <w:tcW w:w="1227" w:type="dxa"/>
            <w:tcBorders>
              <w:top w:val="single" w:sz="4" w:space="0" w:color="auto"/>
              <w:left w:val="single" w:sz="4" w:space="0" w:color="auto"/>
              <w:bottom w:val="single" w:sz="4" w:space="0" w:color="auto"/>
              <w:right w:val="single" w:sz="4" w:space="0" w:color="auto"/>
            </w:tcBorders>
            <w:hideMark/>
          </w:tcPr>
          <w:p w14:paraId="705F7420" w14:textId="77777777" w:rsidR="00A135DD" w:rsidRPr="00A135DD" w:rsidRDefault="00A135DD" w:rsidP="00A135DD">
            <w:pPr>
              <w:rPr>
                <w:rFonts w:hint="default"/>
                <w:bCs/>
              </w:rPr>
            </w:pPr>
            <w:r w:rsidRPr="00A135DD">
              <w:rPr>
                <w:bCs/>
              </w:rPr>
              <w:t>2.86</w:t>
            </w:r>
          </w:p>
        </w:tc>
        <w:tc>
          <w:tcPr>
            <w:tcW w:w="1244" w:type="dxa"/>
            <w:tcBorders>
              <w:top w:val="single" w:sz="4" w:space="0" w:color="auto"/>
              <w:left w:val="single" w:sz="4" w:space="0" w:color="auto"/>
              <w:bottom w:val="single" w:sz="4" w:space="0" w:color="auto"/>
              <w:right w:val="single" w:sz="4" w:space="0" w:color="auto"/>
            </w:tcBorders>
            <w:hideMark/>
          </w:tcPr>
          <w:p w14:paraId="18F6DD79" w14:textId="6CA34802" w:rsidR="00A135DD" w:rsidRPr="00A135DD" w:rsidRDefault="000E4F26" w:rsidP="00A135DD">
            <w:pPr>
              <w:rPr>
                <w:rFonts w:hint="default"/>
                <w:bCs/>
              </w:rPr>
            </w:pPr>
            <w:r>
              <w:rPr>
                <w:rFonts w:hint="default"/>
                <w:bCs/>
              </w:rPr>
              <w:t>4.35</w:t>
            </w:r>
          </w:p>
        </w:tc>
        <w:tc>
          <w:tcPr>
            <w:tcW w:w="1241" w:type="dxa"/>
            <w:tcBorders>
              <w:top w:val="single" w:sz="4" w:space="0" w:color="auto"/>
              <w:left w:val="single" w:sz="4" w:space="0" w:color="auto"/>
              <w:bottom w:val="single" w:sz="4" w:space="0" w:color="auto"/>
              <w:right w:val="single" w:sz="4" w:space="0" w:color="auto"/>
            </w:tcBorders>
            <w:hideMark/>
          </w:tcPr>
          <w:p w14:paraId="519B2985" w14:textId="43556C8C" w:rsidR="00A135DD" w:rsidRPr="00A135DD" w:rsidRDefault="000E4F26" w:rsidP="00A135DD">
            <w:pPr>
              <w:rPr>
                <w:rFonts w:hint="default"/>
                <w:bCs/>
              </w:rPr>
            </w:pPr>
            <w:r>
              <w:rPr>
                <w:rFonts w:hint="default"/>
                <w:bCs/>
              </w:rPr>
              <w:t>3.23</w:t>
            </w:r>
          </w:p>
        </w:tc>
      </w:tr>
      <w:tr w:rsidR="00A135DD" w:rsidRPr="00A135DD" w14:paraId="3B9DEFA4" w14:textId="77777777" w:rsidTr="001B7AA9">
        <w:trPr>
          <w:trHeight w:val="498"/>
        </w:trPr>
        <w:tc>
          <w:tcPr>
            <w:tcW w:w="1133" w:type="dxa"/>
            <w:tcBorders>
              <w:top w:val="nil"/>
              <w:left w:val="single" w:sz="4" w:space="0" w:color="auto"/>
              <w:bottom w:val="nil"/>
              <w:right w:val="nil"/>
            </w:tcBorders>
          </w:tcPr>
          <w:p w14:paraId="0E9D9CD9" w14:textId="77777777" w:rsidR="00A135DD" w:rsidRPr="00A135DD" w:rsidRDefault="00A135DD" w:rsidP="00A135DD">
            <w:pPr>
              <w:rPr>
                <w:rFonts w:hint="default"/>
                <w:bCs/>
              </w:rPr>
            </w:pPr>
          </w:p>
        </w:tc>
        <w:tc>
          <w:tcPr>
            <w:tcW w:w="798" w:type="dxa"/>
            <w:tcBorders>
              <w:top w:val="nil"/>
              <w:left w:val="nil"/>
              <w:bottom w:val="nil"/>
              <w:right w:val="single" w:sz="4" w:space="0" w:color="auto"/>
            </w:tcBorders>
          </w:tcPr>
          <w:p w14:paraId="4F96E9C7" w14:textId="77777777" w:rsidR="00A135DD" w:rsidRPr="00A135DD" w:rsidRDefault="00A135DD" w:rsidP="00A135DD">
            <w:pPr>
              <w:rPr>
                <w:rFonts w:hint="default"/>
                <w:bCs/>
              </w:rPr>
            </w:pPr>
          </w:p>
        </w:tc>
        <w:tc>
          <w:tcPr>
            <w:tcW w:w="1521" w:type="dxa"/>
            <w:tcBorders>
              <w:top w:val="single" w:sz="4" w:space="0" w:color="auto"/>
              <w:left w:val="single" w:sz="4" w:space="0" w:color="auto"/>
              <w:bottom w:val="single" w:sz="4" w:space="0" w:color="auto"/>
              <w:right w:val="single" w:sz="4" w:space="0" w:color="auto"/>
            </w:tcBorders>
            <w:hideMark/>
          </w:tcPr>
          <w:p w14:paraId="6B9352EE" w14:textId="77777777" w:rsidR="00A135DD" w:rsidRPr="00A135DD" w:rsidRDefault="00A135DD" w:rsidP="00A135DD">
            <w:pPr>
              <w:rPr>
                <w:rFonts w:hint="default"/>
                <w:bCs/>
              </w:rPr>
            </w:pPr>
            <w:r w:rsidRPr="00A135DD">
              <w:rPr>
                <w:bCs/>
              </w:rPr>
              <w:t>2.5%</w:t>
            </w:r>
          </w:p>
        </w:tc>
        <w:tc>
          <w:tcPr>
            <w:tcW w:w="1263" w:type="dxa"/>
            <w:tcBorders>
              <w:top w:val="single" w:sz="4" w:space="0" w:color="auto"/>
              <w:left w:val="single" w:sz="4" w:space="0" w:color="auto"/>
              <w:bottom w:val="single" w:sz="4" w:space="0" w:color="auto"/>
              <w:right w:val="single" w:sz="4" w:space="0" w:color="auto"/>
            </w:tcBorders>
            <w:hideMark/>
          </w:tcPr>
          <w:p w14:paraId="0DE153EC" w14:textId="77777777" w:rsidR="00A135DD" w:rsidRPr="00A135DD" w:rsidRDefault="00A135DD" w:rsidP="00A135DD">
            <w:pPr>
              <w:rPr>
                <w:rFonts w:hint="default"/>
                <w:bCs/>
              </w:rPr>
            </w:pPr>
            <w:r w:rsidRPr="00A135DD">
              <w:rPr>
                <w:bCs/>
              </w:rPr>
              <w:t>4.49</w:t>
            </w:r>
          </w:p>
        </w:tc>
        <w:tc>
          <w:tcPr>
            <w:tcW w:w="1227" w:type="dxa"/>
            <w:tcBorders>
              <w:top w:val="single" w:sz="4" w:space="0" w:color="auto"/>
              <w:left w:val="single" w:sz="4" w:space="0" w:color="auto"/>
              <w:bottom w:val="single" w:sz="4" w:space="0" w:color="auto"/>
              <w:right w:val="single" w:sz="4" w:space="0" w:color="auto"/>
            </w:tcBorders>
            <w:hideMark/>
          </w:tcPr>
          <w:p w14:paraId="185D4819" w14:textId="77777777" w:rsidR="00A135DD" w:rsidRPr="00A135DD" w:rsidRDefault="00A135DD" w:rsidP="00A135DD">
            <w:pPr>
              <w:rPr>
                <w:rFonts w:hint="default"/>
                <w:bCs/>
              </w:rPr>
            </w:pPr>
            <w:r w:rsidRPr="00A135DD">
              <w:rPr>
                <w:bCs/>
              </w:rPr>
              <w:t>3.25</w:t>
            </w:r>
          </w:p>
        </w:tc>
        <w:tc>
          <w:tcPr>
            <w:tcW w:w="1244" w:type="dxa"/>
            <w:tcBorders>
              <w:top w:val="single" w:sz="4" w:space="0" w:color="auto"/>
              <w:left w:val="single" w:sz="4" w:space="0" w:color="auto"/>
              <w:bottom w:val="single" w:sz="4" w:space="0" w:color="auto"/>
              <w:right w:val="single" w:sz="4" w:space="0" w:color="auto"/>
            </w:tcBorders>
            <w:hideMark/>
          </w:tcPr>
          <w:p w14:paraId="4DA3A5DF" w14:textId="06C971AA" w:rsidR="00A135DD" w:rsidRPr="00A135DD" w:rsidRDefault="000E4F26" w:rsidP="00A135DD">
            <w:pPr>
              <w:rPr>
                <w:rFonts w:hint="default"/>
                <w:bCs/>
              </w:rPr>
            </w:pPr>
            <w:r>
              <w:rPr>
                <w:rFonts w:hint="default"/>
                <w:bCs/>
              </w:rPr>
              <w:t>4.89</w:t>
            </w:r>
          </w:p>
        </w:tc>
        <w:tc>
          <w:tcPr>
            <w:tcW w:w="1241" w:type="dxa"/>
            <w:tcBorders>
              <w:top w:val="single" w:sz="4" w:space="0" w:color="auto"/>
              <w:left w:val="single" w:sz="4" w:space="0" w:color="auto"/>
              <w:bottom w:val="single" w:sz="4" w:space="0" w:color="auto"/>
              <w:right w:val="single" w:sz="4" w:space="0" w:color="auto"/>
            </w:tcBorders>
            <w:hideMark/>
          </w:tcPr>
          <w:p w14:paraId="1A1F3E18" w14:textId="62F74CE4" w:rsidR="00A135DD" w:rsidRPr="00A135DD" w:rsidRDefault="000E4F26" w:rsidP="00A135DD">
            <w:pPr>
              <w:rPr>
                <w:rFonts w:hint="default"/>
                <w:bCs/>
              </w:rPr>
            </w:pPr>
            <w:r>
              <w:rPr>
                <w:rFonts w:hint="default"/>
                <w:bCs/>
              </w:rPr>
              <w:t>3.69</w:t>
            </w:r>
          </w:p>
        </w:tc>
      </w:tr>
      <w:tr w:rsidR="00A135DD" w:rsidRPr="00A135DD" w14:paraId="1DA4EC6B" w14:textId="77777777" w:rsidTr="001B7AA9">
        <w:trPr>
          <w:trHeight w:val="498"/>
        </w:trPr>
        <w:tc>
          <w:tcPr>
            <w:tcW w:w="1133" w:type="dxa"/>
            <w:tcBorders>
              <w:top w:val="nil"/>
              <w:left w:val="single" w:sz="4" w:space="0" w:color="auto"/>
              <w:bottom w:val="single" w:sz="4" w:space="0" w:color="auto"/>
              <w:right w:val="nil"/>
            </w:tcBorders>
          </w:tcPr>
          <w:p w14:paraId="34FF4703" w14:textId="77777777" w:rsidR="00A135DD" w:rsidRPr="00A135DD" w:rsidRDefault="00A135DD" w:rsidP="00A135DD">
            <w:pPr>
              <w:rPr>
                <w:rFonts w:hint="default"/>
                <w:bCs/>
              </w:rPr>
            </w:pPr>
          </w:p>
        </w:tc>
        <w:tc>
          <w:tcPr>
            <w:tcW w:w="798" w:type="dxa"/>
            <w:tcBorders>
              <w:top w:val="nil"/>
              <w:left w:val="nil"/>
              <w:bottom w:val="single" w:sz="4" w:space="0" w:color="auto"/>
              <w:right w:val="single" w:sz="4" w:space="0" w:color="auto"/>
            </w:tcBorders>
          </w:tcPr>
          <w:p w14:paraId="40540F2A" w14:textId="77777777" w:rsidR="00A135DD" w:rsidRPr="00A135DD" w:rsidRDefault="00A135DD" w:rsidP="00A135DD">
            <w:pPr>
              <w:rPr>
                <w:rFonts w:hint="default"/>
                <w:bCs/>
              </w:rPr>
            </w:pPr>
          </w:p>
        </w:tc>
        <w:tc>
          <w:tcPr>
            <w:tcW w:w="1521" w:type="dxa"/>
            <w:tcBorders>
              <w:top w:val="single" w:sz="4" w:space="0" w:color="auto"/>
              <w:left w:val="single" w:sz="4" w:space="0" w:color="auto"/>
              <w:bottom w:val="single" w:sz="4" w:space="0" w:color="auto"/>
              <w:right w:val="single" w:sz="4" w:space="0" w:color="auto"/>
            </w:tcBorders>
            <w:hideMark/>
          </w:tcPr>
          <w:p w14:paraId="73D68643" w14:textId="77777777" w:rsidR="00A135DD" w:rsidRPr="00A135DD" w:rsidRDefault="00A135DD" w:rsidP="00A135DD">
            <w:pPr>
              <w:rPr>
                <w:rFonts w:hint="default"/>
                <w:bCs/>
              </w:rPr>
            </w:pPr>
            <w:r w:rsidRPr="00A135DD">
              <w:rPr>
                <w:bCs/>
              </w:rPr>
              <w:t>1%</w:t>
            </w:r>
          </w:p>
        </w:tc>
        <w:tc>
          <w:tcPr>
            <w:tcW w:w="1263" w:type="dxa"/>
            <w:tcBorders>
              <w:top w:val="single" w:sz="4" w:space="0" w:color="auto"/>
              <w:left w:val="single" w:sz="4" w:space="0" w:color="auto"/>
              <w:bottom w:val="single" w:sz="4" w:space="0" w:color="auto"/>
              <w:right w:val="single" w:sz="4" w:space="0" w:color="auto"/>
            </w:tcBorders>
            <w:hideMark/>
          </w:tcPr>
          <w:p w14:paraId="07E9A78A" w14:textId="77777777" w:rsidR="00A135DD" w:rsidRPr="00A135DD" w:rsidRDefault="00A135DD" w:rsidP="00A135DD">
            <w:pPr>
              <w:rPr>
                <w:rFonts w:hint="default"/>
                <w:bCs/>
              </w:rPr>
            </w:pPr>
            <w:r w:rsidRPr="00A135DD">
              <w:rPr>
                <w:bCs/>
              </w:rPr>
              <w:t>5.06</w:t>
            </w:r>
          </w:p>
        </w:tc>
        <w:tc>
          <w:tcPr>
            <w:tcW w:w="1227" w:type="dxa"/>
            <w:tcBorders>
              <w:top w:val="single" w:sz="4" w:space="0" w:color="auto"/>
              <w:left w:val="single" w:sz="4" w:space="0" w:color="auto"/>
              <w:bottom w:val="single" w:sz="4" w:space="0" w:color="auto"/>
              <w:right w:val="single" w:sz="4" w:space="0" w:color="auto"/>
            </w:tcBorders>
            <w:hideMark/>
          </w:tcPr>
          <w:p w14:paraId="29CCFB87" w14:textId="77777777" w:rsidR="00A135DD" w:rsidRPr="00A135DD" w:rsidRDefault="00A135DD" w:rsidP="00A135DD">
            <w:pPr>
              <w:rPr>
                <w:rFonts w:hint="default"/>
                <w:bCs/>
              </w:rPr>
            </w:pPr>
            <w:r w:rsidRPr="00A135DD">
              <w:rPr>
                <w:bCs/>
              </w:rPr>
              <w:t>3.74</w:t>
            </w:r>
          </w:p>
        </w:tc>
        <w:tc>
          <w:tcPr>
            <w:tcW w:w="1244" w:type="dxa"/>
            <w:tcBorders>
              <w:top w:val="single" w:sz="4" w:space="0" w:color="auto"/>
              <w:left w:val="single" w:sz="4" w:space="0" w:color="auto"/>
              <w:bottom w:val="single" w:sz="4" w:space="0" w:color="auto"/>
              <w:right w:val="single" w:sz="4" w:space="0" w:color="auto"/>
            </w:tcBorders>
            <w:hideMark/>
          </w:tcPr>
          <w:p w14:paraId="37DA2BD5" w14:textId="46897E72" w:rsidR="00A135DD" w:rsidRPr="00A135DD" w:rsidRDefault="000E4F26" w:rsidP="00A135DD">
            <w:pPr>
              <w:rPr>
                <w:rFonts w:hint="default"/>
                <w:bCs/>
              </w:rPr>
            </w:pPr>
            <w:r>
              <w:rPr>
                <w:rFonts w:hint="default"/>
                <w:bCs/>
              </w:rPr>
              <w:t>5.61</w:t>
            </w:r>
          </w:p>
        </w:tc>
        <w:tc>
          <w:tcPr>
            <w:tcW w:w="1241" w:type="dxa"/>
            <w:tcBorders>
              <w:top w:val="single" w:sz="4" w:space="0" w:color="auto"/>
              <w:left w:val="single" w:sz="4" w:space="0" w:color="auto"/>
              <w:bottom w:val="single" w:sz="4" w:space="0" w:color="auto"/>
              <w:right w:val="single" w:sz="4" w:space="0" w:color="auto"/>
            </w:tcBorders>
            <w:hideMark/>
          </w:tcPr>
          <w:p w14:paraId="47D05049" w14:textId="3A5C372E" w:rsidR="00A135DD" w:rsidRPr="00A135DD" w:rsidRDefault="000E4F26" w:rsidP="00A135DD">
            <w:pPr>
              <w:rPr>
                <w:rFonts w:hint="default"/>
                <w:bCs/>
              </w:rPr>
            </w:pPr>
            <w:r>
              <w:rPr>
                <w:rFonts w:hint="default"/>
                <w:bCs/>
              </w:rPr>
              <w:t>4.29</w:t>
            </w:r>
          </w:p>
        </w:tc>
      </w:tr>
    </w:tbl>
    <w:p w14:paraId="04379A51" w14:textId="77777777" w:rsidR="001E0ED8" w:rsidRDefault="001E0ED8" w:rsidP="004C4378">
      <w:pPr>
        <w:rPr>
          <w:rFonts w:hint="default"/>
          <w:bCs/>
        </w:rPr>
      </w:pPr>
    </w:p>
    <w:p w14:paraId="4A011277" w14:textId="21D25E61" w:rsidR="00DF7598" w:rsidRPr="00DF7598" w:rsidRDefault="00CE00A2" w:rsidP="006A4512">
      <w:pPr>
        <w:spacing w:after="100" w:afterAutospacing="1"/>
        <w:rPr>
          <w:rFonts w:hint="default"/>
        </w:rPr>
      </w:pPr>
      <w:r w:rsidRPr="00CE00A2">
        <w:rPr>
          <w:bCs/>
        </w:rPr>
        <w:t>ARDL Bounds test results in Table 4</w:t>
      </w:r>
      <w:r w:rsidR="00AC32F4">
        <w:rPr>
          <w:rFonts w:hint="default"/>
          <w:bCs/>
        </w:rPr>
        <w:t>.4</w:t>
      </w:r>
      <w:r w:rsidRPr="00CE00A2">
        <w:rPr>
          <w:bCs/>
        </w:rPr>
        <w:t xml:space="preserve"> revealed </w:t>
      </w:r>
      <w:r w:rsidR="006561CA">
        <w:rPr>
          <w:rFonts w:hint="default"/>
          <w:bCs/>
        </w:rPr>
        <w:t xml:space="preserve">the </w:t>
      </w:r>
      <w:r w:rsidRPr="00CE00A2">
        <w:rPr>
          <w:bCs/>
        </w:rPr>
        <w:t xml:space="preserve">presence of level relationship as the Bounds F-statistics in both models were greater than all the critical values for </w:t>
      </w:r>
      <w:proofErr w:type="gramStart"/>
      <w:r w:rsidRPr="00CE00A2">
        <w:rPr>
          <w:bCs/>
        </w:rPr>
        <w:t>I(</w:t>
      </w:r>
      <w:proofErr w:type="gramEnd"/>
      <w:r w:rsidRPr="00CE00A2">
        <w:rPr>
          <w:bCs/>
        </w:rPr>
        <w:t xml:space="preserve">1) regressors at </w:t>
      </w:r>
      <w:r w:rsidR="006561CA">
        <w:rPr>
          <w:rFonts w:hint="default"/>
          <w:bCs/>
        </w:rPr>
        <w:t xml:space="preserve">a </w:t>
      </w:r>
      <w:r w:rsidR="00804E09">
        <w:rPr>
          <w:rFonts w:hint="default"/>
          <w:bCs/>
        </w:rPr>
        <w:t>5</w:t>
      </w:r>
      <w:r w:rsidRPr="00CE00A2">
        <w:rPr>
          <w:bCs/>
        </w:rPr>
        <w:t xml:space="preserve">% significance level. </w:t>
      </w:r>
      <w:r w:rsidR="00836FA2">
        <w:rPr>
          <w:rFonts w:hint="default"/>
          <w:bCs/>
        </w:rPr>
        <w:t xml:space="preserve">Therefore, </w:t>
      </w:r>
      <w:r w:rsidR="006561CA">
        <w:rPr>
          <w:rFonts w:hint="default"/>
          <w:bCs/>
        </w:rPr>
        <w:t xml:space="preserve">an </w:t>
      </w:r>
      <w:r w:rsidR="00836FA2">
        <w:rPr>
          <w:rFonts w:hint="default"/>
          <w:bCs/>
        </w:rPr>
        <w:t>i</w:t>
      </w:r>
      <w:r w:rsidRPr="00CE00A2">
        <w:rPr>
          <w:bCs/>
        </w:rPr>
        <w:t>ndication of the long</w:t>
      </w:r>
      <w:r w:rsidR="0026750B">
        <w:rPr>
          <w:rFonts w:hint="default"/>
          <w:bCs/>
        </w:rPr>
        <w:t>-</w:t>
      </w:r>
      <w:r w:rsidRPr="00CE00A2">
        <w:rPr>
          <w:bCs/>
        </w:rPr>
        <w:t>run relationship in the series led to the rejection of the null hypothesis.</w:t>
      </w:r>
    </w:p>
    <w:p w14:paraId="389E1A06" w14:textId="47AC5570" w:rsidR="00C065D9" w:rsidRDefault="00C065D9" w:rsidP="00B36F08">
      <w:pPr>
        <w:pStyle w:val="Heading2"/>
        <w:rPr>
          <w:rFonts w:hint="default"/>
          <w:szCs w:val="24"/>
        </w:rPr>
      </w:pPr>
      <w:bookmarkStart w:id="104" w:name="_Toc151987656"/>
      <w:r>
        <w:rPr>
          <w:rFonts w:hint="default"/>
          <w:szCs w:val="24"/>
        </w:rPr>
        <w:t>4.</w:t>
      </w:r>
      <w:r w:rsidRPr="00FD04BC">
        <w:rPr>
          <w:rFonts w:hint="default"/>
          <w:szCs w:val="24"/>
        </w:rPr>
        <w:t xml:space="preserve">6 </w:t>
      </w:r>
      <w:r w:rsidR="00FD04BC" w:rsidRPr="00FD04BC">
        <w:rPr>
          <w:rFonts w:hint="default"/>
          <w:szCs w:val="24"/>
        </w:rPr>
        <w:t>Regression Analysis</w:t>
      </w:r>
      <w:r w:rsidRPr="00FD04BC">
        <w:rPr>
          <w:rFonts w:hint="default"/>
          <w:szCs w:val="24"/>
        </w:rPr>
        <w:t xml:space="preserve"> Results and Discussion</w:t>
      </w:r>
      <w:r w:rsidR="00FD04BC" w:rsidRPr="00FD04BC">
        <w:rPr>
          <w:rFonts w:hint="default"/>
          <w:szCs w:val="24"/>
        </w:rPr>
        <w:t>s</w:t>
      </w:r>
      <w:bookmarkEnd w:id="104"/>
    </w:p>
    <w:p w14:paraId="1D2928C4" w14:textId="4CBB98DA" w:rsidR="002B3A3F" w:rsidRDefault="00532F8C" w:rsidP="00532F8C">
      <w:pPr>
        <w:pStyle w:val="Heading3"/>
        <w:rPr>
          <w:rFonts w:hint="default"/>
        </w:rPr>
      </w:pPr>
      <w:bookmarkStart w:id="105" w:name="_Toc151987657"/>
      <w:r>
        <w:rPr>
          <w:rFonts w:hint="default"/>
        </w:rPr>
        <w:t xml:space="preserve">4.6.1 </w:t>
      </w:r>
      <w:bookmarkStart w:id="106" w:name="_Hlk151984047"/>
      <w:r>
        <w:rPr>
          <w:rFonts w:hint="default"/>
        </w:rPr>
        <w:t>Macroeconomic Determinants of Real Estate Sector Development in Kenya</w:t>
      </w:r>
      <w:bookmarkEnd w:id="105"/>
      <w:bookmarkEnd w:id="106"/>
    </w:p>
    <w:p w14:paraId="36658085" w14:textId="4493DC24" w:rsidR="00981B2B" w:rsidRDefault="00981B2B" w:rsidP="00B70229">
      <w:pPr>
        <w:spacing w:after="100" w:afterAutospacing="1"/>
        <w:rPr>
          <w:rFonts w:hint="default"/>
        </w:rPr>
      </w:pPr>
      <w:r>
        <w:rPr>
          <w:rFonts w:hint="default"/>
        </w:rPr>
        <w:t xml:space="preserve">In assessing the macroeconomic determinants of real estate </w:t>
      </w:r>
      <w:r w:rsidR="0096253A">
        <w:rPr>
          <w:rFonts w:hint="default"/>
        </w:rPr>
        <w:t xml:space="preserve">sector </w:t>
      </w:r>
      <w:r>
        <w:rPr>
          <w:rFonts w:hint="default"/>
        </w:rPr>
        <w:t>development in Kenya, the following are the findings as presented in Table 4.</w:t>
      </w:r>
      <w:r w:rsidR="005D5E29">
        <w:rPr>
          <w:rFonts w:hint="default"/>
        </w:rPr>
        <w:t>5</w:t>
      </w:r>
      <w:r w:rsidR="006126FF">
        <w:rPr>
          <w:rFonts w:hint="default"/>
        </w:rPr>
        <w:t>.</w:t>
      </w:r>
    </w:p>
    <w:p w14:paraId="280E4E5F" w14:textId="65A113A2" w:rsidR="00B70229" w:rsidRDefault="00B70229" w:rsidP="00B70229">
      <w:pPr>
        <w:pStyle w:val="Caption"/>
        <w:keepNext/>
        <w:rPr>
          <w:rFonts w:hint="default"/>
        </w:rPr>
      </w:pPr>
      <w:bookmarkStart w:id="107" w:name="_Toc141039625"/>
      <w:r>
        <w:rPr>
          <w:rFonts w:hint="default"/>
        </w:rPr>
        <w:t>Table 4.</w:t>
      </w:r>
      <w:r>
        <w:rPr>
          <w:rFonts w:hint="default"/>
        </w:rPr>
        <w:fldChar w:fldCharType="begin"/>
      </w:r>
      <w:r>
        <w:rPr>
          <w:rFonts w:hint="default"/>
        </w:rPr>
        <w:instrText xml:space="preserve"> SEQ Table \* ARABIC \s 1 </w:instrText>
      </w:r>
      <w:r>
        <w:rPr>
          <w:rFonts w:hint="default"/>
        </w:rPr>
        <w:fldChar w:fldCharType="separate"/>
      </w:r>
      <w:r w:rsidR="00AE72D0">
        <w:rPr>
          <w:rFonts w:hint="default"/>
          <w:noProof/>
        </w:rPr>
        <w:t>5</w:t>
      </w:r>
      <w:r>
        <w:rPr>
          <w:rFonts w:hint="default"/>
        </w:rPr>
        <w:fldChar w:fldCharType="end"/>
      </w:r>
      <w:r w:rsidRPr="003E4647">
        <w:t xml:space="preserve">: Long run and </w:t>
      </w:r>
      <w:proofErr w:type="gramStart"/>
      <w:r w:rsidR="00F970D1">
        <w:rPr>
          <w:rFonts w:hint="default"/>
        </w:rPr>
        <w:t>S</w:t>
      </w:r>
      <w:r w:rsidRPr="003E4647">
        <w:t>hort</w:t>
      </w:r>
      <w:proofErr w:type="gramEnd"/>
      <w:r w:rsidRPr="003E4647">
        <w:t xml:space="preserve"> run </w:t>
      </w:r>
      <w:r w:rsidR="00F970D1">
        <w:rPr>
          <w:rFonts w:hint="default"/>
        </w:rPr>
        <w:t>E</w:t>
      </w:r>
      <w:r w:rsidRPr="003E4647">
        <w:t xml:space="preserve">stimation </w:t>
      </w:r>
      <w:r w:rsidR="00F970D1">
        <w:rPr>
          <w:rFonts w:hint="default"/>
        </w:rPr>
        <w:t>R</w:t>
      </w:r>
      <w:r w:rsidRPr="003E4647">
        <w:t>esults</w:t>
      </w:r>
      <w:bookmarkEnd w:id="107"/>
      <w:r w:rsidR="00540821">
        <w:rPr>
          <w:rFonts w:hint="default"/>
        </w:rPr>
        <w:t xml:space="preserve"> for </w:t>
      </w:r>
      <w:r w:rsidR="005E56C6">
        <w:rPr>
          <w:rFonts w:hint="default"/>
        </w:rPr>
        <w:t xml:space="preserve">the </w:t>
      </w:r>
      <w:r w:rsidR="00540821" w:rsidRPr="00540821">
        <w:rPr>
          <w:rFonts w:hint="default"/>
        </w:rPr>
        <w:t>Macroeconomic Determinants of Real Estate Sector Development in Kenya</w:t>
      </w:r>
    </w:p>
    <w:tbl>
      <w:tblPr>
        <w:tblW w:w="4927" w:type="pct"/>
        <w:tblLayout w:type="fixed"/>
        <w:tblLook w:val="0000" w:firstRow="0" w:lastRow="0" w:firstColumn="0" w:lastColumn="0" w:noHBand="0" w:noVBand="0"/>
      </w:tblPr>
      <w:tblGrid>
        <w:gridCol w:w="1691"/>
        <w:gridCol w:w="1681"/>
        <w:gridCol w:w="1259"/>
        <w:gridCol w:w="1259"/>
        <w:gridCol w:w="1259"/>
        <w:gridCol w:w="1258"/>
      </w:tblGrid>
      <w:tr w:rsidR="00981B2B" w:rsidRPr="00F62422" w14:paraId="78F59F96" w14:textId="77777777" w:rsidTr="001B7AA9">
        <w:trPr>
          <w:trHeight w:val="531"/>
        </w:trPr>
        <w:tc>
          <w:tcPr>
            <w:tcW w:w="1005" w:type="pct"/>
            <w:tcBorders>
              <w:top w:val="single" w:sz="4" w:space="0" w:color="auto"/>
              <w:left w:val="nil"/>
              <w:bottom w:val="single" w:sz="10" w:space="0" w:color="auto"/>
              <w:right w:val="nil"/>
            </w:tcBorders>
          </w:tcPr>
          <w:p w14:paraId="6F005006" w14:textId="77777777" w:rsidR="00981B2B" w:rsidRPr="00F62422" w:rsidRDefault="00981B2B" w:rsidP="00134B02">
            <w:pPr>
              <w:spacing w:after="100" w:afterAutospacing="1"/>
              <w:rPr>
                <w:rFonts w:hint="default"/>
              </w:rPr>
            </w:pPr>
          </w:p>
        </w:tc>
        <w:tc>
          <w:tcPr>
            <w:tcW w:w="1000" w:type="pct"/>
            <w:tcBorders>
              <w:top w:val="single" w:sz="4" w:space="0" w:color="auto"/>
              <w:left w:val="nil"/>
              <w:bottom w:val="single" w:sz="10" w:space="0" w:color="auto"/>
              <w:right w:val="nil"/>
            </w:tcBorders>
          </w:tcPr>
          <w:p w14:paraId="7A0AE1A0" w14:textId="77777777" w:rsidR="00981B2B" w:rsidRPr="00F62422" w:rsidRDefault="00981B2B" w:rsidP="00134B02">
            <w:pPr>
              <w:spacing w:after="100" w:afterAutospacing="1"/>
              <w:rPr>
                <w:rFonts w:hint="default"/>
              </w:rPr>
            </w:pPr>
            <w:r w:rsidRPr="00F62422">
              <w:t>R</w:t>
            </w:r>
            <w:r>
              <w:rPr>
                <w:rFonts w:hint="default"/>
              </w:rPr>
              <w:t>EO</w:t>
            </w:r>
            <w:r w:rsidRPr="00F62422">
              <w:t xml:space="preserve"> </w:t>
            </w:r>
          </w:p>
        </w:tc>
        <w:tc>
          <w:tcPr>
            <w:tcW w:w="749" w:type="pct"/>
            <w:tcBorders>
              <w:top w:val="single" w:sz="4" w:space="0" w:color="auto"/>
              <w:left w:val="nil"/>
              <w:bottom w:val="single" w:sz="10" w:space="0" w:color="auto"/>
              <w:right w:val="nil"/>
            </w:tcBorders>
          </w:tcPr>
          <w:p w14:paraId="0E7EA340" w14:textId="77777777" w:rsidR="00981B2B" w:rsidRPr="00F62422" w:rsidRDefault="00981B2B" w:rsidP="00134B02">
            <w:pPr>
              <w:spacing w:after="100" w:afterAutospacing="1"/>
              <w:rPr>
                <w:rFonts w:hint="default"/>
              </w:rPr>
            </w:pPr>
            <w:r w:rsidRPr="00F62422">
              <w:t xml:space="preserve">     Coef.</w:t>
            </w:r>
          </w:p>
        </w:tc>
        <w:tc>
          <w:tcPr>
            <w:tcW w:w="749" w:type="pct"/>
            <w:tcBorders>
              <w:top w:val="single" w:sz="4" w:space="0" w:color="auto"/>
              <w:left w:val="nil"/>
              <w:bottom w:val="single" w:sz="10" w:space="0" w:color="auto"/>
              <w:right w:val="nil"/>
            </w:tcBorders>
          </w:tcPr>
          <w:p w14:paraId="2B4985EC" w14:textId="77777777" w:rsidR="00981B2B" w:rsidRPr="00F62422" w:rsidRDefault="00981B2B" w:rsidP="00134B02">
            <w:pPr>
              <w:spacing w:after="100" w:afterAutospacing="1"/>
              <w:rPr>
                <w:rFonts w:hint="default"/>
              </w:rPr>
            </w:pPr>
            <w:r w:rsidRPr="00F62422">
              <w:t xml:space="preserve">    Std. Err.</w:t>
            </w:r>
          </w:p>
        </w:tc>
        <w:tc>
          <w:tcPr>
            <w:tcW w:w="749" w:type="pct"/>
            <w:tcBorders>
              <w:top w:val="single" w:sz="4" w:space="0" w:color="auto"/>
              <w:left w:val="nil"/>
              <w:bottom w:val="single" w:sz="10" w:space="0" w:color="auto"/>
              <w:right w:val="nil"/>
            </w:tcBorders>
          </w:tcPr>
          <w:p w14:paraId="3EA38700" w14:textId="77777777" w:rsidR="00981B2B" w:rsidRPr="00F62422" w:rsidRDefault="00981B2B" w:rsidP="00134B02">
            <w:pPr>
              <w:spacing w:after="100" w:afterAutospacing="1"/>
              <w:rPr>
                <w:rFonts w:hint="default"/>
              </w:rPr>
            </w:pPr>
            <w:r w:rsidRPr="00F62422">
              <w:t xml:space="preserve">       t</w:t>
            </w:r>
          </w:p>
        </w:tc>
        <w:tc>
          <w:tcPr>
            <w:tcW w:w="747" w:type="pct"/>
            <w:tcBorders>
              <w:top w:val="single" w:sz="4" w:space="0" w:color="auto"/>
              <w:left w:val="nil"/>
              <w:bottom w:val="single" w:sz="10" w:space="0" w:color="auto"/>
              <w:right w:val="nil"/>
            </w:tcBorders>
          </w:tcPr>
          <w:p w14:paraId="227EE3CB" w14:textId="77777777" w:rsidR="00981B2B" w:rsidRPr="00F62422" w:rsidRDefault="00981B2B" w:rsidP="00134B02">
            <w:pPr>
              <w:spacing w:after="100" w:afterAutospacing="1"/>
              <w:rPr>
                <w:rFonts w:hint="default"/>
              </w:rPr>
            </w:pPr>
            <w:r w:rsidRPr="00F62422">
              <w:t xml:space="preserve">     P&gt;t</w:t>
            </w:r>
          </w:p>
        </w:tc>
      </w:tr>
      <w:tr w:rsidR="00981B2B" w:rsidRPr="00F62422" w14:paraId="3082F7A0" w14:textId="77777777" w:rsidTr="001B7AA9">
        <w:trPr>
          <w:trHeight w:val="531"/>
        </w:trPr>
        <w:tc>
          <w:tcPr>
            <w:tcW w:w="1005" w:type="pct"/>
            <w:tcBorders>
              <w:top w:val="nil"/>
              <w:left w:val="nil"/>
              <w:bottom w:val="nil"/>
              <w:right w:val="nil"/>
            </w:tcBorders>
          </w:tcPr>
          <w:p w14:paraId="01F82A38" w14:textId="77777777" w:rsidR="00981B2B" w:rsidRPr="00F62422" w:rsidRDefault="00981B2B" w:rsidP="00134B02">
            <w:pPr>
              <w:spacing w:after="100" w:afterAutospacing="1"/>
              <w:rPr>
                <w:rFonts w:hint="default"/>
              </w:rPr>
            </w:pPr>
            <w:r w:rsidRPr="00F62422">
              <w:t>ADJ</w:t>
            </w:r>
          </w:p>
        </w:tc>
        <w:tc>
          <w:tcPr>
            <w:tcW w:w="1000" w:type="pct"/>
            <w:tcBorders>
              <w:top w:val="nil"/>
              <w:left w:val="nil"/>
              <w:bottom w:val="nil"/>
              <w:right w:val="nil"/>
            </w:tcBorders>
          </w:tcPr>
          <w:p w14:paraId="2878490A" w14:textId="77777777" w:rsidR="00981B2B" w:rsidRPr="00F62422" w:rsidRDefault="00981B2B" w:rsidP="00134B02">
            <w:pPr>
              <w:spacing w:after="100" w:afterAutospacing="1"/>
              <w:rPr>
                <w:rFonts w:hint="default"/>
              </w:rPr>
            </w:pPr>
            <w:r w:rsidRPr="00F62422">
              <w:rPr>
                <w:bCs/>
              </w:rPr>
              <w:t>R</w:t>
            </w:r>
            <w:r>
              <w:rPr>
                <w:rFonts w:hint="default"/>
                <w:bCs/>
              </w:rPr>
              <w:t>EO</w:t>
            </w:r>
            <w:r w:rsidRPr="00F62422">
              <w:rPr>
                <w:bCs/>
              </w:rPr>
              <w:t xml:space="preserve"> (L1)</w:t>
            </w:r>
          </w:p>
        </w:tc>
        <w:tc>
          <w:tcPr>
            <w:tcW w:w="749" w:type="pct"/>
            <w:tcBorders>
              <w:top w:val="nil"/>
              <w:left w:val="nil"/>
              <w:bottom w:val="nil"/>
              <w:right w:val="nil"/>
            </w:tcBorders>
          </w:tcPr>
          <w:p w14:paraId="2996BBEF" w14:textId="77777777" w:rsidR="00981B2B" w:rsidRPr="00F62422" w:rsidRDefault="00981B2B" w:rsidP="00134B02">
            <w:pPr>
              <w:spacing w:after="100" w:afterAutospacing="1"/>
              <w:rPr>
                <w:rFonts w:hint="default"/>
              </w:rPr>
            </w:pPr>
            <w:r w:rsidRPr="00F62422">
              <w:t xml:space="preserve">   </w:t>
            </w:r>
            <w:r w:rsidRPr="00F62422">
              <w:rPr>
                <w:bCs/>
              </w:rPr>
              <w:t>-0.</w:t>
            </w:r>
            <w:r>
              <w:rPr>
                <w:rFonts w:hint="default"/>
                <w:bCs/>
              </w:rPr>
              <w:t>1080</w:t>
            </w:r>
          </w:p>
        </w:tc>
        <w:tc>
          <w:tcPr>
            <w:tcW w:w="749" w:type="pct"/>
            <w:tcBorders>
              <w:top w:val="nil"/>
              <w:left w:val="nil"/>
              <w:bottom w:val="nil"/>
              <w:right w:val="nil"/>
            </w:tcBorders>
          </w:tcPr>
          <w:p w14:paraId="16B48C41" w14:textId="77777777" w:rsidR="00981B2B" w:rsidRPr="00F62422" w:rsidRDefault="00981B2B" w:rsidP="00134B02">
            <w:pPr>
              <w:spacing w:after="100" w:afterAutospacing="1"/>
              <w:rPr>
                <w:rFonts w:hint="default"/>
              </w:rPr>
            </w:pPr>
            <w:r w:rsidRPr="00F62422">
              <w:rPr>
                <w:bCs/>
              </w:rPr>
              <w:t xml:space="preserve">   0.</w:t>
            </w:r>
            <w:r>
              <w:rPr>
                <w:rFonts w:hint="default"/>
                <w:bCs/>
              </w:rPr>
              <w:t>0387</w:t>
            </w:r>
          </w:p>
        </w:tc>
        <w:tc>
          <w:tcPr>
            <w:tcW w:w="749" w:type="pct"/>
            <w:tcBorders>
              <w:top w:val="nil"/>
              <w:left w:val="nil"/>
              <w:bottom w:val="nil"/>
              <w:right w:val="nil"/>
            </w:tcBorders>
          </w:tcPr>
          <w:p w14:paraId="27755795" w14:textId="77777777" w:rsidR="00981B2B" w:rsidRPr="00F62422" w:rsidRDefault="00981B2B" w:rsidP="00134B02">
            <w:pPr>
              <w:spacing w:after="100" w:afterAutospacing="1"/>
              <w:rPr>
                <w:rFonts w:hint="default"/>
              </w:rPr>
            </w:pPr>
            <w:r w:rsidRPr="00F62422">
              <w:t xml:space="preserve">   -</w:t>
            </w:r>
            <w:r>
              <w:rPr>
                <w:rFonts w:hint="default"/>
              </w:rPr>
              <w:t>2.79</w:t>
            </w:r>
          </w:p>
        </w:tc>
        <w:tc>
          <w:tcPr>
            <w:tcW w:w="747" w:type="pct"/>
            <w:tcBorders>
              <w:top w:val="nil"/>
              <w:left w:val="nil"/>
              <w:bottom w:val="nil"/>
              <w:right w:val="nil"/>
            </w:tcBorders>
          </w:tcPr>
          <w:p w14:paraId="5BADAAEC" w14:textId="77777777" w:rsidR="00981B2B" w:rsidRPr="00F62422" w:rsidRDefault="00981B2B" w:rsidP="00134B02">
            <w:pPr>
              <w:spacing w:after="100" w:afterAutospacing="1"/>
              <w:rPr>
                <w:rFonts w:hint="default"/>
              </w:rPr>
            </w:pPr>
            <w:r w:rsidRPr="00F62422">
              <w:t xml:space="preserve">    </w:t>
            </w:r>
            <w:r w:rsidRPr="00F62422">
              <w:rPr>
                <w:bCs/>
              </w:rPr>
              <w:t>0.00</w:t>
            </w:r>
            <w:r>
              <w:rPr>
                <w:rFonts w:hint="default"/>
                <w:bCs/>
              </w:rPr>
              <w:t>8</w:t>
            </w:r>
            <w:r w:rsidRPr="00F62422">
              <w:rPr>
                <w:bCs/>
                <w:vertAlign w:val="superscript"/>
              </w:rPr>
              <w:t>*</w:t>
            </w:r>
            <w:r>
              <w:rPr>
                <w:rFonts w:hint="default"/>
                <w:bCs/>
                <w:vertAlign w:val="superscript"/>
              </w:rPr>
              <w:t>*</w:t>
            </w:r>
          </w:p>
        </w:tc>
      </w:tr>
      <w:tr w:rsidR="00981B2B" w:rsidRPr="00F62422" w14:paraId="7B3413DE" w14:textId="77777777" w:rsidTr="001B7AA9">
        <w:trPr>
          <w:trHeight w:val="544"/>
        </w:trPr>
        <w:tc>
          <w:tcPr>
            <w:tcW w:w="1005" w:type="pct"/>
            <w:tcBorders>
              <w:top w:val="nil"/>
              <w:left w:val="nil"/>
              <w:bottom w:val="nil"/>
              <w:right w:val="nil"/>
            </w:tcBorders>
          </w:tcPr>
          <w:p w14:paraId="2B629170" w14:textId="77777777" w:rsidR="00981B2B" w:rsidRPr="00F62422" w:rsidRDefault="00981B2B" w:rsidP="00134B02">
            <w:pPr>
              <w:spacing w:after="100" w:afterAutospacing="1"/>
              <w:rPr>
                <w:rFonts w:hint="default"/>
              </w:rPr>
            </w:pPr>
            <w:r w:rsidRPr="00F62422">
              <w:t>LR</w:t>
            </w:r>
          </w:p>
        </w:tc>
        <w:tc>
          <w:tcPr>
            <w:tcW w:w="1000" w:type="pct"/>
            <w:tcBorders>
              <w:top w:val="nil"/>
              <w:left w:val="nil"/>
              <w:bottom w:val="nil"/>
              <w:right w:val="nil"/>
            </w:tcBorders>
          </w:tcPr>
          <w:p w14:paraId="7F724722" w14:textId="77777777" w:rsidR="00981B2B" w:rsidRPr="00F62422" w:rsidRDefault="00981B2B" w:rsidP="00134B02">
            <w:pPr>
              <w:spacing w:after="100" w:afterAutospacing="1"/>
              <w:rPr>
                <w:rFonts w:hint="default"/>
              </w:rPr>
            </w:pPr>
            <w:r w:rsidRPr="00F62422">
              <w:rPr>
                <w:bCs/>
              </w:rPr>
              <w:t>R</w:t>
            </w:r>
            <w:r>
              <w:rPr>
                <w:rFonts w:hint="default"/>
                <w:bCs/>
              </w:rPr>
              <w:t>GDP</w:t>
            </w:r>
          </w:p>
        </w:tc>
        <w:tc>
          <w:tcPr>
            <w:tcW w:w="749" w:type="pct"/>
            <w:tcBorders>
              <w:top w:val="nil"/>
              <w:left w:val="nil"/>
              <w:bottom w:val="nil"/>
              <w:right w:val="nil"/>
            </w:tcBorders>
          </w:tcPr>
          <w:p w14:paraId="5E1FCE33" w14:textId="77777777" w:rsidR="00981B2B" w:rsidRPr="00F62422" w:rsidRDefault="00981B2B" w:rsidP="00134B02">
            <w:pPr>
              <w:spacing w:after="100" w:afterAutospacing="1"/>
              <w:rPr>
                <w:rFonts w:hint="default"/>
              </w:rPr>
            </w:pPr>
            <w:r w:rsidRPr="00F62422">
              <w:rPr>
                <w:bCs/>
              </w:rPr>
              <w:t xml:space="preserve">    </w:t>
            </w:r>
            <w:r>
              <w:rPr>
                <w:rFonts w:hint="default"/>
                <w:bCs/>
              </w:rPr>
              <w:t>0.3417</w:t>
            </w:r>
          </w:p>
        </w:tc>
        <w:tc>
          <w:tcPr>
            <w:tcW w:w="749" w:type="pct"/>
            <w:tcBorders>
              <w:top w:val="nil"/>
              <w:left w:val="nil"/>
              <w:bottom w:val="nil"/>
              <w:right w:val="nil"/>
            </w:tcBorders>
          </w:tcPr>
          <w:p w14:paraId="05365545" w14:textId="77777777" w:rsidR="00981B2B" w:rsidRPr="00F62422" w:rsidRDefault="00981B2B" w:rsidP="00134B02">
            <w:pPr>
              <w:spacing w:after="100" w:afterAutospacing="1"/>
              <w:rPr>
                <w:rFonts w:hint="default"/>
              </w:rPr>
            </w:pPr>
            <w:r w:rsidRPr="00F62422">
              <w:rPr>
                <w:bCs/>
              </w:rPr>
              <w:t xml:space="preserve">   0</w:t>
            </w:r>
            <w:r>
              <w:rPr>
                <w:rFonts w:hint="default"/>
                <w:bCs/>
              </w:rPr>
              <w:t>.1686</w:t>
            </w:r>
          </w:p>
        </w:tc>
        <w:tc>
          <w:tcPr>
            <w:tcW w:w="749" w:type="pct"/>
            <w:tcBorders>
              <w:top w:val="nil"/>
              <w:left w:val="nil"/>
              <w:bottom w:val="nil"/>
              <w:right w:val="nil"/>
            </w:tcBorders>
          </w:tcPr>
          <w:p w14:paraId="1071EA46" w14:textId="77777777" w:rsidR="00981B2B" w:rsidRPr="00F62422" w:rsidRDefault="00981B2B" w:rsidP="00134B02">
            <w:pPr>
              <w:spacing w:after="100" w:afterAutospacing="1"/>
              <w:rPr>
                <w:rFonts w:hint="default"/>
              </w:rPr>
            </w:pPr>
            <w:r w:rsidRPr="00F62422">
              <w:t xml:space="preserve">    </w:t>
            </w:r>
            <w:r>
              <w:rPr>
                <w:rFonts w:hint="default"/>
              </w:rPr>
              <w:t>2.03</w:t>
            </w:r>
            <w:r w:rsidRPr="00F62422">
              <w:t xml:space="preserve">  </w:t>
            </w:r>
          </w:p>
        </w:tc>
        <w:tc>
          <w:tcPr>
            <w:tcW w:w="747" w:type="pct"/>
            <w:tcBorders>
              <w:top w:val="nil"/>
              <w:left w:val="nil"/>
              <w:bottom w:val="nil"/>
              <w:right w:val="nil"/>
            </w:tcBorders>
          </w:tcPr>
          <w:p w14:paraId="7D35275D" w14:textId="77777777" w:rsidR="00981B2B" w:rsidRPr="00F62422" w:rsidRDefault="00981B2B" w:rsidP="00134B02">
            <w:pPr>
              <w:spacing w:after="100" w:afterAutospacing="1"/>
              <w:rPr>
                <w:rFonts w:hint="default"/>
              </w:rPr>
            </w:pPr>
            <w:r w:rsidRPr="00F62422">
              <w:rPr>
                <w:bCs/>
              </w:rPr>
              <w:t xml:space="preserve">    0.0</w:t>
            </w:r>
            <w:r>
              <w:rPr>
                <w:rFonts w:hint="default"/>
                <w:bCs/>
              </w:rPr>
              <w:t>5</w:t>
            </w:r>
            <w:r w:rsidRPr="00F62422">
              <w:rPr>
                <w:bCs/>
              </w:rPr>
              <w:t>0</w:t>
            </w:r>
            <w:r w:rsidRPr="00F62422">
              <w:rPr>
                <w:bCs/>
                <w:vertAlign w:val="superscript"/>
              </w:rPr>
              <w:t>*</w:t>
            </w:r>
            <w:r>
              <w:rPr>
                <w:rFonts w:hint="default"/>
                <w:bCs/>
                <w:vertAlign w:val="superscript"/>
              </w:rPr>
              <w:t>**</w:t>
            </w:r>
          </w:p>
        </w:tc>
      </w:tr>
      <w:tr w:rsidR="00981B2B" w:rsidRPr="00F62422" w14:paraId="7A9F8E5E" w14:textId="77777777" w:rsidTr="001B7AA9">
        <w:trPr>
          <w:trHeight w:val="531"/>
        </w:trPr>
        <w:tc>
          <w:tcPr>
            <w:tcW w:w="1005" w:type="pct"/>
            <w:tcBorders>
              <w:top w:val="nil"/>
              <w:left w:val="nil"/>
              <w:bottom w:val="nil"/>
              <w:right w:val="nil"/>
            </w:tcBorders>
          </w:tcPr>
          <w:p w14:paraId="17EB19DF" w14:textId="77777777" w:rsidR="00981B2B" w:rsidRPr="00F62422" w:rsidRDefault="00981B2B" w:rsidP="00134B02">
            <w:pPr>
              <w:spacing w:after="100" w:afterAutospacing="1"/>
              <w:rPr>
                <w:rFonts w:hint="default"/>
                <w:bCs/>
              </w:rPr>
            </w:pPr>
          </w:p>
        </w:tc>
        <w:tc>
          <w:tcPr>
            <w:tcW w:w="1000" w:type="pct"/>
            <w:tcBorders>
              <w:top w:val="nil"/>
              <w:left w:val="nil"/>
              <w:bottom w:val="nil"/>
              <w:right w:val="nil"/>
            </w:tcBorders>
            <w:shd w:val="clear" w:color="auto" w:fill="auto"/>
          </w:tcPr>
          <w:p w14:paraId="314C3AFB" w14:textId="77777777" w:rsidR="00981B2B" w:rsidRPr="00812A33" w:rsidRDefault="00981B2B" w:rsidP="00134B02">
            <w:pPr>
              <w:spacing w:after="100" w:afterAutospacing="1"/>
              <w:rPr>
                <w:rFonts w:hint="default"/>
              </w:rPr>
            </w:pPr>
            <w:r w:rsidRPr="00812A33">
              <w:rPr>
                <w:bCs/>
              </w:rPr>
              <w:t>CBR</w:t>
            </w:r>
          </w:p>
        </w:tc>
        <w:tc>
          <w:tcPr>
            <w:tcW w:w="749" w:type="pct"/>
            <w:tcBorders>
              <w:top w:val="nil"/>
              <w:left w:val="nil"/>
              <w:bottom w:val="nil"/>
              <w:right w:val="nil"/>
            </w:tcBorders>
            <w:shd w:val="clear" w:color="auto" w:fill="auto"/>
          </w:tcPr>
          <w:p w14:paraId="547F8726" w14:textId="77777777" w:rsidR="00981B2B" w:rsidRPr="00812A33" w:rsidRDefault="00981B2B" w:rsidP="00134B02">
            <w:pPr>
              <w:spacing w:after="100" w:afterAutospacing="1"/>
              <w:rPr>
                <w:rFonts w:hint="default"/>
              </w:rPr>
            </w:pPr>
            <w:r w:rsidRPr="00812A33">
              <w:rPr>
                <w:bCs/>
              </w:rPr>
              <w:t xml:space="preserve">   -0.</w:t>
            </w:r>
            <w:r w:rsidRPr="00812A33">
              <w:rPr>
                <w:rFonts w:hint="default"/>
                <w:bCs/>
              </w:rPr>
              <w:t>0264</w:t>
            </w:r>
          </w:p>
        </w:tc>
        <w:tc>
          <w:tcPr>
            <w:tcW w:w="749" w:type="pct"/>
            <w:tcBorders>
              <w:top w:val="nil"/>
              <w:left w:val="nil"/>
              <w:bottom w:val="nil"/>
              <w:right w:val="nil"/>
            </w:tcBorders>
            <w:shd w:val="clear" w:color="auto" w:fill="auto"/>
          </w:tcPr>
          <w:p w14:paraId="3B70A016" w14:textId="77777777" w:rsidR="00981B2B" w:rsidRPr="00812A33" w:rsidRDefault="00981B2B" w:rsidP="00134B02">
            <w:pPr>
              <w:spacing w:after="100" w:afterAutospacing="1"/>
              <w:rPr>
                <w:rFonts w:hint="default"/>
              </w:rPr>
            </w:pPr>
            <w:r w:rsidRPr="00812A33">
              <w:rPr>
                <w:bCs/>
              </w:rPr>
              <w:t xml:space="preserve">   0.</w:t>
            </w:r>
            <w:r w:rsidRPr="00812A33">
              <w:rPr>
                <w:rFonts w:hint="default"/>
                <w:bCs/>
              </w:rPr>
              <w:t>0061</w:t>
            </w:r>
          </w:p>
        </w:tc>
        <w:tc>
          <w:tcPr>
            <w:tcW w:w="749" w:type="pct"/>
            <w:tcBorders>
              <w:top w:val="nil"/>
              <w:left w:val="nil"/>
              <w:bottom w:val="nil"/>
              <w:right w:val="nil"/>
            </w:tcBorders>
            <w:shd w:val="clear" w:color="auto" w:fill="auto"/>
          </w:tcPr>
          <w:p w14:paraId="6ABA3951" w14:textId="77777777" w:rsidR="00981B2B" w:rsidRPr="00812A33" w:rsidRDefault="00981B2B" w:rsidP="00134B02">
            <w:pPr>
              <w:spacing w:after="100" w:afterAutospacing="1"/>
              <w:rPr>
                <w:rFonts w:hint="default"/>
              </w:rPr>
            </w:pPr>
            <w:r w:rsidRPr="00812A33">
              <w:t xml:space="preserve">   -</w:t>
            </w:r>
            <w:r w:rsidRPr="00812A33">
              <w:rPr>
                <w:rFonts w:hint="default"/>
              </w:rPr>
              <w:t>4.30</w:t>
            </w:r>
            <w:r w:rsidRPr="00812A33">
              <w:t xml:space="preserve">  </w:t>
            </w:r>
          </w:p>
        </w:tc>
        <w:tc>
          <w:tcPr>
            <w:tcW w:w="747" w:type="pct"/>
            <w:tcBorders>
              <w:top w:val="nil"/>
              <w:left w:val="nil"/>
              <w:bottom w:val="nil"/>
              <w:right w:val="nil"/>
            </w:tcBorders>
            <w:shd w:val="clear" w:color="auto" w:fill="auto"/>
          </w:tcPr>
          <w:p w14:paraId="0535C3A7" w14:textId="77777777" w:rsidR="00981B2B" w:rsidRPr="00812A33" w:rsidRDefault="00981B2B" w:rsidP="00134B02">
            <w:pPr>
              <w:spacing w:after="100" w:afterAutospacing="1"/>
              <w:rPr>
                <w:rFonts w:hint="default"/>
              </w:rPr>
            </w:pPr>
            <w:r w:rsidRPr="00812A33">
              <w:rPr>
                <w:bCs/>
              </w:rPr>
              <w:t xml:space="preserve">    0.0</w:t>
            </w:r>
            <w:r w:rsidRPr="00812A33">
              <w:rPr>
                <w:rFonts w:hint="default"/>
                <w:bCs/>
              </w:rPr>
              <w:t>00</w:t>
            </w:r>
            <w:r w:rsidRPr="00812A33">
              <w:rPr>
                <w:bCs/>
                <w:vertAlign w:val="superscript"/>
              </w:rPr>
              <w:t>**</w:t>
            </w:r>
            <w:r w:rsidRPr="00812A33">
              <w:rPr>
                <w:bCs/>
              </w:rPr>
              <w:t xml:space="preserve">  </w:t>
            </w:r>
          </w:p>
        </w:tc>
      </w:tr>
      <w:tr w:rsidR="00981B2B" w:rsidRPr="00F62422" w14:paraId="1573C532" w14:textId="77777777" w:rsidTr="001B7AA9">
        <w:trPr>
          <w:trHeight w:val="531"/>
        </w:trPr>
        <w:tc>
          <w:tcPr>
            <w:tcW w:w="1005" w:type="pct"/>
            <w:tcBorders>
              <w:top w:val="nil"/>
              <w:left w:val="nil"/>
              <w:bottom w:val="single" w:sz="4" w:space="0" w:color="auto"/>
              <w:right w:val="nil"/>
            </w:tcBorders>
          </w:tcPr>
          <w:p w14:paraId="5625AEE6" w14:textId="77777777" w:rsidR="00981B2B" w:rsidRPr="00F62422" w:rsidRDefault="00981B2B" w:rsidP="00134B02">
            <w:pPr>
              <w:spacing w:after="100" w:afterAutospacing="1"/>
              <w:rPr>
                <w:rFonts w:hint="default"/>
                <w:bCs/>
              </w:rPr>
            </w:pPr>
          </w:p>
        </w:tc>
        <w:tc>
          <w:tcPr>
            <w:tcW w:w="1000" w:type="pct"/>
            <w:tcBorders>
              <w:top w:val="nil"/>
              <w:left w:val="nil"/>
              <w:bottom w:val="single" w:sz="4" w:space="0" w:color="auto"/>
              <w:right w:val="nil"/>
            </w:tcBorders>
          </w:tcPr>
          <w:p w14:paraId="7EB3860B" w14:textId="77777777" w:rsidR="00981B2B" w:rsidRPr="00D3406D" w:rsidRDefault="00981B2B" w:rsidP="00134B02">
            <w:pPr>
              <w:spacing w:after="100" w:afterAutospacing="1"/>
              <w:rPr>
                <w:rFonts w:hint="default"/>
              </w:rPr>
            </w:pPr>
            <w:r w:rsidRPr="00D3406D">
              <w:rPr>
                <w:bCs/>
              </w:rPr>
              <w:t>INF</w:t>
            </w:r>
          </w:p>
        </w:tc>
        <w:tc>
          <w:tcPr>
            <w:tcW w:w="749" w:type="pct"/>
            <w:tcBorders>
              <w:top w:val="nil"/>
              <w:left w:val="nil"/>
              <w:bottom w:val="single" w:sz="4" w:space="0" w:color="auto"/>
              <w:right w:val="nil"/>
            </w:tcBorders>
          </w:tcPr>
          <w:p w14:paraId="482A41B1" w14:textId="77777777" w:rsidR="00981B2B" w:rsidRPr="00D3406D" w:rsidRDefault="00981B2B" w:rsidP="00134B02">
            <w:pPr>
              <w:spacing w:after="100" w:afterAutospacing="1"/>
              <w:rPr>
                <w:rFonts w:hint="default"/>
              </w:rPr>
            </w:pPr>
            <w:r w:rsidRPr="00D3406D">
              <w:rPr>
                <w:bCs/>
              </w:rPr>
              <w:t xml:space="preserve">   -0.</w:t>
            </w:r>
            <w:r w:rsidRPr="00D3406D">
              <w:rPr>
                <w:rFonts w:hint="default"/>
                <w:bCs/>
              </w:rPr>
              <w:t>0197</w:t>
            </w:r>
            <w:r w:rsidRPr="00D3406D">
              <w:rPr>
                <w:bCs/>
              </w:rPr>
              <w:t xml:space="preserve"> </w:t>
            </w:r>
          </w:p>
        </w:tc>
        <w:tc>
          <w:tcPr>
            <w:tcW w:w="749" w:type="pct"/>
            <w:tcBorders>
              <w:top w:val="nil"/>
              <w:left w:val="nil"/>
              <w:bottom w:val="single" w:sz="4" w:space="0" w:color="auto"/>
              <w:right w:val="nil"/>
            </w:tcBorders>
          </w:tcPr>
          <w:p w14:paraId="1826FA25" w14:textId="77777777" w:rsidR="00981B2B" w:rsidRPr="00D3406D" w:rsidRDefault="00981B2B" w:rsidP="00134B02">
            <w:pPr>
              <w:spacing w:after="100" w:afterAutospacing="1"/>
              <w:rPr>
                <w:rFonts w:hint="default"/>
              </w:rPr>
            </w:pPr>
            <w:r w:rsidRPr="00D3406D">
              <w:rPr>
                <w:bCs/>
              </w:rPr>
              <w:t xml:space="preserve">   0.</w:t>
            </w:r>
            <w:r w:rsidRPr="00D3406D">
              <w:rPr>
                <w:rFonts w:hint="default"/>
                <w:bCs/>
              </w:rPr>
              <w:t>0071</w:t>
            </w:r>
          </w:p>
        </w:tc>
        <w:tc>
          <w:tcPr>
            <w:tcW w:w="749" w:type="pct"/>
            <w:tcBorders>
              <w:top w:val="nil"/>
              <w:left w:val="nil"/>
              <w:bottom w:val="single" w:sz="4" w:space="0" w:color="auto"/>
              <w:right w:val="nil"/>
            </w:tcBorders>
          </w:tcPr>
          <w:p w14:paraId="2A5724ED" w14:textId="77777777" w:rsidR="00981B2B" w:rsidRPr="00D3406D" w:rsidRDefault="00981B2B" w:rsidP="00134B02">
            <w:pPr>
              <w:spacing w:after="100" w:afterAutospacing="1"/>
              <w:rPr>
                <w:rFonts w:hint="default"/>
              </w:rPr>
            </w:pPr>
            <w:r w:rsidRPr="00D3406D">
              <w:t xml:space="preserve">   -</w:t>
            </w:r>
            <w:r w:rsidRPr="00D3406D">
              <w:rPr>
                <w:rFonts w:hint="default"/>
              </w:rPr>
              <w:t>2.7</w:t>
            </w:r>
            <w:r w:rsidRPr="00D3406D">
              <w:t xml:space="preserve">7  </w:t>
            </w:r>
          </w:p>
        </w:tc>
        <w:tc>
          <w:tcPr>
            <w:tcW w:w="747" w:type="pct"/>
            <w:tcBorders>
              <w:top w:val="nil"/>
              <w:left w:val="nil"/>
              <w:bottom w:val="single" w:sz="4" w:space="0" w:color="auto"/>
              <w:right w:val="nil"/>
            </w:tcBorders>
          </w:tcPr>
          <w:p w14:paraId="6C305683" w14:textId="77777777" w:rsidR="00981B2B" w:rsidRPr="00D3406D" w:rsidRDefault="00981B2B" w:rsidP="00134B02">
            <w:pPr>
              <w:spacing w:after="100" w:afterAutospacing="1"/>
              <w:rPr>
                <w:rFonts w:hint="default"/>
              </w:rPr>
            </w:pPr>
            <w:r w:rsidRPr="00D3406D">
              <w:rPr>
                <w:bCs/>
              </w:rPr>
              <w:t xml:space="preserve">    0.0</w:t>
            </w:r>
            <w:r w:rsidRPr="00D3406D">
              <w:rPr>
                <w:rFonts w:hint="default"/>
                <w:bCs/>
              </w:rPr>
              <w:t>10</w:t>
            </w:r>
            <w:r w:rsidRPr="00D3406D">
              <w:rPr>
                <w:bCs/>
                <w:vertAlign w:val="superscript"/>
              </w:rPr>
              <w:t>**</w:t>
            </w:r>
            <w:r w:rsidRPr="00D3406D">
              <w:rPr>
                <w:bCs/>
              </w:rPr>
              <w:t xml:space="preserve">  </w:t>
            </w:r>
          </w:p>
        </w:tc>
      </w:tr>
      <w:tr w:rsidR="00981B2B" w:rsidRPr="00F62422" w14:paraId="78E02EB3" w14:textId="77777777" w:rsidTr="001B7AA9">
        <w:trPr>
          <w:trHeight w:val="544"/>
        </w:trPr>
        <w:tc>
          <w:tcPr>
            <w:tcW w:w="1005" w:type="pct"/>
            <w:tcBorders>
              <w:top w:val="nil"/>
              <w:left w:val="nil"/>
              <w:bottom w:val="single" w:sz="4" w:space="0" w:color="auto"/>
              <w:right w:val="nil"/>
            </w:tcBorders>
          </w:tcPr>
          <w:p w14:paraId="1560CE55" w14:textId="77777777" w:rsidR="00981B2B" w:rsidRPr="00F62422" w:rsidRDefault="00981B2B" w:rsidP="00134B02">
            <w:pPr>
              <w:spacing w:after="100" w:afterAutospacing="1"/>
              <w:rPr>
                <w:rFonts w:hint="default"/>
                <w:bCs/>
              </w:rPr>
            </w:pPr>
            <w:r w:rsidRPr="00F62422">
              <w:rPr>
                <w:bCs/>
              </w:rPr>
              <w:t>SR</w:t>
            </w:r>
          </w:p>
        </w:tc>
        <w:tc>
          <w:tcPr>
            <w:tcW w:w="1000" w:type="pct"/>
            <w:tcBorders>
              <w:top w:val="nil"/>
              <w:left w:val="nil"/>
              <w:bottom w:val="single" w:sz="4" w:space="0" w:color="auto"/>
              <w:right w:val="nil"/>
            </w:tcBorders>
          </w:tcPr>
          <w:p w14:paraId="3DD84B13" w14:textId="77777777" w:rsidR="00981B2B" w:rsidRDefault="00981B2B" w:rsidP="00134B02">
            <w:pPr>
              <w:rPr>
                <w:rFonts w:hint="default"/>
                <w:bCs/>
              </w:rPr>
            </w:pPr>
            <w:r>
              <w:rPr>
                <w:rFonts w:hint="default"/>
                <w:bCs/>
              </w:rPr>
              <w:t>REO (L1)</w:t>
            </w:r>
          </w:p>
          <w:p w14:paraId="2DC4FA96" w14:textId="77777777" w:rsidR="00981B2B" w:rsidRPr="00F62422" w:rsidRDefault="00981B2B" w:rsidP="00134B02">
            <w:pPr>
              <w:rPr>
                <w:rFonts w:hint="default"/>
                <w:bCs/>
              </w:rPr>
            </w:pPr>
            <w:r>
              <w:rPr>
                <w:rFonts w:hint="default"/>
                <w:bCs/>
              </w:rPr>
              <w:t>INF</w:t>
            </w:r>
            <w:r w:rsidRPr="00F62422">
              <w:rPr>
                <w:bCs/>
              </w:rPr>
              <w:t xml:space="preserve"> (D1)</w:t>
            </w:r>
          </w:p>
        </w:tc>
        <w:tc>
          <w:tcPr>
            <w:tcW w:w="749" w:type="pct"/>
            <w:tcBorders>
              <w:top w:val="nil"/>
              <w:left w:val="nil"/>
              <w:bottom w:val="single" w:sz="4" w:space="0" w:color="auto"/>
              <w:right w:val="nil"/>
            </w:tcBorders>
          </w:tcPr>
          <w:p w14:paraId="78CE086F" w14:textId="77777777" w:rsidR="00981B2B" w:rsidRDefault="00981B2B" w:rsidP="00134B02">
            <w:pPr>
              <w:rPr>
                <w:rFonts w:hint="default"/>
                <w:bCs/>
              </w:rPr>
            </w:pPr>
            <w:r w:rsidRPr="00F62422">
              <w:rPr>
                <w:bCs/>
              </w:rPr>
              <w:t xml:space="preserve">    </w:t>
            </w:r>
            <w:r>
              <w:rPr>
                <w:rFonts w:hint="default"/>
                <w:bCs/>
              </w:rPr>
              <w:t>0.5864</w:t>
            </w:r>
          </w:p>
          <w:p w14:paraId="13267028" w14:textId="77777777" w:rsidR="00981B2B" w:rsidRPr="00F62422" w:rsidRDefault="00981B2B" w:rsidP="00134B02">
            <w:pPr>
              <w:rPr>
                <w:rFonts w:hint="default"/>
                <w:bCs/>
              </w:rPr>
            </w:pPr>
            <w:r>
              <w:rPr>
                <w:rFonts w:hint="default"/>
                <w:bCs/>
              </w:rPr>
              <w:t xml:space="preserve">   -0.0055</w:t>
            </w:r>
          </w:p>
        </w:tc>
        <w:tc>
          <w:tcPr>
            <w:tcW w:w="749" w:type="pct"/>
            <w:tcBorders>
              <w:top w:val="nil"/>
              <w:left w:val="nil"/>
              <w:bottom w:val="single" w:sz="4" w:space="0" w:color="auto"/>
              <w:right w:val="nil"/>
            </w:tcBorders>
          </w:tcPr>
          <w:p w14:paraId="44A95C50" w14:textId="77777777" w:rsidR="00981B2B" w:rsidRDefault="00981B2B" w:rsidP="00134B02">
            <w:pPr>
              <w:rPr>
                <w:rFonts w:hint="default"/>
                <w:bCs/>
              </w:rPr>
            </w:pPr>
            <w:r w:rsidRPr="00F62422">
              <w:rPr>
                <w:bCs/>
              </w:rPr>
              <w:t xml:space="preserve">   0.</w:t>
            </w:r>
            <w:r>
              <w:rPr>
                <w:rFonts w:hint="default"/>
                <w:bCs/>
              </w:rPr>
              <w:t>1241</w:t>
            </w:r>
          </w:p>
          <w:p w14:paraId="3047423A" w14:textId="77777777" w:rsidR="00981B2B" w:rsidRPr="00F62422" w:rsidRDefault="00981B2B" w:rsidP="00134B02">
            <w:pPr>
              <w:rPr>
                <w:rFonts w:hint="default"/>
                <w:bCs/>
              </w:rPr>
            </w:pPr>
            <w:r>
              <w:rPr>
                <w:rFonts w:hint="default"/>
                <w:bCs/>
              </w:rPr>
              <w:t xml:space="preserve">   0.0112</w:t>
            </w:r>
          </w:p>
        </w:tc>
        <w:tc>
          <w:tcPr>
            <w:tcW w:w="749" w:type="pct"/>
            <w:tcBorders>
              <w:top w:val="nil"/>
              <w:left w:val="nil"/>
              <w:bottom w:val="single" w:sz="4" w:space="0" w:color="auto"/>
              <w:right w:val="nil"/>
            </w:tcBorders>
          </w:tcPr>
          <w:p w14:paraId="38C48AC1" w14:textId="77777777" w:rsidR="00981B2B" w:rsidRDefault="00981B2B" w:rsidP="00134B02">
            <w:pPr>
              <w:rPr>
                <w:rFonts w:hint="default"/>
              </w:rPr>
            </w:pPr>
            <w:r w:rsidRPr="00F62422">
              <w:t xml:space="preserve">    </w:t>
            </w:r>
            <w:r>
              <w:rPr>
                <w:rFonts w:hint="default"/>
              </w:rPr>
              <w:t>4.72</w:t>
            </w:r>
          </w:p>
          <w:p w14:paraId="670BE63A" w14:textId="77777777" w:rsidR="00981B2B" w:rsidRPr="00F62422" w:rsidRDefault="00981B2B" w:rsidP="00134B02">
            <w:pPr>
              <w:rPr>
                <w:rFonts w:hint="default"/>
              </w:rPr>
            </w:pPr>
            <w:r>
              <w:rPr>
                <w:rFonts w:hint="default"/>
              </w:rPr>
              <w:t xml:space="preserve">   -0.49</w:t>
            </w:r>
          </w:p>
        </w:tc>
        <w:tc>
          <w:tcPr>
            <w:tcW w:w="747" w:type="pct"/>
            <w:tcBorders>
              <w:top w:val="nil"/>
              <w:left w:val="nil"/>
              <w:bottom w:val="single" w:sz="4" w:space="0" w:color="auto"/>
              <w:right w:val="nil"/>
            </w:tcBorders>
          </w:tcPr>
          <w:p w14:paraId="4E8C3049" w14:textId="77777777" w:rsidR="00981B2B" w:rsidRDefault="00981B2B" w:rsidP="00134B02">
            <w:pPr>
              <w:rPr>
                <w:rFonts w:hint="default"/>
                <w:bCs/>
                <w:vertAlign w:val="superscript"/>
              </w:rPr>
            </w:pPr>
            <w:r w:rsidRPr="00F62422">
              <w:rPr>
                <w:bCs/>
              </w:rPr>
              <w:t xml:space="preserve">    0.00</w:t>
            </w:r>
            <w:r>
              <w:rPr>
                <w:rFonts w:hint="default"/>
                <w:bCs/>
              </w:rPr>
              <w:t>0</w:t>
            </w:r>
            <w:r w:rsidRPr="00F62422">
              <w:rPr>
                <w:bCs/>
                <w:vertAlign w:val="superscript"/>
              </w:rPr>
              <w:t>**</w:t>
            </w:r>
          </w:p>
          <w:p w14:paraId="73254BF7" w14:textId="77777777" w:rsidR="00981B2B" w:rsidRPr="00F62422" w:rsidRDefault="00981B2B" w:rsidP="00134B02">
            <w:pPr>
              <w:rPr>
                <w:rFonts w:hint="default"/>
                <w:vertAlign w:val="superscript"/>
              </w:rPr>
            </w:pPr>
            <w:r w:rsidRPr="0089700A">
              <w:rPr>
                <w:rFonts w:hint="default"/>
              </w:rPr>
              <w:t xml:space="preserve">    0.</w:t>
            </w:r>
            <w:r>
              <w:rPr>
                <w:rFonts w:hint="default"/>
              </w:rPr>
              <w:t>625</w:t>
            </w:r>
          </w:p>
        </w:tc>
      </w:tr>
      <w:tr w:rsidR="00981B2B" w:rsidRPr="00F62422" w14:paraId="1C63BEFF" w14:textId="77777777" w:rsidTr="001B7AA9">
        <w:trPr>
          <w:trHeight w:val="544"/>
        </w:trPr>
        <w:tc>
          <w:tcPr>
            <w:tcW w:w="5000" w:type="pct"/>
            <w:gridSpan w:val="6"/>
            <w:tcBorders>
              <w:top w:val="single" w:sz="4" w:space="0" w:color="auto"/>
              <w:left w:val="nil"/>
              <w:bottom w:val="single" w:sz="4" w:space="0" w:color="auto"/>
            </w:tcBorders>
          </w:tcPr>
          <w:p w14:paraId="4B6C7F7D" w14:textId="77777777" w:rsidR="00981B2B" w:rsidRPr="00F62422" w:rsidRDefault="00981B2B" w:rsidP="00134B02">
            <w:pPr>
              <w:spacing w:after="100" w:afterAutospacing="1"/>
              <w:rPr>
                <w:rFonts w:hint="default"/>
                <w:bCs/>
              </w:rPr>
            </w:pPr>
            <w:r w:rsidRPr="00F62422">
              <w:t>ARDL (</w:t>
            </w:r>
            <w:r>
              <w:rPr>
                <w:rFonts w:hint="default"/>
              </w:rPr>
              <w:t>2,0,0,1</w:t>
            </w:r>
            <w:r w:rsidRPr="00F62422">
              <w:t>), Prob &gt; F = 0.0000, Adj R-squared = 0.6</w:t>
            </w:r>
            <w:r>
              <w:rPr>
                <w:rFonts w:hint="default"/>
              </w:rPr>
              <w:t>903</w:t>
            </w:r>
            <w:r w:rsidRPr="00F62422">
              <w:t xml:space="preserve">, </w:t>
            </w:r>
            <w:proofErr w:type="spellStart"/>
            <w:r w:rsidRPr="00F62422">
              <w:t>Obs</w:t>
            </w:r>
            <w:proofErr w:type="spellEnd"/>
            <w:r w:rsidRPr="00F62422">
              <w:t xml:space="preserve"> = 4</w:t>
            </w:r>
            <w:r>
              <w:rPr>
                <w:rFonts w:hint="default"/>
              </w:rPr>
              <w:t>2</w:t>
            </w:r>
          </w:p>
        </w:tc>
      </w:tr>
      <w:tr w:rsidR="00981B2B" w:rsidRPr="00F62422" w14:paraId="3BA8B149" w14:textId="77777777" w:rsidTr="001B7AA9">
        <w:trPr>
          <w:trHeight w:val="531"/>
        </w:trPr>
        <w:tc>
          <w:tcPr>
            <w:tcW w:w="5000" w:type="pct"/>
            <w:gridSpan w:val="6"/>
            <w:tcBorders>
              <w:top w:val="single" w:sz="4" w:space="0" w:color="auto"/>
              <w:left w:val="nil"/>
              <w:bottom w:val="single" w:sz="4" w:space="0" w:color="auto"/>
            </w:tcBorders>
          </w:tcPr>
          <w:p w14:paraId="39A2F549" w14:textId="2441E7E1" w:rsidR="00981B2B" w:rsidRPr="00F62422" w:rsidRDefault="007A0B4A" w:rsidP="00134B02">
            <w:pPr>
              <w:spacing w:after="100" w:afterAutospacing="1"/>
              <w:rPr>
                <w:rFonts w:hint="default"/>
              </w:rPr>
            </w:pPr>
            <w:r w:rsidRPr="007A0B4A">
              <w:rPr>
                <w:b/>
              </w:rPr>
              <w:t>Notes:</w:t>
            </w:r>
            <w:r w:rsidRPr="007A0B4A">
              <w:rPr>
                <w:bCs/>
              </w:rPr>
              <w:t xml:space="preserve"> 1%, 5%</w:t>
            </w:r>
            <w:r w:rsidR="00496BBD">
              <w:rPr>
                <w:rFonts w:hint="default"/>
                <w:bCs/>
              </w:rPr>
              <w:t>,</w:t>
            </w:r>
            <w:r w:rsidRPr="007A0B4A">
              <w:rPr>
                <w:bCs/>
              </w:rPr>
              <w:t xml:space="preserve"> and 10% significance levels are represented by *, **</w:t>
            </w:r>
            <w:r w:rsidR="00496BBD">
              <w:rPr>
                <w:rFonts w:hint="default"/>
                <w:bCs/>
              </w:rPr>
              <w:t>,</w:t>
            </w:r>
            <w:r w:rsidRPr="007A0B4A">
              <w:rPr>
                <w:bCs/>
              </w:rPr>
              <w:t xml:space="preserve"> and *** respectively</w:t>
            </w:r>
            <w:r>
              <w:rPr>
                <w:rFonts w:hint="default"/>
                <w:bCs/>
              </w:rPr>
              <w:t>.</w:t>
            </w:r>
          </w:p>
        </w:tc>
      </w:tr>
      <w:tr w:rsidR="007A0B4A" w:rsidRPr="00F62422" w14:paraId="19FC20F5" w14:textId="77777777" w:rsidTr="001B7AA9">
        <w:trPr>
          <w:trHeight w:val="531"/>
        </w:trPr>
        <w:tc>
          <w:tcPr>
            <w:tcW w:w="5000" w:type="pct"/>
            <w:gridSpan w:val="6"/>
            <w:tcBorders>
              <w:top w:val="single" w:sz="4" w:space="0" w:color="auto"/>
              <w:left w:val="nil"/>
            </w:tcBorders>
          </w:tcPr>
          <w:p w14:paraId="79785FB2" w14:textId="77777777" w:rsidR="007A0B4A" w:rsidRPr="007A0B4A" w:rsidRDefault="007A0B4A" w:rsidP="00134B02">
            <w:pPr>
              <w:spacing w:after="100" w:afterAutospacing="1"/>
              <w:rPr>
                <w:rFonts w:hint="default"/>
                <w:b/>
              </w:rPr>
            </w:pPr>
          </w:p>
        </w:tc>
      </w:tr>
    </w:tbl>
    <w:p w14:paraId="50700DD5" w14:textId="07ECA24B" w:rsidR="00981B2B" w:rsidRPr="00245BFE" w:rsidRDefault="00981B2B" w:rsidP="00981B2B">
      <w:pPr>
        <w:spacing w:after="100" w:afterAutospacing="1"/>
        <w:rPr>
          <w:rFonts w:hint="default"/>
          <w:color w:val="353740"/>
        </w:rPr>
      </w:pPr>
      <w:r w:rsidRPr="00B36F08">
        <w:t>When all factors are held constant</w:t>
      </w:r>
      <w:r>
        <w:rPr>
          <w:rFonts w:hint="default"/>
        </w:rPr>
        <w:t xml:space="preserve"> </w:t>
      </w:r>
      <w:r w:rsidRPr="00B36F08">
        <w:t xml:space="preserve">in the long run, the coefficient of </w:t>
      </w:r>
      <w:r>
        <w:rPr>
          <w:rFonts w:hint="default"/>
        </w:rPr>
        <w:t>economic growth</w:t>
      </w:r>
      <w:r w:rsidRPr="00B36F08">
        <w:t xml:space="preserve"> </w:t>
      </w:r>
      <w:r>
        <w:rPr>
          <w:rFonts w:hint="default"/>
        </w:rPr>
        <w:t>i</w:t>
      </w:r>
      <w:r w:rsidRPr="00B36F08">
        <w:t>s positive and statistically significant.</w:t>
      </w:r>
      <w:r>
        <w:rPr>
          <w:rFonts w:hint="default"/>
        </w:rPr>
        <w:t xml:space="preserve"> This implies that, when the economic growth (proxied by RGDP) increases by 1%, development </w:t>
      </w:r>
      <w:r w:rsidRPr="00224D4D">
        <w:rPr>
          <w:rFonts w:hint="default"/>
        </w:rPr>
        <w:t xml:space="preserve">in the real estate sector would increase by </w:t>
      </w:r>
      <w:r>
        <w:rPr>
          <w:rFonts w:hint="default"/>
        </w:rPr>
        <w:t>0.</w:t>
      </w:r>
      <w:r w:rsidRPr="00224D4D">
        <w:rPr>
          <w:rFonts w:hint="default"/>
        </w:rPr>
        <w:t>34%. As supported by the study’s findings, when economic growth increases, consumers will have money to spend and as a result, there w</w:t>
      </w:r>
      <w:r w:rsidR="00A26683">
        <w:rPr>
          <w:rFonts w:hint="default"/>
        </w:rPr>
        <w:t>ill</w:t>
      </w:r>
      <w:r w:rsidRPr="00224D4D">
        <w:rPr>
          <w:rFonts w:hint="default"/>
        </w:rPr>
        <w:t xml:space="preserve"> be an increase in demand for residential, commercial</w:t>
      </w:r>
      <w:r w:rsidR="00B434C8">
        <w:rPr>
          <w:rFonts w:hint="default"/>
        </w:rPr>
        <w:t>,</w:t>
      </w:r>
      <w:r w:rsidRPr="00224D4D">
        <w:rPr>
          <w:rFonts w:hint="default"/>
        </w:rPr>
        <w:t xml:space="preserve"> and other related investments in the real estate sector</w:t>
      </w:r>
      <w:r>
        <w:rPr>
          <w:rFonts w:hint="default"/>
        </w:rPr>
        <w:t xml:space="preserve"> thus boosting the development of the sector</w:t>
      </w:r>
      <w:r w:rsidRPr="00224D4D">
        <w:rPr>
          <w:rFonts w:hint="default"/>
        </w:rPr>
        <w:t>.</w:t>
      </w:r>
      <w:r>
        <w:rPr>
          <w:rFonts w:hint="default"/>
        </w:rPr>
        <w:t xml:space="preserve"> The findings of this study are in line with previous studies of </w:t>
      </w:r>
      <w:r>
        <w:rPr>
          <w:rFonts w:hint="default"/>
        </w:rPr>
        <w:fldChar w:fldCharType="begin" w:fldLock="1"/>
      </w:r>
      <w:r>
        <w:rPr>
          <w:rFonts w:hint="default"/>
        </w:rPr>
        <w:instrText>ADDIN CSL_CITATION {"citationItems":[{"id":"ITEM-1","itemData":{"author":[{"dropping-particle":"","family":"Elile","given":"Richard Ugochukwu","non-dropping-particle":"","parse-names":false,"suffix":""},{"dropping-particle":"","family":"Akpan","given":"Sunday S","non-dropping-particle":"","parse-names":false,"suffix":""},{"dropping-particle":"","family":"Raju","given":"Valliappan","non-dropping-particle":"","parse-names":false,"suffix":""}],"container-title":"World Journal of Research and Review","id":"ITEM-1","issue":"2","issued":{"date-parts":[["2019"]]},"page":"18-26","title":"Real estate investment performance and macroeconomic dynamics in Nigeria: A sectorial analysis.","type":"article-journal","volume":"8"},"uris":["http://www.mendeley.com/documents/?uuid=3a73ab79-925e-43fe-b472-5b27a3ffb648"]}],"mendeley":{"formattedCitation":"(Elile et al., 2019)","manualFormatting":"Elile et al. (2019)","plainTextFormattedCitation":"(Elile et al., 2019)","previouslyFormattedCitation":"(Elile et al., 2019)"},"properties":{"noteIndex":0},"schema":"https://github.com/citation-style-language/schema/raw/master/csl-citation.json"}</w:instrText>
      </w:r>
      <w:r>
        <w:rPr>
          <w:rFonts w:hint="default"/>
        </w:rPr>
        <w:fldChar w:fldCharType="separate"/>
      </w:r>
      <w:r w:rsidRPr="006C2A51">
        <w:rPr>
          <w:rFonts w:hint="default"/>
          <w:noProof/>
        </w:rPr>
        <w:t>Elile</w:t>
      </w:r>
      <w:r>
        <w:rPr>
          <w:rFonts w:hint="default"/>
          <w:noProof/>
        </w:rPr>
        <w:t xml:space="preserve"> </w:t>
      </w:r>
      <w:r w:rsidRPr="000F7CE5">
        <w:rPr>
          <w:rFonts w:hint="default"/>
          <w:i/>
          <w:noProof/>
        </w:rPr>
        <w:t>et al</w:t>
      </w:r>
      <w:r>
        <w:rPr>
          <w:rFonts w:hint="default"/>
          <w:noProof/>
        </w:rPr>
        <w:t>.</w:t>
      </w:r>
      <w:r w:rsidRPr="006C2A51">
        <w:rPr>
          <w:rFonts w:hint="default"/>
          <w:noProof/>
        </w:rPr>
        <w:t xml:space="preserve"> </w:t>
      </w:r>
      <w:r>
        <w:rPr>
          <w:rFonts w:hint="default"/>
          <w:noProof/>
        </w:rPr>
        <w:t>(</w:t>
      </w:r>
      <w:r w:rsidRPr="006C2A51">
        <w:rPr>
          <w:rFonts w:hint="default"/>
          <w:noProof/>
        </w:rPr>
        <w:t>2019)</w:t>
      </w:r>
      <w:r>
        <w:rPr>
          <w:rFonts w:hint="default"/>
        </w:rPr>
        <w:fldChar w:fldCharType="end"/>
      </w:r>
      <w:r>
        <w:rPr>
          <w:rFonts w:hint="default"/>
        </w:rPr>
        <w:t xml:space="preserve"> and </w:t>
      </w:r>
      <w:r>
        <w:rPr>
          <w:rFonts w:hint="default"/>
        </w:rPr>
        <w:fldChar w:fldCharType="begin" w:fldLock="1"/>
      </w:r>
      <w:r>
        <w:rPr>
          <w:rFonts w:hint="default"/>
        </w:rPr>
        <w:instrText>ADDIN CSL_CITATION {"citationItems":[{"id":"ITEM-1","itemData":{"author":[{"dropping-particle":"","family":"Mukiri","given":"Faith Wanjiru","non-dropping-particle":"","parse-names":false,"suffix":""}],"container-title":"Journal of Economics and Finance","id":"ITEM-1","issue":"4","issued":{"date-parts":[["2020"]]},"page":"28-45","title":"Effects of Macro-Economic Variables on Real Estate Residential Property Prices in Kenya.","type":"article-journal","volume":"11"},"uris":["http://www.mendeley.com/documents/?uuid=d62ad2ae-910d-4b25-8c19-d6d0b148e04c","http://www.mendeley.com/documents/?uuid=6e8b6f0c-b9df-456f-bf58-8b3ebd89407c"]}],"mendeley":{"formattedCitation":"(Mukiri, 2020)","manualFormatting":"Mukiri (2020)","plainTextFormattedCitation":"(Mukiri, 2020)","previouslyFormattedCitation":"(Mukiri, 2020)"},"properties":{"noteIndex":0},"schema":"https://github.com/citation-style-language/schema/raw/master/csl-citation.json"}</w:instrText>
      </w:r>
      <w:r>
        <w:rPr>
          <w:rFonts w:hint="default"/>
        </w:rPr>
        <w:fldChar w:fldCharType="separate"/>
      </w:r>
      <w:r>
        <w:rPr>
          <w:rFonts w:hint="default"/>
          <w:noProof/>
        </w:rPr>
        <w:t>Mukiri (</w:t>
      </w:r>
      <w:r w:rsidRPr="003165AF">
        <w:rPr>
          <w:rFonts w:hint="default"/>
          <w:noProof/>
        </w:rPr>
        <w:t>2020)</w:t>
      </w:r>
      <w:r>
        <w:rPr>
          <w:rFonts w:hint="default"/>
        </w:rPr>
        <w:fldChar w:fldCharType="end"/>
      </w:r>
      <w:r>
        <w:rPr>
          <w:rFonts w:hint="default"/>
        </w:rPr>
        <w:t xml:space="preserve"> who established a positive and significant link between economic growth and the real estate sector. </w:t>
      </w:r>
    </w:p>
    <w:p w14:paraId="75CF9465" w14:textId="7CCFCA12" w:rsidR="00981B2B" w:rsidRDefault="00981B2B" w:rsidP="00981B2B">
      <w:pPr>
        <w:spacing w:after="100" w:afterAutospacing="1"/>
        <w:rPr>
          <w:rFonts w:hint="default"/>
        </w:rPr>
      </w:pPr>
      <w:r>
        <w:rPr>
          <w:rFonts w:hint="default"/>
        </w:rPr>
        <w:t xml:space="preserve">The study established that the coefficient of </w:t>
      </w:r>
      <w:r w:rsidR="00B434C8">
        <w:rPr>
          <w:rFonts w:hint="default"/>
        </w:rPr>
        <w:t xml:space="preserve">the </w:t>
      </w:r>
      <w:r>
        <w:rPr>
          <w:rFonts w:hint="default"/>
        </w:rPr>
        <w:t xml:space="preserve">central bank rate </w:t>
      </w:r>
      <w:r w:rsidR="00556F0D">
        <w:rPr>
          <w:rFonts w:hint="default"/>
        </w:rPr>
        <w:t>was</w:t>
      </w:r>
      <w:r>
        <w:rPr>
          <w:rFonts w:hint="default"/>
        </w:rPr>
        <w:t xml:space="preserve"> negative and statistically significant. Specifically, when the central bank r</w:t>
      </w:r>
      <w:r w:rsidR="00B434C8">
        <w:rPr>
          <w:rFonts w:hint="default"/>
        </w:rPr>
        <w:t>a</w:t>
      </w:r>
      <w:r>
        <w:rPr>
          <w:rFonts w:hint="default"/>
        </w:rPr>
        <w:t>ises the lending rate by 1%, real estate development would reduce b</w:t>
      </w:r>
      <w:r w:rsidRPr="001A1818">
        <w:rPr>
          <w:rFonts w:hint="default"/>
        </w:rPr>
        <w:t xml:space="preserve">y </w:t>
      </w:r>
      <w:r>
        <w:rPr>
          <w:rFonts w:hint="default"/>
        </w:rPr>
        <w:t>0.0</w:t>
      </w:r>
      <w:r w:rsidRPr="001A1818">
        <w:rPr>
          <w:rFonts w:hint="default"/>
        </w:rPr>
        <w:t>26% in the long run</w:t>
      </w:r>
      <w:r w:rsidRPr="00D8531A">
        <w:rPr>
          <w:rFonts w:hint="default"/>
        </w:rPr>
        <w:t>. The result implies that</w:t>
      </w:r>
      <w:r w:rsidRPr="001A1818">
        <w:rPr>
          <w:rFonts w:hint="default"/>
        </w:rPr>
        <w:t xml:space="preserve"> an increase in the lending </w:t>
      </w:r>
      <w:r w:rsidR="00151868">
        <w:rPr>
          <w:rFonts w:hint="default"/>
        </w:rPr>
        <w:t xml:space="preserve">interest </w:t>
      </w:r>
      <w:r w:rsidRPr="001A1818">
        <w:rPr>
          <w:rFonts w:hint="default"/>
        </w:rPr>
        <w:t xml:space="preserve">rate makes it more expensive for developers to borrow capital for their projects </w:t>
      </w:r>
      <w:r>
        <w:rPr>
          <w:rFonts w:hint="default"/>
        </w:rPr>
        <w:t xml:space="preserve">in the real estate sector </w:t>
      </w:r>
      <w:r w:rsidRPr="001A1818">
        <w:rPr>
          <w:rFonts w:hint="default"/>
        </w:rPr>
        <w:t xml:space="preserve">and thus, the demand for real estate projects dwindles. </w:t>
      </w:r>
      <w:r w:rsidR="00151868" w:rsidRPr="00151868">
        <w:rPr>
          <w:rFonts w:hint="default"/>
        </w:rPr>
        <w:t xml:space="preserve">This finding is consistent with economic theory, as higher </w:t>
      </w:r>
      <w:r w:rsidR="00313804">
        <w:rPr>
          <w:rFonts w:hint="default"/>
        </w:rPr>
        <w:t xml:space="preserve">lending </w:t>
      </w:r>
      <w:r w:rsidR="00151868" w:rsidRPr="00151868">
        <w:rPr>
          <w:rFonts w:hint="default"/>
        </w:rPr>
        <w:t xml:space="preserve">interest rates make borrowing more expensive and can discourage investment and development </w:t>
      </w:r>
      <w:r w:rsidR="00F92977">
        <w:rPr>
          <w:rFonts w:hint="default"/>
        </w:rPr>
        <w:t>of</w:t>
      </w:r>
      <w:r w:rsidR="00151868" w:rsidRPr="00151868">
        <w:rPr>
          <w:rFonts w:hint="default"/>
        </w:rPr>
        <w:t xml:space="preserve"> the real estate sector. Developers may find it harder to secure financing and may be less inclined to undertake new projects</w:t>
      </w:r>
      <w:r w:rsidR="000A08BA">
        <w:rPr>
          <w:rFonts w:hint="default"/>
        </w:rPr>
        <w:t xml:space="preserve"> </w:t>
      </w:r>
      <w:r w:rsidR="00020937">
        <w:rPr>
          <w:rFonts w:hint="default"/>
        </w:rPr>
        <w:t>that</w:t>
      </w:r>
      <w:r w:rsidR="00151868" w:rsidRPr="00151868">
        <w:rPr>
          <w:rFonts w:hint="default"/>
        </w:rPr>
        <w:t xml:space="preserve"> have broader implications for the economy, as the real estate sector is often considered a key indicator of economic health. </w:t>
      </w:r>
      <w:r w:rsidRPr="001A1818">
        <w:rPr>
          <w:rFonts w:hint="default"/>
        </w:rPr>
        <w:t xml:space="preserve">The findings confirm </w:t>
      </w:r>
      <w:r>
        <w:rPr>
          <w:rFonts w:hint="default"/>
        </w:rPr>
        <w:t xml:space="preserve">the work of </w:t>
      </w:r>
      <w:r>
        <w:rPr>
          <w:rFonts w:hint="default"/>
        </w:rPr>
        <w:fldChar w:fldCharType="begin" w:fldLock="1"/>
      </w:r>
      <w:r>
        <w:rPr>
          <w:rFonts w:hint="default"/>
        </w:rPr>
        <w:instrText>ADDIN CSL_CITATION {"citationItems":[{"id":"ITEM-1","itemData":{"author":[{"dropping-particle":"","family":"Ahba","given":"Nazatulshima","non-dropping-particle":"","parse-names":false,"suffix":""},{"dropping-particle":"","family":"Hamid","given":"Abd","non-dropping-particle":"","parse-names":false,"suffix":""}],"container-title":"Journal of Emerging Issues in Economics, Finance and Banking","id":"ITEM-1","issue":"5","issued":{"date-parts":[["2013"]]},"page":"17","title":"Factors Affecting the Price of Housing in Malaysia","type":"article-journal","volume":"1"},"uris":["http://www.mendeley.com/documents/?uuid=2a80c0bb-dade-4f89-9127-0aedb5e69e61","http://www.mendeley.com/documents/?uuid=ea906630-0dee-4eae-b13b-125fe8af4991"]}],"mendeley":{"formattedCitation":"(Ahba &amp; Hamid, 2013)","manualFormatting":"Ahba and Hamid (2013)","plainTextFormattedCitation":"(Ahba &amp; Hamid, 2013)","previouslyFormattedCitation":"(Ahba &amp; Hamid, 2013)"},"properties":{"noteIndex":0},"schema":"https://github.com/citation-style-language/schema/raw/master/csl-citation.json"}</w:instrText>
      </w:r>
      <w:r>
        <w:rPr>
          <w:rFonts w:hint="default"/>
        </w:rPr>
        <w:fldChar w:fldCharType="separate"/>
      </w:r>
      <w:r w:rsidRPr="00BC4BF3">
        <w:rPr>
          <w:rFonts w:hint="default"/>
          <w:noProof/>
        </w:rPr>
        <w:t xml:space="preserve">Ahba </w:t>
      </w:r>
      <w:r>
        <w:rPr>
          <w:rFonts w:hint="default"/>
          <w:noProof/>
        </w:rPr>
        <w:t>and</w:t>
      </w:r>
      <w:r w:rsidRPr="00BC4BF3">
        <w:rPr>
          <w:rFonts w:hint="default"/>
          <w:noProof/>
        </w:rPr>
        <w:t xml:space="preserve"> Hamid</w:t>
      </w:r>
      <w:r>
        <w:rPr>
          <w:rFonts w:hint="default"/>
          <w:noProof/>
        </w:rPr>
        <w:t xml:space="preserve"> (</w:t>
      </w:r>
      <w:r w:rsidRPr="00BC4BF3">
        <w:rPr>
          <w:rFonts w:hint="default"/>
          <w:noProof/>
        </w:rPr>
        <w:t>2013)</w:t>
      </w:r>
      <w:r>
        <w:rPr>
          <w:rFonts w:hint="default"/>
        </w:rPr>
        <w:fldChar w:fldCharType="end"/>
      </w:r>
      <w:r>
        <w:rPr>
          <w:rFonts w:hint="default"/>
        </w:rPr>
        <w:t xml:space="preserve"> and  </w:t>
      </w:r>
      <w:r>
        <w:rPr>
          <w:rFonts w:hint="default"/>
        </w:rPr>
        <w:fldChar w:fldCharType="begin" w:fldLock="1"/>
      </w:r>
      <w:r w:rsidR="00DD584B">
        <w:rPr>
          <w:rFonts w:hint="default"/>
        </w:rPr>
        <w:instrText>ADDIN CSL_CITATION {"citationItems":[{"id":"ITEM-1","itemData":{"DOI":"10.47941/ijf.146","abstract":"Purpose: The study sought to determine the effects of interest rates on the performance of real estate industry in Kenya: A case of Nairobi county.Methodology: The study adopted a descriptive survey research design.Results: The study findings revealed that lending interest rates had a negative and significant relationship with real estate growth in Nairobi. The findings show that deposit interest rates were insignificantly related to growth of the real estate firm in Nairobi. The long run model findings also revealed that overdraft interest rates had a significant relationship with real estate growth in Nairobi. The findings revealed that inflation had a negative and significant relationship with performance of real estate firms in Nairobi. GDP growth was found to have a positive relationship with the performance of real estate firms though the relationship was insignificant.Unique contribution to theory, practice and policy: The study findings revealed that lending interest rates have a negative and significant relationship with real estate growth in Nairobi. The study recommends that the CBK should implement monetary policies that aim to reduce the lending interest rates that financial institutions charge on lending so as to bring stability in the industries including real estate industry. The study recommends that the Central bank of Kenya as well as the Treasury should come up with monetary policies to regulate the rate of volatility in inflation rate in the long run since long term investors in real estate are likely to suffer loses if the economy is characterized by unstable rates of inflation. The study findings also indicated that GDP growth has a positive relationship with the performance of real estate firms in the long run. The study recommends that the government should reexamine the strategies and policies that aim to spur GDP growth.","author":[{"dropping-particle":"","family":"Kamweru","given":"Edwin","non-dropping-particle":"","parse-names":false,"suffix":""},{"dropping-particle":"","family":"Mr. Ngui","given":"Mr. Ngui","non-dropping-particle":"","parse-names":false,"suffix":""}],"container-title":"International Journal of Finance","id":"ITEM-1","issue":"6","issued":{"date-parts":[["2017"]]},"page":"35-59","title":"EFFECTS OF INTEREST RATES ON THE PERFORMANCE OF REAL ESTATE INDUSTRY IN KENYA: A CASE OF NAIROBI COUNTY","type":"article-journal","volume":"2"},"uris":["http://www.mendeley.com/documents/?uuid=1dd88e63-2625-47b0-90dd-b7bc19724c38","http://www.mendeley.com/documents/?uuid=2b6b627d-cfd6-49d3-a78e-bdc66c38fb1e"]}],"mendeley":{"formattedCitation":"(Kamweru &amp; Mr. Ngui, 2017)","manualFormatting":"Kamweru at el. (2017)","plainTextFormattedCitation":"(Kamweru &amp; Mr. Ngui, 2017)","previouslyFormattedCitation":"(Kamweru &amp; Mr. Ngui, 2017)"},"properties":{"noteIndex":0},"schema":"https://github.com/citation-style-language/schema/raw/master/csl-citation.json"}</w:instrText>
      </w:r>
      <w:r>
        <w:rPr>
          <w:rFonts w:hint="default"/>
        </w:rPr>
        <w:fldChar w:fldCharType="separate"/>
      </w:r>
      <w:r>
        <w:rPr>
          <w:rFonts w:hint="default"/>
          <w:noProof/>
        </w:rPr>
        <w:t xml:space="preserve">Kamweru </w:t>
      </w:r>
      <w:r w:rsidRPr="00CC1A73">
        <w:rPr>
          <w:rFonts w:hint="default"/>
          <w:i/>
          <w:iCs/>
          <w:noProof/>
        </w:rPr>
        <w:t>at el</w:t>
      </w:r>
      <w:r>
        <w:rPr>
          <w:rFonts w:hint="default"/>
          <w:noProof/>
        </w:rPr>
        <w:t>. (</w:t>
      </w:r>
      <w:r w:rsidRPr="00C06946">
        <w:rPr>
          <w:rFonts w:hint="default"/>
          <w:noProof/>
        </w:rPr>
        <w:t>2017)</w:t>
      </w:r>
      <w:r>
        <w:rPr>
          <w:rFonts w:hint="default"/>
        </w:rPr>
        <w:fldChar w:fldCharType="end"/>
      </w:r>
      <w:r>
        <w:rPr>
          <w:rFonts w:hint="default"/>
        </w:rPr>
        <w:t xml:space="preserve"> </w:t>
      </w:r>
      <w:r w:rsidR="00CA50C4">
        <w:rPr>
          <w:rFonts w:hint="default"/>
        </w:rPr>
        <w:t xml:space="preserve">who </w:t>
      </w:r>
      <w:r>
        <w:rPr>
          <w:rFonts w:hint="default"/>
        </w:rPr>
        <w:t>established that lending interest rates have significant negative effects on the development of real estate development within a country.</w:t>
      </w:r>
      <w:r w:rsidR="000A08BA">
        <w:rPr>
          <w:rFonts w:hint="default"/>
        </w:rPr>
        <w:t xml:space="preserve"> </w:t>
      </w:r>
      <w:r w:rsidR="000A08BA" w:rsidRPr="00151868">
        <w:rPr>
          <w:rFonts w:hint="default"/>
        </w:rPr>
        <w:t>The study's results highlight the importance of considering interest rate policies when analyzing and predicting trends in real estate development.</w:t>
      </w:r>
    </w:p>
    <w:p w14:paraId="4702D5D0" w14:textId="77777777" w:rsidR="00747A19" w:rsidRDefault="00587038" w:rsidP="00AF2AAC">
      <w:pPr>
        <w:spacing w:after="100" w:afterAutospacing="1"/>
        <w:rPr>
          <w:rFonts w:hint="default"/>
        </w:rPr>
      </w:pPr>
      <w:r>
        <w:rPr>
          <w:rFonts w:hint="default"/>
        </w:rPr>
        <w:t>In</w:t>
      </w:r>
      <w:r w:rsidR="00981B2B">
        <w:rPr>
          <w:rFonts w:hint="default"/>
        </w:rPr>
        <w:t xml:space="preserve"> the long run, results portrayed that </w:t>
      </w:r>
      <w:r w:rsidR="00981B2B" w:rsidRPr="00436837">
        <w:rPr>
          <w:rFonts w:hint="default"/>
        </w:rPr>
        <w:t xml:space="preserve">inflation </w:t>
      </w:r>
      <w:r w:rsidR="00981B2B">
        <w:rPr>
          <w:rFonts w:hint="default"/>
        </w:rPr>
        <w:t>has a negative and significant impact on the development of the real estate sector.</w:t>
      </w:r>
      <w:r w:rsidR="00981B2B">
        <w:rPr>
          <w:szCs w:val="24"/>
        </w:rPr>
        <w:t xml:space="preserve"> Holding all other factors constant, </w:t>
      </w:r>
      <w:r w:rsidR="00981B2B">
        <w:rPr>
          <w:rFonts w:hint="default"/>
          <w:szCs w:val="24"/>
        </w:rPr>
        <w:t xml:space="preserve">when inflation increases by 1%, development in the real estate sector would reduce by 0.02%. </w:t>
      </w:r>
      <w:r w:rsidR="00981B2B">
        <w:rPr>
          <w:rFonts w:hint="default"/>
        </w:rPr>
        <w:t xml:space="preserve">This could have occurred as inflation </w:t>
      </w:r>
      <w:r w:rsidR="00981B2B" w:rsidRPr="00436837">
        <w:rPr>
          <w:rFonts w:hint="default"/>
        </w:rPr>
        <w:t>erodes the value of the money available for investments</w:t>
      </w:r>
      <w:r w:rsidR="00981B2B">
        <w:rPr>
          <w:rFonts w:hint="default"/>
        </w:rPr>
        <w:t xml:space="preserve"> due</w:t>
      </w:r>
      <w:r w:rsidR="00981B2B" w:rsidRPr="00436837">
        <w:rPr>
          <w:rFonts w:hint="default"/>
        </w:rPr>
        <w:t xml:space="preserve"> to higher operating costs </w:t>
      </w:r>
      <w:r w:rsidR="00981B2B">
        <w:rPr>
          <w:rFonts w:hint="default"/>
        </w:rPr>
        <w:t>as a result of</w:t>
      </w:r>
      <w:r w:rsidR="00981B2B" w:rsidRPr="00436837">
        <w:rPr>
          <w:rFonts w:hint="default"/>
        </w:rPr>
        <w:t xml:space="preserve"> increase</w:t>
      </w:r>
      <w:r w:rsidR="00981B2B">
        <w:rPr>
          <w:rFonts w:hint="default"/>
        </w:rPr>
        <w:t>d</w:t>
      </w:r>
      <w:r w:rsidR="00981B2B" w:rsidRPr="00436837">
        <w:rPr>
          <w:rFonts w:hint="default"/>
        </w:rPr>
        <w:t xml:space="preserve"> prices of </w:t>
      </w:r>
      <w:proofErr w:type="spellStart"/>
      <w:r w:rsidR="00981B2B">
        <w:rPr>
          <w:rFonts w:hint="default"/>
        </w:rPr>
        <w:t>labour</w:t>
      </w:r>
      <w:proofErr w:type="spellEnd"/>
      <w:r w:rsidR="00981B2B">
        <w:rPr>
          <w:rFonts w:hint="default"/>
        </w:rPr>
        <w:t xml:space="preserve">, </w:t>
      </w:r>
      <w:r w:rsidR="00981B2B" w:rsidRPr="00436837">
        <w:rPr>
          <w:rFonts w:hint="default"/>
        </w:rPr>
        <w:t xml:space="preserve">building materials, and other resources required for real estate development. Additionally, inflation reduces the motivators that drive investment in </w:t>
      </w:r>
      <w:r>
        <w:rPr>
          <w:rFonts w:hint="default"/>
        </w:rPr>
        <w:t xml:space="preserve">the </w:t>
      </w:r>
      <w:r w:rsidR="00981B2B" w:rsidRPr="00436837">
        <w:rPr>
          <w:rFonts w:hint="default"/>
        </w:rPr>
        <w:t xml:space="preserve">real estate </w:t>
      </w:r>
      <w:r w:rsidR="00717B7C">
        <w:rPr>
          <w:rFonts w:hint="default"/>
        </w:rPr>
        <w:t>sector</w:t>
      </w:r>
      <w:r w:rsidR="00981B2B" w:rsidRPr="00436837">
        <w:rPr>
          <w:rFonts w:hint="default"/>
        </w:rPr>
        <w:t xml:space="preserve">, since reduced purchasing power </w:t>
      </w:r>
      <w:r w:rsidR="00C80025" w:rsidRPr="00C80025">
        <w:rPr>
          <w:rFonts w:hint="default"/>
        </w:rPr>
        <w:t>reduces demand for real estate properties</w:t>
      </w:r>
      <w:r w:rsidR="00A348CB">
        <w:rPr>
          <w:rFonts w:hint="default"/>
        </w:rPr>
        <w:t xml:space="preserve"> </w:t>
      </w:r>
      <w:r w:rsidR="00A348CB">
        <w:rPr>
          <w:rFonts w:hint="default"/>
        </w:rPr>
        <w:fldChar w:fldCharType="begin" w:fldLock="1"/>
      </w:r>
      <w:r w:rsidR="00F02DB2">
        <w:rPr>
          <w:rFonts w:hint="default"/>
        </w:rPr>
        <w:instrText>ADDIN CSL_CITATION {"citationItems":[{"id":"ITEM-1","itemData":{"DOI":"10.1108/IJHMA-01-2022-0013","author":[{"dropping-particle":"","family":"Zulkarnain","given":"Siti Hafsah","non-dropping-particle":"","parse-names":false,"suffix":""}],"container-title":"International Journal of Housing Markets and Analysis","id":"ITEM-1","issue":"13","issued":{"date-parts":[["2022"]]},"page":"7418","title":"The relationship between macroeconomic variables on residential property price : case study in Malaysia before and during COVID-19","type":"article-journal","volume":"13"},"uris":["http://www.mendeley.com/documents/?uuid=3467ec9f-48dd-42f1-928c-8acbec3d4f4f"]}],"mendeley":{"formattedCitation":"(Zulkarnain, 2022)","plainTextFormattedCitation":"(Zulkarnain, 2022)","previouslyFormattedCitation":"(Zulkarnain, 2022)"},"properties":{"noteIndex":0},"schema":"https://github.com/citation-style-language/schema/raw/master/csl-citation.json"}</w:instrText>
      </w:r>
      <w:r w:rsidR="00A348CB">
        <w:rPr>
          <w:rFonts w:hint="default"/>
        </w:rPr>
        <w:fldChar w:fldCharType="separate"/>
      </w:r>
      <w:r w:rsidR="00A348CB" w:rsidRPr="00A348CB">
        <w:rPr>
          <w:rFonts w:hint="default"/>
          <w:noProof/>
        </w:rPr>
        <w:t>(Zulkarnain, 2022)</w:t>
      </w:r>
      <w:r w:rsidR="00A348CB">
        <w:rPr>
          <w:rFonts w:hint="default"/>
        </w:rPr>
        <w:fldChar w:fldCharType="end"/>
      </w:r>
      <w:r w:rsidR="00C80025" w:rsidRPr="00C80025">
        <w:rPr>
          <w:rFonts w:hint="default"/>
        </w:rPr>
        <w:t xml:space="preserve">. This means that individuals and businesses have less disposable income to invest in real estate. </w:t>
      </w:r>
    </w:p>
    <w:p w14:paraId="7B16DC2E" w14:textId="6D24E8BF" w:rsidR="00981B2B" w:rsidRPr="00431215" w:rsidRDefault="00C80025" w:rsidP="00AF2AAC">
      <w:pPr>
        <w:spacing w:after="100" w:afterAutospacing="1"/>
        <w:rPr>
          <w:rFonts w:hint="default"/>
          <w:highlight w:val="yellow"/>
        </w:rPr>
      </w:pPr>
      <w:r w:rsidRPr="00C80025">
        <w:rPr>
          <w:rFonts w:hint="default"/>
        </w:rPr>
        <w:t>As a result, the demand for properties like residential homes, and commercial spaces decreases, inhibiting the motivation to invest in the real estate sector</w:t>
      </w:r>
      <w:r w:rsidR="00C0593D">
        <w:rPr>
          <w:rFonts w:hint="default"/>
        </w:rPr>
        <w:t xml:space="preserve"> due </w:t>
      </w:r>
      <w:r w:rsidR="005E692C">
        <w:rPr>
          <w:rFonts w:hint="default"/>
        </w:rPr>
        <w:t xml:space="preserve">to </w:t>
      </w:r>
      <w:r w:rsidR="00981B2B" w:rsidRPr="00436837">
        <w:rPr>
          <w:rFonts w:hint="default"/>
        </w:rPr>
        <w:t>reduce</w:t>
      </w:r>
      <w:r w:rsidR="00C0593D">
        <w:rPr>
          <w:rFonts w:hint="default"/>
        </w:rPr>
        <w:t>d</w:t>
      </w:r>
      <w:r w:rsidR="00981B2B" w:rsidRPr="00436837">
        <w:rPr>
          <w:rFonts w:hint="default"/>
        </w:rPr>
        <w:t xml:space="preserve"> potential for profit from </w:t>
      </w:r>
      <w:r w:rsidR="00981B2B">
        <w:rPr>
          <w:rFonts w:hint="default"/>
        </w:rPr>
        <w:t>real estate</w:t>
      </w:r>
      <w:r w:rsidR="00981B2B" w:rsidRPr="00436837">
        <w:rPr>
          <w:rFonts w:hint="default"/>
        </w:rPr>
        <w:t xml:space="preserve"> properties</w:t>
      </w:r>
      <w:r w:rsidR="005E692C">
        <w:rPr>
          <w:rFonts w:hint="default"/>
        </w:rPr>
        <w:t xml:space="preserve"> </w:t>
      </w:r>
      <w:r w:rsidR="005E692C">
        <w:rPr>
          <w:rFonts w:hint="default"/>
        </w:rPr>
        <w:fldChar w:fldCharType="begin" w:fldLock="1"/>
      </w:r>
      <w:r w:rsidR="00A348CB">
        <w:rPr>
          <w:rFonts w:hint="default"/>
        </w:rPr>
        <w:instrText>ADDIN CSL_CITATION {"citationItems":[{"id":"ITEM-1","itemData":{"DOI":"10.1111/tesg.12460","ISSN":"14679663","author":[{"dropping-particle":"","family":"Goix","given":"Renaud","non-dropping-particle":"Le","parse-names":false,"suffix":""},{"dropping-particle":"","family":"Casanova Enault","given":"Laure","non-dropping-particle":"","parse-names":false,"suffix":""},{"dropping-particle":"","family":"Bonneval","given":"Loïc","non-dropping-particle":"","parse-names":false,"suffix":""},{"dropping-particle":"","family":"Corre","given":"Thibault","non-dropping-particle":"Le","parse-names":false,"suffix":""},{"dropping-particle":"","family":"Benites-Gambirazio","given":"Eliza","non-dropping-particle":"","parse-names":false,"suffix":""},{"dropping-particle":"","family":"Boulay","given":"Guilhem","non-dropping-particle":"","parse-names":false,"suffix":""},{"dropping-particle":"","family":"Kutz","given":"William","non-dropping-particle":"","parse-names":false,"suffix":""},{"dropping-particle":"","family":"Aveline-Dubach","given":"Natacha","non-dropping-particle":"","parse-names":false,"suffix":""},{"dropping-particle":"","family":"Migozzi","given":"Julien","non-dropping-particle":"","parse-names":false,"suffix":""},{"dropping-particle":"","family":"Ysebaert","given":"Ronan","non-dropping-particle":"","parse-names":false,"suffix":""}],"container-title":"Tijdschrift voor Economische en Sociale Geografie","id":"ITEM-1","issue":"1","issued":{"date-parts":[["2021"]]},"page":"62-80","title":"Housing (In)Equity and the Spatial Dynamics of Homeownership in France: A Research Agenda","type":"article-journal","volume":"112"},"uris":["http://www.mendeley.com/documents/?uuid=434f94ee-5bf3-44c9-a2bd-c55ad2f76faa"]}],"mendeley":{"formattedCitation":"(Le Goix et al., 2021)","plainTextFormattedCitation":"(Le Goix et al., 2021)","previouslyFormattedCitation":"(Le Goix et al., 2021)"},"properties":{"noteIndex":0},"schema":"https://github.com/citation-style-language/schema/raw/master/csl-citation.json"}</w:instrText>
      </w:r>
      <w:r w:rsidR="005E692C">
        <w:rPr>
          <w:rFonts w:hint="default"/>
        </w:rPr>
        <w:fldChar w:fldCharType="separate"/>
      </w:r>
      <w:r w:rsidR="005E692C" w:rsidRPr="005E692C">
        <w:rPr>
          <w:rFonts w:hint="default"/>
          <w:noProof/>
        </w:rPr>
        <w:t xml:space="preserve">(Le Goix </w:t>
      </w:r>
      <w:r w:rsidR="005E692C" w:rsidRPr="005E692C">
        <w:rPr>
          <w:rFonts w:hint="default"/>
          <w:i/>
          <w:iCs/>
          <w:noProof/>
        </w:rPr>
        <w:t>et al</w:t>
      </w:r>
      <w:r w:rsidR="005E692C" w:rsidRPr="005E692C">
        <w:rPr>
          <w:rFonts w:hint="default"/>
          <w:noProof/>
        </w:rPr>
        <w:t>., 2021)</w:t>
      </w:r>
      <w:r w:rsidR="005E692C">
        <w:rPr>
          <w:rFonts w:hint="default"/>
        </w:rPr>
        <w:fldChar w:fldCharType="end"/>
      </w:r>
      <w:r w:rsidR="00981B2B" w:rsidRPr="00436837">
        <w:rPr>
          <w:rFonts w:hint="default"/>
        </w:rPr>
        <w:t xml:space="preserve">. </w:t>
      </w:r>
      <w:r w:rsidR="00981B2B">
        <w:rPr>
          <w:rFonts w:hint="default"/>
        </w:rPr>
        <w:t xml:space="preserve">Due to </w:t>
      </w:r>
      <w:r w:rsidR="00981B2B" w:rsidRPr="00436837">
        <w:rPr>
          <w:rFonts w:hint="default"/>
        </w:rPr>
        <w:t xml:space="preserve">these factors, </w:t>
      </w:r>
      <w:r w:rsidR="00981B2B">
        <w:rPr>
          <w:rFonts w:hint="default"/>
        </w:rPr>
        <w:t xml:space="preserve">development in the </w:t>
      </w:r>
      <w:r w:rsidR="00981B2B" w:rsidRPr="00436837">
        <w:rPr>
          <w:rFonts w:hint="default"/>
        </w:rPr>
        <w:t xml:space="preserve">real estate </w:t>
      </w:r>
      <w:r w:rsidR="00981B2B">
        <w:rPr>
          <w:rFonts w:hint="default"/>
        </w:rPr>
        <w:t xml:space="preserve">sector </w:t>
      </w:r>
      <w:r w:rsidR="00981B2B" w:rsidRPr="00436837">
        <w:rPr>
          <w:rFonts w:hint="default"/>
        </w:rPr>
        <w:t>is often limited or stalled during periods of high inflation.</w:t>
      </w:r>
      <w:r w:rsidR="00981B2B">
        <w:rPr>
          <w:rFonts w:hint="default"/>
        </w:rPr>
        <w:t xml:space="preserve"> </w:t>
      </w:r>
      <w:r w:rsidR="00587038">
        <w:rPr>
          <w:rFonts w:hint="default"/>
        </w:rPr>
        <w:t>The r</w:t>
      </w:r>
      <w:r w:rsidR="00981B2B">
        <w:rPr>
          <w:rFonts w:hint="default"/>
        </w:rPr>
        <w:t xml:space="preserve">esults of this study confirmed previous studies of </w:t>
      </w:r>
      <w:r w:rsidR="00981B2B">
        <w:rPr>
          <w:rFonts w:hint="default"/>
        </w:rPr>
        <w:fldChar w:fldCharType="begin" w:fldLock="1"/>
      </w:r>
      <w:r w:rsidR="00981B2B">
        <w:rPr>
          <w:rFonts w:hint="default"/>
        </w:rPr>
        <w:instrText>ADDIN CSL_CITATION {"citationItems":[{"id":"ITEM-1","itemData":{"DOI":"10.1016/j.resourpol.2020.101605","ISSN":"03014207","author":[{"dropping-particle":"","family":"Salisu","given":"Afees A.","non-dropping-particle":"","parse-names":false,"suffix":""},{"dropping-particle":"","family":"Raheem","given":"Ibrahim D.","non-dropping-particle":"","parse-names":false,"suffix":""},{"dropping-particle":"","family":"Ndako","given":"Umar B.","non-dropping-particle":"","parse-names":false,"suffix":""}],"container-title":"Resources Policy","id":"ITEM-1","issued":{"date-parts":[["2020"]]},"page":"101605","publisher":"Elsevier Ltd","title":"The inflation hedging properties of gold, stocks and real estate: A comparative analysis.","type":"article-journal","volume":"66"},"uris":["http://www.mendeley.com/documents/?uuid=57d049cd-2451-4534-b554-f8a3ee20bb5a"]}],"mendeley":{"formattedCitation":"(Salisu et al., 2020)","manualFormatting":"Salisu et al. (2020)","plainTextFormattedCitation":"(Salisu et al., 2020)","previouslyFormattedCitation":"(Salisu et al., 2020)"},"properties":{"noteIndex":0},"schema":"https://github.com/citation-style-language/schema/raw/master/csl-citation.json"}</w:instrText>
      </w:r>
      <w:r w:rsidR="00981B2B">
        <w:rPr>
          <w:rFonts w:hint="default"/>
        </w:rPr>
        <w:fldChar w:fldCharType="separate"/>
      </w:r>
      <w:r w:rsidR="00981B2B" w:rsidRPr="007F3284">
        <w:rPr>
          <w:rFonts w:hint="default"/>
          <w:noProof/>
        </w:rPr>
        <w:t xml:space="preserve">Salisu </w:t>
      </w:r>
      <w:r w:rsidR="00981B2B" w:rsidRPr="007F3284">
        <w:rPr>
          <w:rFonts w:hint="default"/>
          <w:i/>
          <w:iCs/>
          <w:noProof/>
        </w:rPr>
        <w:t>et al.</w:t>
      </w:r>
      <w:r w:rsidR="00981B2B" w:rsidRPr="007F3284">
        <w:rPr>
          <w:rFonts w:hint="default"/>
          <w:noProof/>
        </w:rPr>
        <w:t xml:space="preserve"> </w:t>
      </w:r>
      <w:r w:rsidR="00981B2B">
        <w:rPr>
          <w:rFonts w:hint="default"/>
          <w:noProof/>
        </w:rPr>
        <w:t>(</w:t>
      </w:r>
      <w:r w:rsidR="00981B2B" w:rsidRPr="007F3284">
        <w:rPr>
          <w:rFonts w:hint="default"/>
          <w:noProof/>
        </w:rPr>
        <w:t>2020)</w:t>
      </w:r>
      <w:r w:rsidR="00981B2B">
        <w:rPr>
          <w:rFonts w:hint="default"/>
        </w:rPr>
        <w:fldChar w:fldCharType="end"/>
      </w:r>
      <w:r w:rsidR="00981B2B">
        <w:rPr>
          <w:rFonts w:hint="default"/>
        </w:rPr>
        <w:t xml:space="preserve">, </w:t>
      </w:r>
      <w:r w:rsidR="00981B2B">
        <w:rPr>
          <w:rFonts w:hint="default"/>
        </w:rPr>
        <w:fldChar w:fldCharType="begin" w:fldLock="1"/>
      </w:r>
      <w:r w:rsidR="00DD584B">
        <w:rPr>
          <w:rFonts w:hint="default"/>
        </w:rPr>
        <w:instrText>ADDIN CSL_CITATION {"citationItems":[{"id":"ITEM-1","itemData":{"DOI":"10.47941/ijf.146","abstract":"Purpose: The study sought to determine the effects of interest rates on the performance of real estate industry in Kenya: A case of Nairobi county.Methodology: The study adopted a descriptive survey research design.Results: The study findings revealed that lending interest rates had a negative and significant relationship with real estate growth in Nairobi. The findings show that deposit interest rates were insignificantly related to growth of the real estate firm in Nairobi. The long run model findings also revealed that overdraft interest rates had a significant relationship with real estate growth in Nairobi. The findings revealed that inflation had a negative and significant relationship with performance of real estate firms in Nairobi. GDP growth was found to have a positive relationship with the performance of real estate firms though the relationship was insignificant.Unique contribution to theory, practice and policy: The study findings revealed that lending interest rates have a negative and significant relationship with real estate growth in Nairobi. The study recommends that the CBK should implement monetary policies that aim to reduce the lending interest rates that financial institutions charge on lending so as to bring stability in the industries including real estate industry. The study recommends that the Central bank of Kenya as well as the Treasury should come up with monetary policies to regulate the rate of volatility in inflation rate in the long run since long term investors in real estate are likely to suffer loses if the economy is characterized by unstable rates of inflation. The study findings also indicated that GDP growth has a positive relationship with the performance of real estate firms in the long run. The study recommends that the government should reexamine the strategies and policies that aim to spur GDP growth.","author":[{"dropping-particle":"","family":"Kamweru","given":"Edwin","non-dropping-particle":"","parse-names":false,"suffix":""},{"dropping-particle":"","family":"Mr. Ngui","given":"Mr. Ngui","non-dropping-particle":"","parse-names":false,"suffix":""}],"container-title":"International Journal of Finance","id":"ITEM-1","issue":"6","issued":{"date-parts":[["2017"]]},"page":"35-59","title":"EFFECTS OF INTEREST RATES ON THE PERFORMANCE OF REAL ESTATE INDUSTRY IN KENYA: A CASE OF NAIROBI COUNTY","type":"article-journal","volume":"2"},"uris":["http://www.mendeley.com/documents/?uuid=1dd88e63-2625-47b0-90dd-b7bc19724c38","http://www.mendeley.com/documents/?uuid=2b6b627d-cfd6-49d3-a78e-bdc66c38fb1e"]}],"mendeley":{"formattedCitation":"(Kamweru &amp; Mr. Ngui, 2017)","manualFormatting":"Kamweru at el. (2017)","plainTextFormattedCitation":"(Kamweru &amp; Mr. Ngui, 2017)","previouslyFormattedCitation":"(Kamweru &amp; Mr. Ngui, 2017)"},"properties":{"noteIndex":0},"schema":"https://github.com/citation-style-language/schema/raw/master/csl-citation.json"}</w:instrText>
      </w:r>
      <w:r w:rsidR="00981B2B">
        <w:rPr>
          <w:rFonts w:hint="default"/>
        </w:rPr>
        <w:fldChar w:fldCharType="separate"/>
      </w:r>
      <w:r w:rsidR="00981B2B">
        <w:rPr>
          <w:rFonts w:hint="default"/>
          <w:noProof/>
        </w:rPr>
        <w:t xml:space="preserve">Kamweru </w:t>
      </w:r>
      <w:r w:rsidR="00981B2B" w:rsidRPr="00CC1A73">
        <w:rPr>
          <w:rFonts w:hint="default"/>
          <w:i/>
          <w:iCs/>
          <w:noProof/>
        </w:rPr>
        <w:t>at el</w:t>
      </w:r>
      <w:r w:rsidR="00981B2B">
        <w:rPr>
          <w:rFonts w:hint="default"/>
          <w:noProof/>
        </w:rPr>
        <w:t>. (</w:t>
      </w:r>
      <w:r w:rsidR="00981B2B" w:rsidRPr="00C06946">
        <w:rPr>
          <w:rFonts w:hint="default"/>
          <w:noProof/>
        </w:rPr>
        <w:t>2017)</w:t>
      </w:r>
      <w:r w:rsidR="00981B2B">
        <w:rPr>
          <w:rFonts w:hint="default"/>
        </w:rPr>
        <w:fldChar w:fldCharType="end"/>
      </w:r>
      <w:r w:rsidR="00981B2B">
        <w:rPr>
          <w:rFonts w:hint="default"/>
        </w:rPr>
        <w:t xml:space="preserve">, and </w:t>
      </w:r>
      <w:r w:rsidR="00981B2B">
        <w:rPr>
          <w:rFonts w:hint="default"/>
        </w:rPr>
        <w:fldChar w:fldCharType="begin" w:fldLock="1"/>
      </w:r>
      <w:r w:rsidR="00981B2B">
        <w:rPr>
          <w:rFonts w:hint="default"/>
        </w:rPr>
        <w:instrText>ADDIN CSL_CITATION {"citationItems":[{"id":"ITEM-1","itemData":{"DOI":"10.1080/23322039.2020.1730078","author":[{"dropping-particle":"","family":"Magweva","given":"Rabson","non-dropping-particle":"","parse-names":false,"suffix":""},{"dropping-particle":"","family":"Sibanda","given":"Mabutho","non-dropping-particle":"","parse-names":false,"suffix":""}],"container-title":"Cogent Economics &amp; Finance","id":"ITEM-1","issue":"1","issued":{"date-parts":[["2020"]]},"page":"1730078","publisher":"Cogent","title":"Inflation and infrastructure sector returns in emerging markets — panel ARDL approach Inflation and infrastructure sector returns in emerging markets — panel ARDL approach","type":"article-journal","volume":"8"},"uris":["http://www.mendeley.com/documents/?uuid=1c90403d-e61d-454f-bdc6-1ee06b92ec40"]}],"mendeley":{"formattedCitation":"(Magweva &amp; Sibanda, 2020)","manualFormatting":"Magweva et al. (2020)","plainTextFormattedCitation":"(Magweva &amp; Sibanda, 2020)","previouslyFormattedCitation":"(Magweva &amp; Sibanda, 2020)"},"properties":{"noteIndex":0},"schema":"https://github.com/citation-style-language/schema/raw/master/csl-citation.json"}</w:instrText>
      </w:r>
      <w:r w:rsidR="00981B2B">
        <w:rPr>
          <w:rFonts w:hint="default"/>
        </w:rPr>
        <w:fldChar w:fldCharType="separate"/>
      </w:r>
      <w:r w:rsidR="00981B2B" w:rsidRPr="007F3284">
        <w:rPr>
          <w:rFonts w:hint="default"/>
          <w:noProof/>
        </w:rPr>
        <w:t xml:space="preserve">Magweva </w:t>
      </w:r>
      <w:r w:rsidR="00981B2B" w:rsidRPr="007F3284">
        <w:rPr>
          <w:rFonts w:hint="default"/>
          <w:i/>
          <w:iCs/>
          <w:noProof/>
        </w:rPr>
        <w:t>et al</w:t>
      </w:r>
      <w:r w:rsidR="00981B2B">
        <w:rPr>
          <w:rFonts w:hint="default"/>
          <w:noProof/>
        </w:rPr>
        <w:t>.</w:t>
      </w:r>
      <w:r w:rsidR="00981B2B" w:rsidRPr="007F3284">
        <w:rPr>
          <w:rFonts w:hint="default"/>
          <w:noProof/>
        </w:rPr>
        <w:t xml:space="preserve"> </w:t>
      </w:r>
      <w:r w:rsidR="00981B2B">
        <w:rPr>
          <w:rFonts w:hint="default"/>
          <w:noProof/>
        </w:rPr>
        <w:t>(</w:t>
      </w:r>
      <w:r w:rsidR="00981B2B" w:rsidRPr="007F3284">
        <w:rPr>
          <w:rFonts w:hint="default"/>
          <w:noProof/>
        </w:rPr>
        <w:t>2020)</w:t>
      </w:r>
      <w:r w:rsidR="00981B2B">
        <w:rPr>
          <w:rFonts w:hint="default"/>
        </w:rPr>
        <w:fldChar w:fldCharType="end"/>
      </w:r>
      <w:r w:rsidR="00981B2B">
        <w:rPr>
          <w:rFonts w:hint="default"/>
        </w:rPr>
        <w:t xml:space="preserve">. Contrary to these findings, </w:t>
      </w:r>
      <w:r w:rsidR="00981B2B">
        <w:rPr>
          <w:rFonts w:hint="default"/>
        </w:rPr>
        <w:fldChar w:fldCharType="begin" w:fldLock="1"/>
      </w:r>
      <w:r w:rsidR="00981B2B">
        <w:rPr>
          <w:rFonts w:hint="default"/>
        </w:rPr>
        <w:instrText>ADDIN CSL_CITATION {"citationItems":[{"id":"ITEM-1","itemData":{"author":[{"dropping-particle":"","family":"Elile","given":"Richard Ugochukwu","non-dropping-particle":"","parse-names":false,"suffix":""},{"dropping-particle":"","family":"Akpan","given":"Sunday S","non-dropping-particle":"","parse-names":false,"suffix":""},{"dropping-particle":"","family":"Raju","given":"Valliappan","non-dropping-particle":"","parse-names":false,"suffix":""}],"container-title":"World Journal of Research and Review","id":"ITEM-1","issue":"2","issued":{"date-parts":[["2019"]]},"page":"18-26","title":"Real estate investment performance and macroeconomic dynamics in Nigeria: A sectorial analysis.","type":"article-journal","volume":"8"},"uris":["http://www.mendeley.com/documents/?uuid=3a73ab79-925e-43fe-b472-5b27a3ffb648"]}],"mendeley":{"formattedCitation":"(Elile et al., 2019)","manualFormatting":"Elile et al. (2019)","plainTextFormattedCitation":"(Elile et al., 2019)","previouslyFormattedCitation":"(Elile et al., 2019)"},"properties":{"noteIndex":0},"schema":"https://github.com/citation-style-language/schema/raw/master/csl-citation.json"}</w:instrText>
      </w:r>
      <w:r w:rsidR="00981B2B">
        <w:rPr>
          <w:rFonts w:hint="default"/>
        </w:rPr>
        <w:fldChar w:fldCharType="separate"/>
      </w:r>
      <w:r w:rsidR="00981B2B" w:rsidRPr="00BF6267">
        <w:rPr>
          <w:rFonts w:hint="default"/>
          <w:noProof/>
        </w:rPr>
        <w:t xml:space="preserve">Elile </w:t>
      </w:r>
      <w:r w:rsidR="00981B2B" w:rsidRPr="00785353">
        <w:rPr>
          <w:rFonts w:hint="default"/>
          <w:i/>
          <w:iCs/>
          <w:noProof/>
        </w:rPr>
        <w:t>et al.</w:t>
      </w:r>
      <w:r w:rsidR="00981B2B">
        <w:rPr>
          <w:rFonts w:hint="default"/>
          <w:noProof/>
        </w:rPr>
        <w:t xml:space="preserve"> (</w:t>
      </w:r>
      <w:r w:rsidR="00981B2B" w:rsidRPr="00BF6267">
        <w:rPr>
          <w:rFonts w:hint="default"/>
          <w:noProof/>
        </w:rPr>
        <w:t>2019)</w:t>
      </w:r>
      <w:r w:rsidR="00981B2B">
        <w:rPr>
          <w:rFonts w:hint="default"/>
        </w:rPr>
        <w:fldChar w:fldCharType="end"/>
      </w:r>
      <w:r w:rsidR="00981B2B">
        <w:rPr>
          <w:rFonts w:hint="default"/>
        </w:rPr>
        <w:t xml:space="preserve"> established that inflation had a positive significant impact on the development of the </w:t>
      </w:r>
      <w:r w:rsidR="00981B2B" w:rsidRPr="00100BD4">
        <w:rPr>
          <w:rFonts w:hint="default"/>
        </w:rPr>
        <w:t>real estate sector in Nigeria.</w:t>
      </w:r>
    </w:p>
    <w:p w14:paraId="0F068B38" w14:textId="2F157AAD" w:rsidR="00D16750" w:rsidRPr="00F368E3" w:rsidRDefault="00D16750" w:rsidP="00C84F2C">
      <w:pPr>
        <w:pStyle w:val="Heading3"/>
        <w:rPr>
          <w:rFonts w:hint="default"/>
        </w:rPr>
      </w:pPr>
      <w:bookmarkStart w:id="108" w:name="_Toc151987658"/>
      <w:r w:rsidRPr="00100BD4">
        <w:rPr>
          <w:rFonts w:hint="default"/>
        </w:rPr>
        <w:t xml:space="preserve">4.6.2 Effect of Real </w:t>
      </w:r>
      <w:r w:rsidR="00152D09" w:rsidRPr="00100BD4">
        <w:rPr>
          <w:rFonts w:hint="default"/>
        </w:rPr>
        <w:t xml:space="preserve">Estate </w:t>
      </w:r>
      <w:r w:rsidRPr="00100BD4">
        <w:rPr>
          <w:rFonts w:hint="default"/>
        </w:rPr>
        <w:t>Sector Development and Human Capital on Economic Growth in Kenya</w:t>
      </w:r>
      <w:bookmarkEnd w:id="108"/>
    </w:p>
    <w:p w14:paraId="1ECDB3D7" w14:textId="66EBF6B3" w:rsidR="002F356F" w:rsidRDefault="00B90B16" w:rsidP="003A00B8">
      <w:pPr>
        <w:spacing w:after="100" w:afterAutospacing="1"/>
        <w:rPr>
          <w:rFonts w:hint="default"/>
        </w:rPr>
      </w:pPr>
      <w:r w:rsidRPr="006315D1">
        <w:rPr>
          <w:rFonts w:hint="default"/>
        </w:rPr>
        <w:t xml:space="preserve">In evaluating the effect of real estate sector development and investment in human capital on economic growth in Kenya, </w:t>
      </w:r>
      <w:r w:rsidR="00587038">
        <w:rPr>
          <w:rFonts w:hint="default"/>
        </w:rPr>
        <w:t xml:space="preserve">the </w:t>
      </w:r>
      <w:r w:rsidRPr="006315D1">
        <w:rPr>
          <w:rFonts w:hint="default"/>
        </w:rPr>
        <w:t xml:space="preserve">lending interest rate offered by the CBK and inflation rate were </w:t>
      </w:r>
      <w:r w:rsidR="00015C34">
        <w:rPr>
          <w:rFonts w:hint="default"/>
        </w:rPr>
        <w:t>added</w:t>
      </w:r>
      <w:r w:rsidRPr="006315D1">
        <w:rPr>
          <w:rFonts w:hint="default"/>
        </w:rPr>
        <w:t xml:space="preserve"> to the model as they were identified as key variable</w:t>
      </w:r>
      <w:r w:rsidR="00587038">
        <w:rPr>
          <w:rFonts w:hint="default"/>
        </w:rPr>
        <w:t>s</w:t>
      </w:r>
      <w:r w:rsidRPr="006315D1">
        <w:rPr>
          <w:rFonts w:hint="default"/>
        </w:rPr>
        <w:t xml:space="preserve"> </w:t>
      </w:r>
      <w:r w:rsidR="00897E27">
        <w:rPr>
          <w:rFonts w:hint="default"/>
        </w:rPr>
        <w:t>that</w:t>
      </w:r>
      <w:r w:rsidRPr="006315D1">
        <w:rPr>
          <w:rFonts w:hint="default"/>
        </w:rPr>
        <w:t xml:space="preserve"> affect economic growth. </w:t>
      </w:r>
      <w:bookmarkStart w:id="109" w:name="_Hlk137647598"/>
      <w:r w:rsidR="005A358F">
        <w:rPr>
          <w:rFonts w:hint="default"/>
        </w:rPr>
        <w:t>The results are presented in Table 4.6:</w:t>
      </w:r>
    </w:p>
    <w:p w14:paraId="6CD41EB9" w14:textId="0AFE0FAE" w:rsidR="00B70229" w:rsidRDefault="00B70229" w:rsidP="00B70229">
      <w:pPr>
        <w:pStyle w:val="Caption"/>
        <w:keepNext/>
        <w:rPr>
          <w:rFonts w:hint="default"/>
        </w:rPr>
      </w:pPr>
      <w:bookmarkStart w:id="110" w:name="_Toc141039626"/>
      <w:r>
        <w:rPr>
          <w:rFonts w:hint="default"/>
        </w:rPr>
        <w:t>Table 4.</w:t>
      </w:r>
      <w:r>
        <w:rPr>
          <w:rFonts w:hint="default"/>
        </w:rPr>
        <w:fldChar w:fldCharType="begin"/>
      </w:r>
      <w:r>
        <w:rPr>
          <w:rFonts w:hint="default"/>
        </w:rPr>
        <w:instrText xml:space="preserve"> SEQ Table \* ARABIC \s 1 </w:instrText>
      </w:r>
      <w:r>
        <w:rPr>
          <w:rFonts w:hint="default"/>
        </w:rPr>
        <w:fldChar w:fldCharType="separate"/>
      </w:r>
      <w:r w:rsidR="00AE72D0">
        <w:rPr>
          <w:rFonts w:hint="default"/>
          <w:noProof/>
        </w:rPr>
        <w:t>6</w:t>
      </w:r>
      <w:r>
        <w:rPr>
          <w:rFonts w:hint="default"/>
        </w:rPr>
        <w:fldChar w:fldCharType="end"/>
      </w:r>
      <w:r w:rsidRPr="00AB5B6B">
        <w:t xml:space="preserve">: Long run and </w:t>
      </w:r>
      <w:proofErr w:type="gramStart"/>
      <w:r w:rsidR="006622D2">
        <w:rPr>
          <w:rFonts w:hint="default"/>
        </w:rPr>
        <w:t>S</w:t>
      </w:r>
      <w:r w:rsidRPr="00AB5B6B">
        <w:t>hort</w:t>
      </w:r>
      <w:proofErr w:type="gramEnd"/>
      <w:r w:rsidRPr="00AB5B6B">
        <w:t xml:space="preserve"> run </w:t>
      </w:r>
      <w:r w:rsidR="006622D2">
        <w:rPr>
          <w:rFonts w:hint="default"/>
        </w:rPr>
        <w:t>E</w:t>
      </w:r>
      <w:r w:rsidRPr="00AB5B6B">
        <w:t xml:space="preserve">stimation </w:t>
      </w:r>
      <w:r w:rsidR="006622D2">
        <w:rPr>
          <w:rFonts w:hint="default"/>
        </w:rPr>
        <w:t>R</w:t>
      </w:r>
      <w:r w:rsidRPr="00AB5B6B">
        <w:t>esults</w:t>
      </w:r>
      <w:bookmarkEnd w:id="110"/>
      <w:r w:rsidR="00540821">
        <w:rPr>
          <w:rFonts w:hint="default"/>
        </w:rPr>
        <w:t xml:space="preserve"> </w:t>
      </w:r>
      <w:bookmarkStart w:id="111" w:name="_Hlk151985410"/>
      <w:r w:rsidR="00540821">
        <w:rPr>
          <w:rFonts w:hint="default"/>
        </w:rPr>
        <w:t xml:space="preserve">for the </w:t>
      </w:r>
      <w:r w:rsidR="00540821" w:rsidRPr="00540821">
        <w:rPr>
          <w:rFonts w:hint="default"/>
        </w:rPr>
        <w:t>Effect of Real Estate Sector Development and Human Capital on Economic Growth in Kenya</w:t>
      </w:r>
    </w:p>
    <w:bookmarkEnd w:id="111"/>
    <w:tbl>
      <w:tblPr>
        <w:tblW w:w="4941" w:type="pct"/>
        <w:tblLayout w:type="fixed"/>
        <w:tblLook w:val="0000" w:firstRow="0" w:lastRow="0" w:firstColumn="0" w:lastColumn="0" w:noHBand="0" w:noVBand="0"/>
      </w:tblPr>
      <w:tblGrid>
        <w:gridCol w:w="1692"/>
        <w:gridCol w:w="1691"/>
        <w:gridCol w:w="1261"/>
        <w:gridCol w:w="1261"/>
        <w:gridCol w:w="1261"/>
        <w:gridCol w:w="1265"/>
      </w:tblGrid>
      <w:tr w:rsidR="00F62422" w:rsidRPr="00F62422" w14:paraId="7BB61ABA" w14:textId="77777777" w:rsidTr="007D10FC">
        <w:trPr>
          <w:trHeight w:val="516"/>
        </w:trPr>
        <w:tc>
          <w:tcPr>
            <w:tcW w:w="1003" w:type="pct"/>
            <w:tcBorders>
              <w:top w:val="single" w:sz="4" w:space="0" w:color="auto"/>
              <w:left w:val="nil"/>
              <w:bottom w:val="single" w:sz="10" w:space="0" w:color="auto"/>
              <w:right w:val="nil"/>
            </w:tcBorders>
          </w:tcPr>
          <w:p w14:paraId="68763FE3" w14:textId="77777777" w:rsidR="00F62422" w:rsidRPr="00F62422" w:rsidRDefault="00F62422" w:rsidP="00F62422">
            <w:pPr>
              <w:spacing w:after="100" w:afterAutospacing="1"/>
              <w:rPr>
                <w:rFonts w:hint="default"/>
              </w:rPr>
            </w:pPr>
          </w:p>
        </w:tc>
        <w:tc>
          <w:tcPr>
            <w:tcW w:w="1003" w:type="pct"/>
            <w:tcBorders>
              <w:top w:val="single" w:sz="4" w:space="0" w:color="auto"/>
              <w:left w:val="nil"/>
              <w:bottom w:val="single" w:sz="10" w:space="0" w:color="auto"/>
              <w:right w:val="nil"/>
            </w:tcBorders>
          </w:tcPr>
          <w:p w14:paraId="1B7DC74D" w14:textId="77777777" w:rsidR="00F62422" w:rsidRPr="00F62422" w:rsidRDefault="00F62422" w:rsidP="00F62422">
            <w:pPr>
              <w:spacing w:after="100" w:afterAutospacing="1"/>
              <w:rPr>
                <w:rFonts w:hint="default"/>
              </w:rPr>
            </w:pPr>
            <w:r w:rsidRPr="00F62422">
              <w:t xml:space="preserve">RGDP </w:t>
            </w:r>
          </w:p>
        </w:tc>
        <w:tc>
          <w:tcPr>
            <w:tcW w:w="748" w:type="pct"/>
            <w:tcBorders>
              <w:top w:val="single" w:sz="4" w:space="0" w:color="auto"/>
              <w:left w:val="nil"/>
              <w:bottom w:val="single" w:sz="10" w:space="0" w:color="auto"/>
              <w:right w:val="nil"/>
            </w:tcBorders>
          </w:tcPr>
          <w:p w14:paraId="435394A9" w14:textId="77777777" w:rsidR="00F62422" w:rsidRPr="00F62422" w:rsidRDefault="00F62422" w:rsidP="00F62422">
            <w:pPr>
              <w:spacing w:after="100" w:afterAutospacing="1"/>
              <w:rPr>
                <w:rFonts w:hint="default"/>
              </w:rPr>
            </w:pPr>
            <w:r w:rsidRPr="00F62422">
              <w:t xml:space="preserve">     Coef.</w:t>
            </w:r>
          </w:p>
        </w:tc>
        <w:tc>
          <w:tcPr>
            <w:tcW w:w="748" w:type="pct"/>
            <w:tcBorders>
              <w:top w:val="single" w:sz="4" w:space="0" w:color="auto"/>
              <w:left w:val="nil"/>
              <w:bottom w:val="single" w:sz="10" w:space="0" w:color="auto"/>
              <w:right w:val="nil"/>
            </w:tcBorders>
          </w:tcPr>
          <w:p w14:paraId="787B005E" w14:textId="77777777" w:rsidR="00F62422" w:rsidRPr="00F62422" w:rsidRDefault="00F62422" w:rsidP="00F62422">
            <w:pPr>
              <w:spacing w:after="100" w:afterAutospacing="1"/>
              <w:rPr>
                <w:rFonts w:hint="default"/>
              </w:rPr>
            </w:pPr>
            <w:r w:rsidRPr="00F62422">
              <w:t xml:space="preserve">    Std. Err.</w:t>
            </w:r>
          </w:p>
        </w:tc>
        <w:tc>
          <w:tcPr>
            <w:tcW w:w="748" w:type="pct"/>
            <w:tcBorders>
              <w:top w:val="single" w:sz="4" w:space="0" w:color="auto"/>
              <w:left w:val="nil"/>
              <w:bottom w:val="single" w:sz="10" w:space="0" w:color="auto"/>
              <w:right w:val="nil"/>
            </w:tcBorders>
          </w:tcPr>
          <w:p w14:paraId="21CA0259" w14:textId="77777777" w:rsidR="00F62422" w:rsidRPr="00F62422" w:rsidRDefault="00F62422" w:rsidP="00F62422">
            <w:pPr>
              <w:spacing w:after="100" w:afterAutospacing="1"/>
              <w:rPr>
                <w:rFonts w:hint="default"/>
              </w:rPr>
            </w:pPr>
            <w:r w:rsidRPr="00F62422">
              <w:t xml:space="preserve">       t</w:t>
            </w:r>
          </w:p>
        </w:tc>
        <w:tc>
          <w:tcPr>
            <w:tcW w:w="750" w:type="pct"/>
            <w:tcBorders>
              <w:top w:val="single" w:sz="4" w:space="0" w:color="auto"/>
              <w:left w:val="nil"/>
              <w:bottom w:val="single" w:sz="10" w:space="0" w:color="auto"/>
              <w:right w:val="nil"/>
            </w:tcBorders>
          </w:tcPr>
          <w:p w14:paraId="5DC8CEE5" w14:textId="77777777" w:rsidR="00F62422" w:rsidRPr="00F62422" w:rsidRDefault="00F62422" w:rsidP="00F62422">
            <w:pPr>
              <w:spacing w:after="100" w:afterAutospacing="1"/>
              <w:rPr>
                <w:rFonts w:hint="default"/>
              </w:rPr>
            </w:pPr>
            <w:r w:rsidRPr="00F62422">
              <w:t xml:space="preserve">     P&gt;t</w:t>
            </w:r>
          </w:p>
        </w:tc>
      </w:tr>
      <w:tr w:rsidR="00F62422" w:rsidRPr="00F62422" w14:paraId="5096AE98" w14:textId="77777777" w:rsidTr="007D10FC">
        <w:trPr>
          <w:trHeight w:val="516"/>
        </w:trPr>
        <w:tc>
          <w:tcPr>
            <w:tcW w:w="1003" w:type="pct"/>
            <w:tcBorders>
              <w:top w:val="nil"/>
              <w:left w:val="nil"/>
              <w:bottom w:val="nil"/>
              <w:right w:val="nil"/>
            </w:tcBorders>
          </w:tcPr>
          <w:p w14:paraId="142C5539" w14:textId="77777777" w:rsidR="00F62422" w:rsidRPr="00F62422" w:rsidRDefault="00F62422" w:rsidP="00F62422">
            <w:pPr>
              <w:spacing w:after="100" w:afterAutospacing="1"/>
              <w:rPr>
                <w:rFonts w:hint="default"/>
              </w:rPr>
            </w:pPr>
            <w:r w:rsidRPr="00F62422">
              <w:t>ADJ</w:t>
            </w:r>
          </w:p>
        </w:tc>
        <w:tc>
          <w:tcPr>
            <w:tcW w:w="1003" w:type="pct"/>
            <w:tcBorders>
              <w:top w:val="nil"/>
              <w:left w:val="nil"/>
              <w:bottom w:val="nil"/>
              <w:right w:val="nil"/>
            </w:tcBorders>
          </w:tcPr>
          <w:p w14:paraId="03CE24BB" w14:textId="77777777" w:rsidR="00F62422" w:rsidRPr="00F62422" w:rsidRDefault="00F62422" w:rsidP="00F62422">
            <w:pPr>
              <w:spacing w:after="100" w:afterAutospacing="1"/>
              <w:rPr>
                <w:rFonts w:hint="default"/>
              </w:rPr>
            </w:pPr>
            <w:r w:rsidRPr="00F62422">
              <w:rPr>
                <w:bCs/>
              </w:rPr>
              <w:t>RGDP (L1)</w:t>
            </w:r>
          </w:p>
        </w:tc>
        <w:tc>
          <w:tcPr>
            <w:tcW w:w="748" w:type="pct"/>
            <w:tcBorders>
              <w:top w:val="nil"/>
              <w:left w:val="nil"/>
              <w:bottom w:val="nil"/>
              <w:right w:val="nil"/>
            </w:tcBorders>
          </w:tcPr>
          <w:p w14:paraId="1663D62E" w14:textId="77777777" w:rsidR="00F62422" w:rsidRPr="00F62422" w:rsidRDefault="00F62422" w:rsidP="00F62422">
            <w:pPr>
              <w:spacing w:after="100" w:afterAutospacing="1"/>
              <w:rPr>
                <w:rFonts w:hint="default"/>
              </w:rPr>
            </w:pPr>
            <w:r w:rsidRPr="00F62422">
              <w:t xml:space="preserve">   </w:t>
            </w:r>
            <w:r w:rsidRPr="00F62422">
              <w:rPr>
                <w:bCs/>
              </w:rPr>
              <w:t>-0.7871</w:t>
            </w:r>
          </w:p>
        </w:tc>
        <w:tc>
          <w:tcPr>
            <w:tcW w:w="748" w:type="pct"/>
            <w:tcBorders>
              <w:top w:val="nil"/>
              <w:left w:val="nil"/>
              <w:bottom w:val="nil"/>
              <w:right w:val="nil"/>
            </w:tcBorders>
          </w:tcPr>
          <w:p w14:paraId="0F1C57B0" w14:textId="77777777" w:rsidR="00F62422" w:rsidRPr="00F62422" w:rsidRDefault="00F62422" w:rsidP="00F62422">
            <w:pPr>
              <w:spacing w:after="100" w:afterAutospacing="1"/>
              <w:rPr>
                <w:rFonts w:hint="default"/>
              </w:rPr>
            </w:pPr>
            <w:r w:rsidRPr="00F62422">
              <w:rPr>
                <w:bCs/>
              </w:rPr>
              <w:t xml:space="preserve">   0.1551</w:t>
            </w:r>
          </w:p>
        </w:tc>
        <w:tc>
          <w:tcPr>
            <w:tcW w:w="748" w:type="pct"/>
            <w:tcBorders>
              <w:top w:val="nil"/>
              <w:left w:val="nil"/>
              <w:bottom w:val="nil"/>
              <w:right w:val="nil"/>
            </w:tcBorders>
          </w:tcPr>
          <w:p w14:paraId="4D5CBE86" w14:textId="77777777" w:rsidR="00F62422" w:rsidRPr="00F62422" w:rsidRDefault="00F62422" w:rsidP="00F62422">
            <w:pPr>
              <w:spacing w:after="100" w:afterAutospacing="1"/>
              <w:rPr>
                <w:rFonts w:hint="default"/>
              </w:rPr>
            </w:pPr>
            <w:r w:rsidRPr="00F62422">
              <w:t xml:space="preserve">   -5.08</w:t>
            </w:r>
          </w:p>
        </w:tc>
        <w:tc>
          <w:tcPr>
            <w:tcW w:w="750" w:type="pct"/>
            <w:tcBorders>
              <w:top w:val="nil"/>
              <w:left w:val="nil"/>
              <w:bottom w:val="nil"/>
              <w:right w:val="nil"/>
            </w:tcBorders>
          </w:tcPr>
          <w:p w14:paraId="7A05EE5F" w14:textId="380A5707" w:rsidR="00F62422" w:rsidRPr="00F62422" w:rsidRDefault="00F62422" w:rsidP="00F62422">
            <w:pPr>
              <w:spacing w:after="100" w:afterAutospacing="1"/>
              <w:rPr>
                <w:rFonts w:hint="default"/>
              </w:rPr>
            </w:pPr>
            <w:r w:rsidRPr="00F62422">
              <w:t xml:space="preserve">    </w:t>
            </w:r>
            <w:r w:rsidRPr="00F62422">
              <w:rPr>
                <w:bCs/>
              </w:rPr>
              <w:t>0.000</w:t>
            </w:r>
            <w:r w:rsidRPr="00F62422">
              <w:rPr>
                <w:bCs/>
                <w:vertAlign w:val="superscript"/>
              </w:rPr>
              <w:t>*</w:t>
            </w:r>
            <w:r w:rsidR="00B072A0">
              <w:rPr>
                <w:rFonts w:hint="default"/>
                <w:bCs/>
                <w:vertAlign w:val="superscript"/>
              </w:rPr>
              <w:t>*</w:t>
            </w:r>
          </w:p>
        </w:tc>
      </w:tr>
      <w:tr w:rsidR="00F62422" w:rsidRPr="00F62422" w14:paraId="01980886" w14:textId="77777777" w:rsidTr="007D10FC">
        <w:trPr>
          <w:trHeight w:val="529"/>
        </w:trPr>
        <w:tc>
          <w:tcPr>
            <w:tcW w:w="1003" w:type="pct"/>
            <w:tcBorders>
              <w:top w:val="nil"/>
              <w:left w:val="nil"/>
              <w:bottom w:val="nil"/>
              <w:right w:val="nil"/>
            </w:tcBorders>
          </w:tcPr>
          <w:p w14:paraId="3FB4CF44" w14:textId="77777777" w:rsidR="00F62422" w:rsidRPr="00F62422" w:rsidRDefault="00F62422" w:rsidP="00F62422">
            <w:pPr>
              <w:spacing w:after="100" w:afterAutospacing="1"/>
              <w:rPr>
                <w:rFonts w:hint="default"/>
              </w:rPr>
            </w:pPr>
            <w:r w:rsidRPr="00F62422">
              <w:t>LR</w:t>
            </w:r>
          </w:p>
        </w:tc>
        <w:tc>
          <w:tcPr>
            <w:tcW w:w="1003" w:type="pct"/>
            <w:tcBorders>
              <w:top w:val="nil"/>
              <w:left w:val="nil"/>
              <w:bottom w:val="nil"/>
              <w:right w:val="nil"/>
            </w:tcBorders>
          </w:tcPr>
          <w:p w14:paraId="16803993" w14:textId="77777777" w:rsidR="00F62422" w:rsidRPr="00F62422" w:rsidRDefault="00F62422" w:rsidP="00F62422">
            <w:pPr>
              <w:spacing w:after="100" w:afterAutospacing="1"/>
              <w:rPr>
                <w:rFonts w:hint="default"/>
              </w:rPr>
            </w:pPr>
            <w:r w:rsidRPr="00F62422">
              <w:rPr>
                <w:bCs/>
              </w:rPr>
              <w:t>REO</w:t>
            </w:r>
          </w:p>
        </w:tc>
        <w:tc>
          <w:tcPr>
            <w:tcW w:w="748" w:type="pct"/>
            <w:tcBorders>
              <w:top w:val="nil"/>
              <w:left w:val="nil"/>
              <w:bottom w:val="nil"/>
              <w:right w:val="nil"/>
            </w:tcBorders>
          </w:tcPr>
          <w:p w14:paraId="502D7606" w14:textId="77777777" w:rsidR="00F62422" w:rsidRPr="00F62422" w:rsidRDefault="00F62422" w:rsidP="00F62422">
            <w:pPr>
              <w:spacing w:after="100" w:afterAutospacing="1"/>
              <w:rPr>
                <w:rFonts w:hint="default"/>
              </w:rPr>
            </w:pPr>
            <w:r w:rsidRPr="00F62422">
              <w:rPr>
                <w:bCs/>
              </w:rPr>
              <w:t xml:space="preserve">    1.3545</w:t>
            </w:r>
          </w:p>
        </w:tc>
        <w:tc>
          <w:tcPr>
            <w:tcW w:w="748" w:type="pct"/>
            <w:tcBorders>
              <w:top w:val="nil"/>
              <w:left w:val="nil"/>
              <w:bottom w:val="nil"/>
              <w:right w:val="nil"/>
            </w:tcBorders>
          </w:tcPr>
          <w:p w14:paraId="7B1591CD" w14:textId="77777777" w:rsidR="00F62422" w:rsidRPr="00F62422" w:rsidRDefault="00F62422" w:rsidP="00F62422">
            <w:pPr>
              <w:spacing w:after="100" w:afterAutospacing="1"/>
              <w:rPr>
                <w:rFonts w:hint="default"/>
              </w:rPr>
            </w:pPr>
            <w:r w:rsidRPr="00F62422">
              <w:rPr>
                <w:bCs/>
              </w:rPr>
              <w:t xml:space="preserve">   0.2967</w:t>
            </w:r>
          </w:p>
        </w:tc>
        <w:tc>
          <w:tcPr>
            <w:tcW w:w="748" w:type="pct"/>
            <w:tcBorders>
              <w:top w:val="nil"/>
              <w:left w:val="nil"/>
              <w:bottom w:val="nil"/>
              <w:right w:val="nil"/>
            </w:tcBorders>
          </w:tcPr>
          <w:p w14:paraId="05876C92" w14:textId="77777777" w:rsidR="00F62422" w:rsidRPr="00F62422" w:rsidRDefault="00F62422" w:rsidP="00F62422">
            <w:pPr>
              <w:spacing w:after="100" w:afterAutospacing="1"/>
              <w:rPr>
                <w:rFonts w:hint="default"/>
              </w:rPr>
            </w:pPr>
            <w:r w:rsidRPr="00F62422">
              <w:t xml:space="preserve">    4.57  </w:t>
            </w:r>
          </w:p>
        </w:tc>
        <w:tc>
          <w:tcPr>
            <w:tcW w:w="750" w:type="pct"/>
            <w:tcBorders>
              <w:top w:val="nil"/>
              <w:left w:val="nil"/>
              <w:bottom w:val="nil"/>
              <w:right w:val="nil"/>
            </w:tcBorders>
          </w:tcPr>
          <w:p w14:paraId="375CE3B3" w14:textId="7FB97670" w:rsidR="00F62422" w:rsidRPr="00F62422" w:rsidRDefault="00F62422" w:rsidP="00F62422">
            <w:pPr>
              <w:spacing w:after="100" w:afterAutospacing="1"/>
              <w:rPr>
                <w:rFonts w:hint="default"/>
              </w:rPr>
            </w:pPr>
            <w:r w:rsidRPr="00F62422">
              <w:rPr>
                <w:bCs/>
              </w:rPr>
              <w:t xml:space="preserve">    0.000</w:t>
            </w:r>
            <w:r w:rsidRPr="00F62422">
              <w:rPr>
                <w:bCs/>
                <w:vertAlign w:val="superscript"/>
              </w:rPr>
              <w:t>*</w:t>
            </w:r>
            <w:r w:rsidR="00B072A0">
              <w:rPr>
                <w:rFonts w:hint="default"/>
                <w:bCs/>
                <w:vertAlign w:val="superscript"/>
              </w:rPr>
              <w:t>*</w:t>
            </w:r>
          </w:p>
        </w:tc>
      </w:tr>
      <w:tr w:rsidR="00F62422" w:rsidRPr="00F62422" w14:paraId="4A8D14FA" w14:textId="77777777" w:rsidTr="007D10FC">
        <w:trPr>
          <w:trHeight w:val="516"/>
        </w:trPr>
        <w:tc>
          <w:tcPr>
            <w:tcW w:w="1003" w:type="pct"/>
            <w:tcBorders>
              <w:top w:val="nil"/>
              <w:left w:val="nil"/>
              <w:bottom w:val="nil"/>
              <w:right w:val="nil"/>
            </w:tcBorders>
          </w:tcPr>
          <w:p w14:paraId="408B9C86" w14:textId="77777777" w:rsidR="00F62422" w:rsidRPr="00F62422" w:rsidRDefault="00F62422" w:rsidP="00F62422">
            <w:pPr>
              <w:spacing w:after="100" w:afterAutospacing="1"/>
              <w:rPr>
                <w:rFonts w:hint="default"/>
              </w:rPr>
            </w:pPr>
          </w:p>
        </w:tc>
        <w:tc>
          <w:tcPr>
            <w:tcW w:w="1003" w:type="pct"/>
            <w:tcBorders>
              <w:top w:val="nil"/>
              <w:left w:val="nil"/>
              <w:bottom w:val="nil"/>
              <w:right w:val="nil"/>
            </w:tcBorders>
          </w:tcPr>
          <w:p w14:paraId="4700A216" w14:textId="77777777" w:rsidR="00F62422" w:rsidRPr="00F62422" w:rsidRDefault="00F62422" w:rsidP="00F62422">
            <w:pPr>
              <w:spacing w:after="100" w:afterAutospacing="1"/>
              <w:rPr>
                <w:rFonts w:hint="default"/>
              </w:rPr>
            </w:pPr>
            <w:r w:rsidRPr="00F62422">
              <w:rPr>
                <w:bCs/>
              </w:rPr>
              <w:t>GERT</w:t>
            </w:r>
          </w:p>
        </w:tc>
        <w:tc>
          <w:tcPr>
            <w:tcW w:w="748" w:type="pct"/>
            <w:tcBorders>
              <w:top w:val="nil"/>
              <w:left w:val="nil"/>
              <w:bottom w:val="nil"/>
              <w:right w:val="nil"/>
            </w:tcBorders>
          </w:tcPr>
          <w:p w14:paraId="7E571063" w14:textId="77777777" w:rsidR="00F62422" w:rsidRPr="00F62422" w:rsidRDefault="00F62422" w:rsidP="00F62422">
            <w:pPr>
              <w:spacing w:after="100" w:afterAutospacing="1"/>
              <w:rPr>
                <w:rFonts w:hint="default"/>
              </w:rPr>
            </w:pPr>
            <w:r w:rsidRPr="00F62422">
              <w:rPr>
                <w:bCs/>
              </w:rPr>
              <w:t xml:space="preserve">    0.1239</w:t>
            </w:r>
          </w:p>
        </w:tc>
        <w:tc>
          <w:tcPr>
            <w:tcW w:w="748" w:type="pct"/>
            <w:tcBorders>
              <w:top w:val="nil"/>
              <w:left w:val="nil"/>
              <w:bottom w:val="nil"/>
              <w:right w:val="nil"/>
            </w:tcBorders>
          </w:tcPr>
          <w:p w14:paraId="6D1CA378" w14:textId="77777777" w:rsidR="00F62422" w:rsidRPr="00F62422" w:rsidRDefault="00F62422" w:rsidP="00F62422">
            <w:pPr>
              <w:spacing w:after="100" w:afterAutospacing="1"/>
              <w:rPr>
                <w:rFonts w:hint="default"/>
              </w:rPr>
            </w:pPr>
            <w:r w:rsidRPr="00F62422">
              <w:rPr>
                <w:bCs/>
              </w:rPr>
              <w:t xml:space="preserve">   0.0923</w:t>
            </w:r>
          </w:p>
        </w:tc>
        <w:tc>
          <w:tcPr>
            <w:tcW w:w="748" w:type="pct"/>
            <w:tcBorders>
              <w:top w:val="nil"/>
              <w:left w:val="nil"/>
              <w:bottom w:val="nil"/>
              <w:right w:val="nil"/>
            </w:tcBorders>
          </w:tcPr>
          <w:p w14:paraId="7EB81605" w14:textId="77777777" w:rsidR="00F62422" w:rsidRPr="00F62422" w:rsidRDefault="00F62422" w:rsidP="00F62422">
            <w:pPr>
              <w:spacing w:after="100" w:afterAutospacing="1"/>
              <w:rPr>
                <w:rFonts w:hint="default"/>
              </w:rPr>
            </w:pPr>
            <w:r w:rsidRPr="00F62422">
              <w:t xml:space="preserve">    1.34  </w:t>
            </w:r>
          </w:p>
        </w:tc>
        <w:tc>
          <w:tcPr>
            <w:tcW w:w="750" w:type="pct"/>
            <w:tcBorders>
              <w:top w:val="nil"/>
              <w:left w:val="nil"/>
              <w:bottom w:val="nil"/>
              <w:right w:val="nil"/>
            </w:tcBorders>
          </w:tcPr>
          <w:p w14:paraId="7731BF84" w14:textId="77777777" w:rsidR="00F62422" w:rsidRPr="00F62422" w:rsidRDefault="00F62422" w:rsidP="00F62422">
            <w:pPr>
              <w:spacing w:after="100" w:afterAutospacing="1"/>
              <w:rPr>
                <w:rFonts w:hint="default"/>
              </w:rPr>
            </w:pPr>
            <w:r w:rsidRPr="00F62422">
              <w:rPr>
                <w:bCs/>
              </w:rPr>
              <w:t xml:space="preserve">    0.188  </w:t>
            </w:r>
          </w:p>
        </w:tc>
      </w:tr>
      <w:tr w:rsidR="00F62422" w:rsidRPr="00F62422" w14:paraId="34CADE9B" w14:textId="77777777" w:rsidTr="007D10FC">
        <w:trPr>
          <w:trHeight w:val="516"/>
        </w:trPr>
        <w:tc>
          <w:tcPr>
            <w:tcW w:w="1003" w:type="pct"/>
            <w:tcBorders>
              <w:top w:val="nil"/>
              <w:left w:val="nil"/>
              <w:bottom w:val="nil"/>
              <w:right w:val="nil"/>
            </w:tcBorders>
          </w:tcPr>
          <w:p w14:paraId="216A9590" w14:textId="77777777" w:rsidR="00F62422" w:rsidRPr="00F62422" w:rsidRDefault="00F62422" w:rsidP="00F62422">
            <w:pPr>
              <w:spacing w:after="100" w:afterAutospacing="1"/>
              <w:rPr>
                <w:rFonts w:hint="default"/>
                <w:bCs/>
              </w:rPr>
            </w:pPr>
          </w:p>
        </w:tc>
        <w:tc>
          <w:tcPr>
            <w:tcW w:w="1003" w:type="pct"/>
            <w:tcBorders>
              <w:top w:val="nil"/>
              <w:left w:val="nil"/>
              <w:bottom w:val="nil"/>
              <w:right w:val="nil"/>
            </w:tcBorders>
          </w:tcPr>
          <w:p w14:paraId="10F86785" w14:textId="77777777" w:rsidR="00F62422" w:rsidRPr="00F62422" w:rsidRDefault="00F62422" w:rsidP="00F62422">
            <w:pPr>
              <w:spacing w:after="100" w:afterAutospacing="1"/>
              <w:rPr>
                <w:rFonts w:hint="default"/>
              </w:rPr>
            </w:pPr>
            <w:r w:rsidRPr="00F62422">
              <w:rPr>
                <w:bCs/>
              </w:rPr>
              <w:t>CBR</w:t>
            </w:r>
          </w:p>
        </w:tc>
        <w:tc>
          <w:tcPr>
            <w:tcW w:w="748" w:type="pct"/>
            <w:tcBorders>
              <w:top w:val="nil"/>
              <w:left w:val="nil"/>
              <w:bottom w:val="nil"/>
              <w:right w:val="nil"/>
            </w:tcBorders>
          </w:tcPr>
          <w:p w14:paraId="24A80141" w14:textId="77777777" w:rsidR="00F62422" w:rsidRPr="00F62422" w:rsidRDefault="00F62422" w:rsidP="00F62422">
            <w:pPr>
              <w:spacing w:after="100" w:afterAutospacing="1"/>
              <w:rPr>
                <w:rFonts w:hint="default"/>
              </w:rPr>
            </w:pPr>
            <w:r w:rsidRPr="00F62422">
              <w:rPr>
                <w:bCs/>
              </w:rPr>
              <w:t xml:space="preserve">   -0.2954</w:t>
            </w:r>
          </w:p>
        </w:tc>
        <w:tc>
          <w:tcPr>
            <w:tcW w:w="748" w:type="pct"/>
            <w:tcBorders>
              <w:top w:val="nil"/>
              <w:left w:val="nil"/>
              <w:bottom w:val="nil"/>
              <w:right w:val="nil"/>
            </w:tcBorders>
          </w:tcPr>
          <w:p w14:paraId="5C44ED55" w14:textId="77777777" w:rsidR="00F62422" w:rsidRPr="00F62422" w:rsidRDefault="00F62422" w:rsidP="00F62422">
            <w:pPr>
              <w:spacing w:after="100" w:afterAutospacing="1"/>
              <w:rPr>
                <w:rFonts w:hint="default"/>
              </w:rPr>
            </w:pPr>
            <w:r w:rsidRPr="00F62422">
              <w:rPr>
                <w:bCs/>
              </w:rPr>
              <w:t xml:space="preserve">   0.1083</w:t>
            </w:r>
          </w:p>
        </w:tc>
        <w:tc>
          <w:tcPr>
            <w:tcW w:w="748" w:type="pct"/>
            <w:tcBorders>
              <w:top w:val="nil"/>
              <w:left w:val="nil"/>
              <w:bottom w:val="nil"/>
              <w:right w:val="nil"/>
            </w:tcBorders>
          </w:tcPr>
          <w:p w14:paraId="5B51C419" w14:textId="77777777" w:rsidR="00F62422" w:rsidRPr="00F62422" w:rsidRDefault="00F62422" w:rsidP="00F62422">
            <w:pPr>
              <w:spacing w:after="100" w:afterAutospacing="1"/>
              <w:rPr>
                <w:rFonts w:hint="default"/>
              </w:rPr>
            </w:pPr>
            <w:r w:rsidRPr="00F62422">
              <w:t xml:space="preserve">   -2.73  </w:t>
            </w:r>
          </w:p>
        </w:tc>
        <w:tc>
          <w:tcPr>
            <w:tcW w:w="750" w:type="pct"/>
            <w:tcBorders>
              <w:top w:val="nil"/>
              <w:left w:val="nil"/>
              <w:bottom w:val="nil"/>
              <w:right w:val="nil"/>
            </w:tcBorders>
          </w:tcPr>
          <w:p w14:paraId="6ADCD456" w14:textId="77777777" w:rsidR="00F62422" w:rsidRPr="00F62422" w:rsidRDefault="00F62422" w:rsidP="00F62422">
            <w:pPr>
              <w:spacing w:after="100" w:afterAutospacing="1"/>
              <w:rPr>
                <w:rFonts w:hint="default"/>
              </w:rPr>
            </w:pPr>
            <w:r w:rsidRPr="00F62422">
              <w:rPr>
                <w:bCs/>
              </w:rPr>
              <w:t xml:space="preserve">    0.010</w:t>
            </w:r>
            <w:r w:rsidRPr="00F62422">
              <w:rPr>
                <w:bCs/>
                <w:vertAlign w:val="superscript"/>
              </w:rPr>
              <w:t>**</w:t>
            </w:r>
            <w:r w:rsidRPr="00F62422">
              <w:rPr>
                <w:bCs/>
              </w:rPr>
              <w:t xml:space="preserve">  </w:t>
            </w:r>
          </w:p>
        </w:tc>
      </w:tr>
      <w:tr w:rsidR="00F62422" w:rsidRPr="00F62422" w14:paraId="28DC62FD" w14:textId="77777777" w:rsidTr="007D10FC">
        <w:trPr>
          <w:trHeight w:val="529"/>
        </w:trPr>
        <w:tc>
          <w:tcPr>
            <w:tcW w:w="1003" w:type="pct"/>
            <w:tcBorders>
              <w:top w:val="nil"/>
              <w:left w:val="nil"/>
              <w:bottom w:val="single" w:sz="4" w:space="0" w:color="auto"/>
              <w:right w:val="nil"/>
            </w:tcBorders>
          </w:tcPr>
          <w:p w14:paraId="65CAA16B" w14:textId="77777777" w:rsidR="00F62422" w:rsidRPr="00F62422" w:rsidRDefault="00F62422" w:rsidP="00F62422">
            <w:pPr>
              <w:spacing w:after="100" w:afterAutospacing="1"/>
              <w:rPr>
                <w:rFonts w:hint="default"/>
                <w:bCs/>
              </w:rPr>
            </w:pPr>
          </w:p>
        </w:tc>
        <w:tc>
          <w:tcPr>
            <w:tcW w:w="1003" w:type="pct"/>
            <w:tcBorders>
              <w:top w:val="nil"/>
              <w:left w:val="nil"/>
              <w:bottom w:val="single" w:sz="4" w:space="0" w:color="auto"/>
              <w:right w:val="nil"/>
            </w:tcBorders>
          </w:tcPr>
          <w:p w14:paraId="299F8028" w14:textId="77777777" w:rsidR="00F62422" w:rsidRPr="00F62422" w:rsidRDefault="00F62422" w:rsidP="00F62422">
            <w:pPr>
              <w:spacing w:after="100" w:afterAutospacing="1"/>
              <w:rPr>
                <w:rFonts w:hint="default"/>
              </w:rPr>
            </w:pPr>
            <w:r w:rsidRPr="00F62422">
              <w:rPr>
                <w:bCs/>
              </w:rPr>
              <w:t>INF</w:t>
            </w:r>
          </w:p>
        </w:tc>
        <w:tc>
          <w:tcPr>
            <w:tcW w:w="748" w:type="pct"/>
            <w:tcBorders>
              <w:top w:val="nil"/>
              <w:left w:val="nil"/>
              <w:bottom w:val="single" w:sz="4" w:space="0" w:color="auto"/>
              <w:right w:val="nil"/>
            </w:tcBorders>
          </w:tcPr>
          <w:p w14:paraId="670442CA" w14:textId="77777777" w:rsidR="00F62422" w:rsidRPr="00F62422" w:rsidRDefault="00F62422" w:rsidP="00F62422">
            <w:pPr>
              <w:spacing w:after="100" w:afterAutospacing="1"/>
              <w:rPr>
                <w:rFonts w:hint="default"/>
              </w:rPr>
            </w:pPr>
            <w:r w:rsidRPr="00F62422">
              <w:rPr>
                <w:bCs/>
              </w:rPr>
              <w:t xml:space="preserve">   -0.2556  </w:t>
            </w:r>
          </w:p>
        </w:tc>
        <w:tc>
          <w:tcPr>
            <w:tcW w:w="748" w:type="pct"/>
            <w:tcBorders>
              <w:top w:val="nil"/>
              <w:left w:val="nil"/>
              <w:bottom w:val="single" w:sz="4" w:space="0" w:color="auto"/>
              <w:right w:val="nil"/>
            </w:tcBorders>
          </w:tcPr>
          <w:p w14:paraId="29832B6E" w14:textId="77777777" w:rsidR="00F62422" w:rsidRPr="00F62422" w:rsidRDefault="00F62422" w:rsidP="00F62422">
            <w:pPr>
              <w:spacing w:after="100" w:afterAutospacing="1"/>
              <w:rPr>
                <w:rFonts w:hint="default"/>
              </w:rPr>
            </w:pPr>
            <w:r w:rsidRPr="00F62422">
              <w:rPr>
                <w:bCs/>
              </w:rPr>
              <w:t xml:space="preserve">   0.1300</w:t>
            </w:r>
          </w:p>
        </w:tc>
        <w:tc>
          <w:tcPr>
            <w:tcW w:w="748" w:type="pct"/>
            <w:tcBorders>
              <w:top w:val="nil"/>
              <w:left w:val="nil"/>
              <w:bottom w:val="single" w:sz="4" w:space="0" w:color="auto"/>
              <w:right w:val="nil"/>
            </w:tcBorders>
          </w:tcPr>
          <w:p w14:paraId="2825F1F4" w14:textId="77777777" w:rsidR="00F62422" w:rsidRPr="00F62422" w:rsidRDefault="00F62422" w:rsidP="00F62422">
            <w:pPr>
              <w:spacing w:after="100" w:afterAutospacing="1"/>
              <w:rPr>
                <w:rFonts w:hint="default"/>
              </w:rPr>
            </w:pPr>
            <w:r w:rsidRPr="00F62422">
              <w:t xml:space="preserve">   -1.97  </w:t>
            </w:r>
          </w:p>
        </w:tc>
        <w:tc>
          <w:tcPr>
            <w:tcW w:w="750" w:type="pct"/>
            <w:tcBorders>
              <w:top w:val="nil"/>
              <w:left w:val="nil"/>
              <w:bottom w:val="single" w:sz="4" w:space="0" w:color="auto"/>
              <w:right w:val="nil"/>
            </w:tcBorders>
          </w:tcPr>
          <w:p w14:paraId="52BFF30F" w14:textId="77777777" w:rsidR="00F62422" w:rsidRPr="00F62422" w:rsidRDefault="00F62422" w:rsidP="00F62422">
            <w:pPr>
              <w:spacing w:after="100" w:afterAutospacing="1"/>
              <w:rPr>
                <w:rFonts w:hint="default"/>
              </w:rPr>
            </w:pPr>
            <w:r w:rsidRPr="00F62422">
              <w:rPr>
                <w:bCs/>
              </w:rPr>
              <w:t xml:space="preserve">    0.057</w:t>
            </w:r>
            <w:r w:rsidRPr="00F62422">
              <w:rPr>
                <w:bCs/>
                <w:vertAlign w:val="superscript"/>
              </w:rPr>
              <w:t>***</w:t>
            </w:r>
            <w:r w:rsidRPr="00F62422">
              <w:rPr>
                <w:bCs/>
              </w:rPr>
              <w:t xml:space="preserve">  </w:t>
            </w:r>
          </w:p>
        </w:tc>
      </w:tr>
      <w:tr w:rsidR="00F62422" w:rsidRPr="00F62422" w14:paraId="42EF3AC8" w14:textId="77777777" w:rsidTr="007D10FC">
        <w:trPr>
          <w:trHeight w:val="516"/>
        </w:trPr>
        <w:tc>
          <w:tcPr>
            <w:tcW w:w="1003" w:type="pct"/>
            <w:tcBorders>
              <w:top w:val="nil"/>
              <w:left w:val="nil"/>
              <w:bottom w:val="single" w:sz="4" w:space="0" w:color="auto"/>
              <w:right w:val="nil"/>
            </w:tcBorders>
          </w:tcPr>
          <w:p w14:paraId="29CE43E7" w14:textId="77777777" w:rsidR="00F62422" w:rsidRPr="00F62422" w:rsidRDefault="00F62422" w:rsidP="00F62422">
            <w:pPr>
              <w:spacing w:after="100" w:afterAutospacing="1"/>
              <w:rPr>
                <w:rFonts w:hint="default"/>
                <w:bCs/>
              </w:rPr>
            </w:pPr>
            <w:r w:rsidRPr="00F62422">
              <w:rPr>
                <w:bCs/>
              </w:rPr>
              <w:t>SR</w:t>
            </w:r>
          </w:p>
        </w:tc>
        <w:tc>
          <w:tcPr>
            <w:tcW w:w="1003" w:type="pct"/>
            <w:tcBorders>
              <w:top w:val="nil"/>
              <w:left w:val="nil"/>
              <w:bottom w:val="single" w:sz="4" w:space="0" w:color="auto"/>
              <w:right w:val="nil"/>
            </w:tcBorders>
          </w:tcPr>
          <w:p w14:paraId="690FAD09" w14:textId="77777777" w:rsidR="00F62422" w:rsidRPr="00F62422" w:rsidRDefault="00F62422" w:rsidP="00F62422">
            <w:pPr>
              <w:spacing w:after="100" w:afterAutospacing="1"/>
              <w:rPr>
                <w:rFonts w:hint="default"/>
                <w:bCs/>
              </w:rPr>
            </w:pPr>
            <w:r w:rsidRPr="00F62422">
              <w:rPr>
                <w:bCs/>
              </w:rPr>
              <w:t>REO (D1)</w:t>
            </w:r>
          </w:p>
        </w:tc>
        <w:tc>
          <w:tcPr>
            <w:tcW w:w="748" w:type="pct"/>
            <w:tcBorders>
              <w:top w:val="nil"/>
              <w:left w:val="nil"/>
              <w:bottom w:val="single" w:sz="4" w:space="0" w:color="auto"/>
              <w:right w:val="nil"/>
            </w:tcBorders>
          </w:tcPr>
          <w:p w14:paraId="196E3459" w14:textId="77777777" w:rsidR="00F62422" w:rsidRPr="00F62422" w:rsidRDefault="00F62422" w:rsidP="00F62422">
            <w:pPr>
              <w:spacing w:after="100" w:afterAutospacing="1"/>
              <w:rPr>
                <w:rFonts w:hint="default"/>
                <w:bCs/>
              </w:rPr>
            </w:pPr>
            <w:r w:rsidRPr="00F62422">
              <w:rPr>
                <w:bCs/>
              </w:rPr>
              <w:t xml:space="preserve">    2.6478</w:t>
            </w:r>
          </w:p>
        </w:tc>
        <w:tc>
          <w:tcPr>
            <w:tcW w:w="748" w:type="pct"/>
            <w:tcBorders>
              <w:top w:val="nil"/>
              <w:left w:val="nil"/>
              <w:bottom w:val="single" w:sz="4" w:space="0" w:color="auto"/>
              <w:right w:val="nil"/>
            </w:tcBorders>
          </w:tcPr>
          <w:p w14:paraId="33DAFA66" w14:textId="77777777" w:rsidR="00F62422" w:rsidRPr="00F62422" w:rsidRDefault="00F62422" w:rsidP="00F62422">
            <w:pPr>
              <w:spacing w:after="100" w:afterAutospacing="1"/>
              <w:rPr>
                <w:rFonts w:hint="default"/>
                <w:bCs/>
              </w:rPr>
            </w:pPr>
            <w:r w:rsidRPr="00F62422">
              <w:rPr>
                <w:bCs/>
              </w:rPr>
              <w:t xml:space="preserve">   0.8555</w:t>
            </w:r>
          </w:p>
        </w:tc>
        <w:tc>
          <w:tcPr>
            <w:tcW w:w="748" w:type="pct"/>
            <w:tcBorders>
              <w:top w:val="nil"/>
              <w:left w:val="nil"/>
              <w:bottom w:val="single" w:sz="4" w:space="0" w:color="auto"/>
              <w:right w:val="nil"/>
            </w:tcBorders>
          </w:tcPr>
          <w:p w14:paraId="72C4DA24" w14:textId="77777777" w:rsidR="00F62422" w:rsidRPr="00F62422" w:rsidRDefault="00F62422" w:rsidP="00F62422">
            <w:pPr>
              <w:spacing w:after="100" w:afterAutospacing="1"/>
              <w:rPr>
                <w:rFonts w:hint="default"/>
              </w:rPr>
            </w:pPr>
            <w:r w:rsidRPr="00F62422">
              <w:t xml:space="preserve">    3.09</w:t>
            </w:r>
          </w:p>
        </w:tc>
        <w:tc>
          <w:tcPr>
            <w:tcW w:w="750" w:type="pct"/>
            <w:tcBorders>
              <w:top w:val="nil"/>
              <w:left w:val="nil"/>
              <w:bottom w:val="single" w:sz="4" w:space="0" w:color="auto"/>
              <w:right w:val="nil"/>
            </w:tcBorders>
          </w:tcPr>
          <w:p w14:paraId="04F19509" w14:textId="77777777" w:rsidR="00F62422" w:rsidRPr="00F62422" w:rsidRDefault="00F62422" w:rsidP="00F62422">
            <w:pPr>
              <w:spacing w:after="100" w:afterAutospacing="1"/>
              <w:rPr>
                <w:rFonts w:hint="default"/>
                <w:vertAlign w:val="superscript"/>
              </w:rPr>
            </w:pPr>
            <w:r w:rsidRPr="00F62422">
              <w:rPr>
                <w:bCs/>
              </w:rPr>
              <w:t xml:space="preserve">    0.004</w:t>
            </w:r>
            <w:r w:rsidRPr="00F62422">
              <w:rPr>
                <w:bCs/>
                <w:vertAlign w:val="superscript"/>
              </w:rPr>
              <w:t>**</w:t>
            </w:r>
          </w:p>
        </w:tc>
      </w:tr>
      <w:tr w:rsidR="00F62422" w:rsidRPr="00F62422" w14:paraId="48C273D0" w14:textId="77777777" w:rsidTr="007D10FC">
        <w:trPr>
          <w:trHeight w:val="529"/>
        </w:trPr>
        <w:tc>
          <w:tcPr>
            <w:tcW w:w="5000" w:type="pct"/>
            <w:gridSpan w:val="6"/>
            <w:tcBorders>
              <w:top w:val="single" w:sz="4" w:space="0" w:color="auto"/>
              <w:left w:val="nil"/>
              <w:bottom w:val="single" w:sz="4" w:space="0" w:color="auto"/>
            </w:tcBorders>
          </w:tcPr>
          <w:p w14:paraId="6EAEF38E" w14:textId="77777777" w:rsidR="00F62422" w:rsidRPr="00F62422" w:rsidRDefault="00F62422" w:rsidP="00F62422">
            <w:pPr>
              <w:spacing w:after="100" w:afterAutospacing="1"/>
              <w:rPr>
                <w:rFonts w:hint="default"/>
                <w:bCs/>
              </w:rPr>
            </w:pPr>
            <w:r w:rsidRPr="00F62422">
              <w:t xml:space="preserve">ARDL (1,1,0,0,0), Prob &gt; F = 0.0000, Adj R-squared = 0.6018, </w:t>
            </w:r>
            <w:proofErr w:type="spellStart"/>
            <w:r w:rsidRPr="00F62422">
              <w:t>Obs</w:t>
            </w:r>
            <w:proofErr w:type="spellEnd"/>
            <w:r w:rsidRPr="00F62422">
              <w:t xml:space="preserve"> = 43</w:t>
            </w:r>
          </w:p>
        </w:tc>
      </w:tr>
      <w:tr w:rsidR="00F62422" w:rsidRPr="00F62422" w14:paraId="01B5C2B6" w14:textId="77777777" w:rsidTr="007D10FC">
        <w:trPr>
          <w:trHeight w:val="1033"/>
        </w:trPr>
        <w:tc>
          <w:tcPr>
            <w:tcW w:w="5000" w:type="pct"/>
            <w:gridSpan w:val="6"/>
            <w:tcBorders>
              <w:top w:val="single" w:sz="4" w:space="0" w:color="auto"/>
              <w:left w:val="nil"/>
              <w:bottom w:val="single" w:sz="4" w:space="0" w:color="auto"/>
            </w:tcBorders>
          </w:tcPr>
          <w:p w14:paraId="66E1DBAF" w14:textId="1B01B54E" w:rsidR="00C47405" w:rsidRPr="00C47405" w:rsidRDefault="00F62422" w:rsidP="00F62422">
            <w:pPr>
              <w:spacing w:after="100" w:afterAutospacing="1"/>
              <w:rPr>
                <w:rFonts w:hint="default"/>
                <w:bCs/>
              </w:rPr>
            </w:pPr>
            <w:r w:rsidRPr="00F62422">
              <w:rPr>
                <w:b/>
              </w:rPr>
              <w:t>Notes:</w:t>
            </w:r>
            <w:r w:rsidRPr="00F62422">
              <w:rPr>
                <w:bCs/>
              </w:rPr>
              <w:t xml:space="preserve"> 1%, 5% and 10% significance levels are represented by *, ** and *** respectively</w:t>
            </w:r>
          </w:p>
        </w:tc>
      </w:tr>
      <w:bookmarkEnd w:id="109"/>
    </w:tbl>
    <w:p w14:paraId="18B6629D" w14:textId="77777777" w:rsidR="00757246" w:rsidRDefault="00757246" w:rsidP="00757246">
      <w:pPr>
        <w:rPr>
          <w:rFonts w:hint="default"/>
        </w:rPr>
      </w:pPr>
    </w:p>
    <w:p w14:paraId="77993EF2" w14:textId="3230E462" w:rsidR="00C84F2C" w:rsidRDefault="00C84F2C" w:rsidP="00F62422">
      <w:pPr>
        <w:spacing w:after="100" w:afterAutospacing="1"/>
        <w:rPr>
          <w:rFonts w:hint="default"/>
        </w:rPr>
      </w:pPr>
      <w:r w:rsidRPr="00C84F2C">
        <w:t xml:space="preserve">When all factors are held constant, the following are the consequences as presented in Table </w:t>
      </w:r>
      <w:r w:rsidRPr="00C84F2C">
        <w:rPr>
          <w:rFonts w:hint="default"/>
        </w:rPr>
        <w:t>4.6</w:t>
      </w:r>
      <w:r w:rsidRPr="00C84F2C">
        <w:t xml:space="preserve">; in the long run, the coefficient of real estate </w:t>
      </w:r>
      <w:r w:rsidRPr="00C84F2C">
        <w:rPr>
          <w:rFonts w:hint="default"/>
        </w:rPr>
        <w:t>i</w:t>
      </w:r>
      <w:r w:rsidRPr="00C84F2C">
        <w:t xml:space="preserve">s positive and statistically significant. When development in the real estate sector increases by 1%, it leads to </w:t>
      </w:r>
      <w:r w:rsidR="002840E8">
        <w:rPr>
          <w:rFonts w:hint="default"/>
        </w:rPr>
        <w:t xml:space="preserve">a </w:t>
      </w:r>
      <w:r w:rsidRPr="00C84F2C">
        <w:rPr>
          <w:bCs/>
        </w:rPr>
        <w:t>1.35</w:t>
      </w:r>
      <w:r w:rsidRPr="00C84F2C">
        <w:t xml:space="preserve">% increase in economic growth in the country. </w:t>
      </w:r>
      <w:r w:rsidR="002840E8">
        <w:rPr>
          <w:rFonts w:hint="default"/>
        </w:rPr>
        <w:t>The i</w:t>
      </w:r>
      <w:r w:rsidRPr="00C84F2C">
        <w:t xml:space="preserve">ncrease in economic growth </w:t>
      </w:r>
      <w:r w:rsidR="002840E8">
        <w:rPr>
          <w:rFonts w:hint="default"/>
        </w:rPr>
        <w:t>was</w:t>
      </w:r>
      <w:r w:rsidRPr="00C84F2C">
        <w:t xml:space="preserve"> </w:t>
      </w:r>
      <w:r w:rsidR="00C370CA">
        <w:rPr>
          <w:rFonts w:hint="default"/>
        </w:rPr>
        <w:t>because</w:t>
      </w:r>
      <w:r w:rsidRPr="00C84F2C">
        <w:t xml:space="preserve"> increased development in the real estate sector is </w:t>
      </w:r>
      <w:r w:rsidR="00C370CA">
        <w:rPr>
          <w:rFonts w:hint="default"/>
        </w:rPr>
        <w:t xml:space="preserve">a </w:t>
      </w:r>
      <w:r w:rsidR="002840E8">
        <w:rPr>
          <w:rFonts w:hint="default"/>
        </w:rPr>
        <w:t>r</w:t>
      </w:r>
      <w:r w:rsidRPr="00C84F2C">
        <w:t xml:space="preserve">esult of improved technology and increased investments. These investments create more job opportunities which increase disposable income in the hands of both skilled and unskilled workers who utilize their income in </w:t>
      </w:r>
      <w:r w:rsidR="002840E8">
        <w:rPr>
          <w:rFonts w:hint="default"/>
        </w:rPr>
        <w:t xml:space="preserve">the </w:t>
      </w:r>
      <w:r w:rsidRPr="00C84F2C">
        <w:t xml:space="preserve">consumption of goods and services from various sectors in the country leading to a rise in economic growth. In addition, increased development in the real estate sector would imply </w:t>
      </w:r>
      <w:r w:rsidR="002840E8">
        <w:rPr>
          <w:rFonts w:hint="default"/>
        </w:rPr>
        <w:t xml:space="preserve">an </w:t>
      </w:r>
      <w:r w:rsidRPr="00C84F2C">
        <w:t xml:space="preserve">increase in the output level of the sector to </w:t>
      </w:r>
      <w:r w:rsidR="002840E8">
        <w:rPr>
          <w:rFonts w:hint="default"/>
        </w:rPr>
        <w:t xml:space="preserve">the </w:t>
      </w:r>
      <w:r w:rsidRPr="00C84F2C">
        <w:t xml:space="preserve">GDP of the country. This finding </w:t>
      </w:r>
      <w:r w:rsidRPr="00C84F2C">
        <w:rPr>
          <w:rFonts w:hint="default"/>
        </w:rPr>
        <w:t>confirms</w:t>
      </w:r>
      <w:r w:rsidRPr="00C84F2C">
        <w:t xml:space="preserve"> the work of </w:t>
      </w:r>
      <w:r w:rsidRPr="00C84F2C">
        <w:fldChar w:fldCharType="begin" w:fldLock="1"/>
      </w:r>
      <w:r w:rsidRPr="00C84F2C">
        <w:rPr>
          <w:rFonts w:hint="default"/>
        </w:rPr>
        <w:instrText>ADDIN CSL_CITATION {"citationItems":[{"id":"ITEM-1","itemData":{"DOI":"10.3390/su8010066","author":[{"dropping-particle":"","family":"Kong","given":"Yu","non-dropping-particle":"","parse-names":false,"suffix":""},{"dropping-particle":"","family":"Glascock","given":"John L","non-dropping-particle":"","parse-names":false,"suffix":""},{"dropping-particle":"","family":"Lu-andrews","given":"Ran","non-dropping-particle":"","parse-names":false,"suffix":""}],"id":"ITEM-1","issued":{"date-parts":[["2016"]]},"page":"1-18","title":"An Investigation into Real Estate Investment and Economic Growth in China : A Dynamic Panel Data Approach","type":"article-journal"},"uris":["http://www.mendeley.com/documents/?uuid=6178536f-5b84-4671-86a5-e411a8185d55"]}],"mendeley":{"formattedCitation":"(Kong et al., 2016)","manualFormatting":"Kong et al. (2016)","plainTextFormattedCitation":"(Kong et al., 2016)","previouslyFormattedCitation":"(Kong et al., 2016)"},"properties":{"noteIndex":0},"schema":"https://github.com/citation-style-language/schema/raw/master/csl-citation.json"}</w:instrText>
      </w:r>
      <w:r w:rsidRPr="00C84F2C">
        <w:fldChar w:fldCharType="separate"/>
      </w:r>
      <w:r w:rsidRPr="00C84F2C">
        <w:rPr>
          <w:noProof/>
        </w:rPr>
        <w:t xml:space="preserve">Kong </w:t>
      </w:r>
      <w:r w:rsidRPr="00C84F2C">
        <w:rPr>
          <w:i/>
          <w:noProof/>
        </w:rPr>
        <w:t>et al.</w:t>
      </w:r>
      <w:r w:rsidRPr="00C84F2C">
        <w:rPr>
          <w:noProof/>
        </w:rPr>
        <w:t xml:space="preserve"> (2016)</w:t>
      </w:r>
      <w:r w:rsidRPr="00C84F2C">
        <w:fldChar w:fldCharType="end"/>
      </w:r>
      <w:r w:rsidRPr="00C84F2C">
        <w:t xml:space="preserve"> and </w:t>
      </w:r>
      <w:r w:rsidRPr="00C84F2C">
        <w:fldChar w:fldCharType="begin" w:fldLock="1"/>
      </w:r>
      <w:r w:rsidRPr="00C84F2C">
        <w:rPr>
          <w:rFonts w:hint="default"/>
        </w:rPr>
        <w:instrText>ADDIN CSL_CITATION {"citationItems":[{"id":"ITEM-1","itemData":{"author":[{"dropping-particle":"","family":"Yi","given":"Lingxue","non-dropping-particle":"","parse-names":false,"suffix":""}],"container-title":"International Symposium on Social Science and Management Innovation (SSMI 2018) (pp. 757-761). Atlantis Press.","id":"ITEM-1","issued":{"date-parts":[["2019"]]},"title":"Empirical Study on the Relationship between Real Estate Investment and Economic Growth in Hainan Province","type":"article-journal"},"uris":["http://www.mendeley.com/documents/?uuid=b61e1114-7bb6-4f32-ad45-4ab75977ba43"]}],"mendeley":{"formattedCitation":"(Yi, 2019)","manualFormatting":" Yi (2019)","plainTextFormattedCitation":"(Yi, 2019)","previouslyFormattedCitation":"(Yi, 2019)"},"properties":{"noteIndex":0},"schema":"https://github.com/citation-style-language/schema/raw/master/csl-citation.json"}</w:instrText>
      </w:r>
      <w:r w:rsidRPr="00C84F2C">
        <w:fldChar w:fldCharType="separate"/>
      </w:r>
      <w:r w:rsidRPr="00C84F2C">
        <w:rPr>
          <w:noProof/>
        </w:rPr>
        <w:t xml:space="preserve"> Yi (2019)</w:t>
      </w:r>
      <w:r w:rsidRPr="00C84F2C">
        <w:fldChar w:fldCharType="end"/>
      </w:r>
      <w:r w:rsidRPr="00C84F2C">
        <w:t xml:space="preserve"> but </w:t>
      </w:r>
      <w:r w:rsidRPr="00C84F2C">
        <w:rPr>
          <w:rFonts w:hint="default"/>
        </w:rPr>
        <w:t>contradicts</w:t>
      </w:r>
      <w:r w:rsidRPr="00C84F2C">
        <w:t xml:space="preserve"> the results of</w:t>
      </w:r>
      <w:r w:rsidRPr="00C84F2C">
        <w:fldChar w:fldCharType="begin" w:fldLock="1"/>
      </w:r>
      <w:r w:rsidRPr="00C84F2C">
        <w:rPr>
          <w:rFonts w:hint="default"/>
        </w:rPr>
        <w:instrText>ADDIN CSL_CITATION {"citationItems":[{"id":"ITEM-1","itemData":{"DOI":"10.1016/j.ieri.2014.08.002","ISBN":"1572011015377","ISSN":"2212-6678","author":[{"dropping-particle":"","family":"Hong","given":"Liming","non-dropping-particle":"","parse-names":false,"suffix":""}],"container-title":"IERI Procedia","id":"ITEM-1","issued":{"date-parts":[["2014"]]},"page":"2-7","publisher":"Elsevier B.V.","title":"The Dynamic Relationship between Real Estate Investment and Economic Growth : Evidence from Prefecture City Panel Data in China","type":"article-journal","volume":"7"},"uris":["http://www.mendeley.com/documents/?uuid=4e949a8c-53e4-482e-b5ff-779da7863f46"]}],"mendeley":{"formattedCitation":"(Hong, 2014)","manualFormatting":"  Hong (2014)","plainTextFormattedCitation":"(Hong, 2014)","previouslyFormattedCitation":"(Hong, 2014)"},"properties":{"noteIndex":0},"schema":"https://github.com/citation-style-language/schema/raw/master/csl-citation.json"}</w:instrText>
      </w:r>
      <w:r w:rsidRPr="00C84F2C">
        <w:fldChar w:fldCharType="separate"/>
      </w:r>
      <w:r w:rsidRPr="00C84F2C">
        <w:rPr>
          <w:noProof/>
        </w:rPr>
        <w:t xml:space="preserve">  Hong (2014)</w:t>
      </w:r>
      <w:r w:rsidRPr="00C84F2C">
        <w:fldChar w:fldCharType="end"/>
      </w:r>
      <w:r w:rsidRPr="00C84F2C">
        <w:rPr>
          <w:rFonts w:hint="default"/>
        </w:rPr>
        <w:t>.</w:t>
      </w:r>
    </w:p>
    <w:p w14:paraId="79654F59" w14:textId="470B6ABB" w:rsidR="00FD20ED" w:rsidRDefault="00F62422" w:rsidP="00F62422">
      <w:pPr>
        <w:spacing w:after="100" w:afterAutospacing="1"/>
        <w:rPr>
          <w:rFonts w:hint="default"/>
        </w:rPr>
      </w:pPr>
      <w:r w:rsidRPr="00F62422">
        <w:t xml:space="preserve">As per Table </w:t>
      </w:r>
      <w:r w:rsidR="00813835">
        <w:rPr>
          <w:rFonts w:hint="default"/>
        </w:rPr>
        <w:t>4.</w:t>
      </w:r>
      <w:r w:rsidR="00552E4A">
        <w:rPr>
          <w:rFonts w:hint="default"/>
        </w:rPr>
        <w:t>6</w:t>
      </w:r>
      <w:r w:rsidRPr="00F62422">
        <w:t xml:space="preserve">, results show that during the long run, the coefficient of the central bank rate </w:t>
      </w:r>
      <w:r w:rsidR="00547C51">
        <w:rPr>
          <w:rFonts w:hint="default"/>
        </w:rPr>
        <w:t>i</w:t>
      </w:r>
      <w:r w:rsidRPr="00F62422">
        <w:t xml:space="preserve">s negative and statistically significant. When the central bank rate increases by 1%, economic growth would reduce by 0.30%. This result is </w:t>
      </w:r>
      <w:r w:rsidR="00CD1D23">
        <w:rPr>
          <w:rFonts w:hint="default"/>
        </w:rPr>
        <w:t>because</w:t>
      </w:r>
      <w:r w:rsidRPr="00F62422">
        <w:t xml:space="preserve"> a rise in </w:t>
      </w:r>
      <w:r w:rsidR="00470835">
        <w:rPr>
          <w:rFonts w:hint="default"/>
        </w:rPr>
        <w:t xml:space="preserve">the </w:t>
      </w:r>
      <w:r w:rsidRPr="00F62422">
        <w:t xml:space="preserve">central bank rate makes it difficult for commercial banks to </w:t>
      </w:r>
      <w:r w:rsidR="00742EAA" w:rsidRPr="00742EAA">
        <w:rPr>
          <w:rFonts w:hint="default"/>
        </w:rPr>
        <w:t xml:space="preserve">borrow money from the central bank, thereby increasing the cost of borrowing for businesses and individuals. </w:t>
      </w:r>
      <w:r w:rsidR="00E40B32">
        <w:rPr>
          <w:rFonts w:hint="default"/>
        </w:rPr>
        <w:t>Due to this, the</w:t>
      </w:r>
      <w:r w:rsidR="00E40B32" w:rsidRPr="00E40B32">
        <w:t xml:space="preserve"> commercial banks would end up raising the rate at which people borrow which would reduce the amount of money in circulation and for carrying out various economic activities which would propagate economic growth in the country in the long run</w:t>
      </w:r>
      <w:r w:rsidR="004144F3" w:rsidRPr="00E40B32">
        <w:rPr>
          <w:rFonts w:hint="default"/>
        </w:rPr>
        <w:t xml:space="preserve"> </w:t>
      </w:r>
      <w:r w:rsidR="004144F3" w:rsidRPr="00E40B32">
        <w:rPr>
          <w:rFonts w:hint="default"/>
        </w:rPr>
        <w:fldChar w:fldCharType="begin" w:fldLock="1"/>
      </w:r>
      <w:r w:rsidR="004144F3" w:rsidRPr="00E40B32">
        <w:rPr>
          <w:rFonts w:hint="default"/>
        </w:rPr>
        <w:instrText>ADDIN CSL_CITATION {"citationItems":[{"id":"ITEM-1","itemData":{"DOI":"10.1016/j.cbrev.2020.09.002","ISSN":"1303-0701","author":[{"dropping-particle":"","family":"Iddrisu","given":"Abdul-aziz","non-dropping-particle":"","parse-names":false,"suffix":""},{"dropping-particle":"","family":"Alagidede","given":"Imhotep Paul","non-dropping-particle":"","parse-names":false,"suffix":""}],"container-title":"Central Bank Review","id":"ITEM-1","issue":"4","issued":{"date-parts":[["2020"]]},"page":"183-192","publisher":"Elsevier Ltd","title":"Central Bank Review Revisiting interest rate and lending channels of monetary policy transmission in the light of theoretical prescriptions","type":"article-journal","volume":"20"},"uris":["http://www.mendeley.com/documents/?uuid=b9c274f5-98f0-4da8-a96f-28313bd0f12a"]}],"mendeley":{"formattedCitation":"(Iddrisu &amp; Alagidede, 2020)","manualFormatting":"(Iddrisu et al., 2020)","plainTextFormattedCitation":"(Iddrisu &amp; Alagidede, 2020)","previouslyFormattedCitation":"(Iddrisu &amp; Alagidede, 2020)"},"properties":{"noteIndex":0},"schema":"https://github.com/citation-style-language/schema/raw/master/csl-citation.json"}</w:instrText>
      </w:r>
      <w:r w:rsidR="004144F3" w:rsidRPr="00E40B32">
        <w:rPr>
          <w:rFonts w:hint="default"/>
        </w:rPr>
        <w:fldChar w:fldCharType="separate"/>
      </w:r>
      <w:r w:rsidR="004144F3" w:rsidRPr="00E40B32">
        <w:rPr>
          <w:rFonts w:hint="default"/>
          <w:noProof/>
        </w:rPr>
        <w:t xml:space="preserve">(Iddrisu </w:t>
      </w:r>
      <w:r w:rsidR="004144F3" w:rsidRPr="00E40B32">
        <w:rPr>
          <w:rFonts w:hint="default"/>
          <w:i/>
          <w:iCs/>
          <w:noProof/>
        </w:rPr>
        <w:t>et al</w:t>
      </w:r>
      <w:r w:rsidR="004144F3" w:rsidRPr="00E40B32">
        <w:rPr>
          <w:rFonts w:hint="default"/>
          <w:noProof/>
        </w:rPr>
        <w:t>., 2020)</w:t>
      </w:r>
      <w:r w:rsidR="004144F3" w:rsidRPr="00E40B32">
        <w:rPr>
          <w:rFonts w:hint="default"/>
        </w:rPr>
        <w:fldChar w:fldCharType="end"/>
      </w:r>
      <w:r w:rsidR="004144F3" w:rsidRPr="00E40B32">
        <w:t>.</w:t>
      </w:r>
      <w:r w:rsidR="00E40B32" w:rsidRPr="00E40B32">
        <w:t xml:space="preserve"> </w:t>
      </w:r>
      <w:r w:rsidR="00E40B32">
        <w:rPr>
          <w:rFonts w:hint="default"/>
        </w:rPr>
        <w:t>In turn, t</w:t>
      </w:r>
      <w:r w:rsidR="00742EAA" w:rsidRPr="00742EAA">
        <w:rPr>
          <w:rFonts w:hint="default"/>
        </w:rPr>
        <w:t>his leads to a decrease in overall spending and investment</w:t>
      </w:r>
      <w:r w:rsidR="00E40B32">
        <w:rPr>
          <w:rFonts w:hint="default"/>
        </w:rPr>
        <w:t xml:space="preserve"> as the </w:t>
      </w:r>
      <w:r w:rsidR="00CD4D2A" w:rsidRPr="00CD4D2A">
        <w:rPr>
          <w:rFonts w:hint="default"/>
        </w:rPr>
        <w:t xml:space="preserve">higher interest rates </w:t>
      </w:r>
      <w:r w:rsidR="00E40B32">
        <w:rPr>
          <w:rFonts w:hint="default"/>
        </w:rPr>
        <w:t xml:space="preserve">offered by commercial banks </w:t>
      </w:r>
      <w:r w:rsidR="00CD4D2A" w:rsidRPr="00CD4D2A">
        <w:rPr>
          <w:rFonts w:hint="default"/>
        </w:rPr>
        <w:t xml:space="preserve">discourage </w:t>
      </w:r>
      <w:r w:rsidR="00E40B32">
        <w:rPr>
          <w:rFonts w:hint="default"/>
        </w:rPr>
        <w:t>investors</w:t>
      </w:r>
      <w:r w:rsidR="00CD4D2A" w:rsidRPr="00CD4D2A">
        <w:rPr>
          <w:rFonts w:hint="default"/>
        </w:rPr>
        <w:t xml:space="preserve"> from taking on new projects or financing existing ones. This decreased investment and spending </w:t>
      </w:r>
      <w:r w:rsidR="009F4CD1">
        <w:rPr>
          <w:rFonts w:hint="default"/>
        </w:rPr>
        <w:t>ends up h</w:t>
      </w:r>
      <w:r w:rsidR="00767BB5">
        <w:rPr>
          <w:rFonts w:hint="default"/>
        </w:rPr>
        <w:t>urting</w:t>
      </w:r>
      <w:r w:rsidR="00CD4D2A" w:rsidRPr="00CD4D2A">
        <w:rPr>
          <w:rFonts w:hint="default"/>
        </w:rPr>
        <w:t xml:space="preserve"> economic growth in the long run </w:t>
      </w:r>
      <w:r w:rsidR="00D83D14">
        <w:rPr>
          <w:rFonts w:hint="default"/>
        </w:rPr>
        <w:t>(</w:t>
      </w:r>
      <w:r w:rsidR="00F5365B" w:rsidRPr="00F62422">
        <w:fldChar w:fldCharType="begin" w:fldLock="1"/>
      </w:r>
      <w:r w:rsidR="0082555B">
        <w:rPr>
          <w:rFonts w:hint="default"/>
        </w:rPr>
        <w:instrText>ADDIN CSL_CITATION {"citationItems":[{"id":"ITEM-1","itemData":{"author":[{"dropping-particle":"","family":"Chowdhury, A. H. M. Y., Hamid, M. K., &amp; Akhi","given":"R. A.","non-dropping-particle":"","parse-names":false,"suffix":""}],"container-title":"Information Management and Computer Science","id":"ITEM-1","issue":"2","issued":{"date-parts":[["2019"]]},"page":"19-22","title":"Impact of macroeconomic variables on economic growth: Bangladesh perspective","type":"article-journal","volume":"2"},"uris":["http://www.mendeley.com/documents/?uuid=1969f91d-5801-416b-99d3-4fef112a671e"]}],"mendeley":{"formattedCitation":"(Chowdhury, A. H. M. Y., Hamid, M. K., &amp; Akhi, 2019)","manualFormatting":"Chowdhury, Hamid &amp; Akhi 2019)","plainTextFormattedCitation":"(Chowdhury, A. H. M. Y., Hamid, M. K., &amp; Akhi, 2019)","previouslyFormattedCitation":"(Chowdhury, A. H. M. Y., Hamid, M. K., &amp; Akhi, 2019)"},"properties":{"noteIndex":0},"schema":"https://github.com/citation-style-language/schema/raw/master/csl-citation.json"}</w:instrText>
      </w:r>
      <w:r w:rsidR="00F5365B" w:rsidRPr="00F62422">
        <w:fldChar w:fldCharType="separate"/>
      </w:r>
      <w:r w:rsidR="00F5365B" w:rsidRPr="00F62422">
        <w:rPr>
          <w:noProof/>
        </w:rPr>
        <w:t xml:space="preserve">Chowdhury, Hamid </w:t>
      </w:r>
      <w:r w:rsidR="00D83D14">
        <w:rPr>
          <w:rFonts w:hint="default"/>
          <w:noProof/>
        </w:rPr>
        <w:t>&amp;</w:t>
      </w:r>
      <w:r w:rsidR="00F5365B" w:rsidRPr="00F62422">
        <w:rPr>
          <w:noProof/>
        </w:rPr>
        <w:t xml:space="preserve"> Akhi 2019)</w:t>
      </w:r>
      <w:r w:rsidR="00F5365B" w:rsidRPr="00F62422">
        <w:fldChar w:fldCharType="end"/>
      </w:r>
      <w:r w:rsidRPr="00F62422">
        <w:t xml:space="preserve">. </w:t>
      </w:r>
      <w:r w:rsidR="00E40B32">
        <w:rPr>
          <w:rFonts w:hint="default"/>
        </w:rPr>
        <w:t xml:space="preserve"> </w:t>
      </w:r>
    </w:p>
    <w:p w14:paraId="28755611" w14:textId="2A87451F" w:rsidR="00F62422" w:rsidRDefault="00F62422" w:rsidP="00F62422">
      <w:pPr>
        <w:spacing w:after="100" w:afterAutospacing="1"/>
        <w:rPr>
          <w:rFonts w:hint="default"/>
        </w:rPr>
      </w:pPr>
      <w:r w:rsidRPr="00F62422">
        <w:t xml:space="preserve">The coefficient of inflation </w:t>
      </w:r>
      <w:r w:rsidR="00FD6EE3">
        <w:rPr>
          <w:rFonts w:hint="default"/>
        </w:rPr>
        <w:t>wa</w:t>
      </w:r>
      <w:r w:rsidRPr="00F62422">
        <w:t xml:space="preserve">s negative and statistically significant at </w:t>
      </w:r>
      <w:r w:rsidR="00767BB5">
        <w:rPr>
          <w:rFonts w:hint="default"/>
        </w:rPr>
        <w:t xml:space="preserve">a </w:t>
      </w:r>
      <w:r w:rsidRPr="00F62422">
        <w:t xml:space="preserve">10% level of significance. When inflation rises by 1%, economic growth would reduce by 0.26%. This occurs </w:t>
      </w:r>
      <w:r w:rsidR="00767BB5">
        <w:rPr>
          <w:rFonts w:hint="default"/>
        </w:rPr>
        <w:t>becaus</w:t>
      </w:r>
      <w:r w:rsidRPr="00F62422">
        <w:t>e inflation lowers consumers</w:t>
      </w:r>
      <w:r w:rsidR="00524A73">
        <w:rPr>
          <w:rFonts w:hint="default"/>
        </w:rPr>
        <w:t xml:space="preserve">’ </w:t>
      </w:r>
      <w:r w:rsidRPr="00F62422">
        <w:t xml:space="preserve">purchasing power by increasing the prices of goods and services. A rise in </w:t>
      </w:r>
      <w:r w:rsidR="00767BB5">
        <w:rPr>
          <w:rFonts w:hint="default"/>
        </w:rPr>
        <w:t xml:space="preserve">the </w:t>
      </w:r>
      <w:r w:rsidRPr="00F62422">
        <w:t>inflation level forces consumers to consume low</w:t>
      </w:r>
      <w:r w:rsidR="00767BB5">
        <w:rPr>
          <w:rFonts w:hint="default"/>
        </w:rPr>
        <w:t>-</w:t>
      </w:r>
      <w:r w:rsidRPr="00F62422">
        <w:t xml:space="preserve">quality goods and services whose demand in the market is also low which may lead to low production of goods and services as a result of low demand leading to </w:t>
      </w:r>
      <w:r w:rsidR="00767BB5">
        <w:rPr>
          <w:rFonts w:hint="default"/>
        </w:rPr>
        <w:t xml:space="preserve">a </w:t>
      </w:r>
      <w:r w:rsidRPr="00F62422">
        <w:t xml:space="preserve">decrease in the level of economic growth. </w:t>
      </w:r>
      <w:r w:rsidR="002F6D8B" w:rsidRPr="002F6D8B">
        <w:rPr>
          <w:rFonts w:hint="default"/>
        </w:rPr>
        <w:t>Additionally, inflation impact</w:t>
      </w:r>
      <w:r w:rsidR="002F6D8B">
        <w:rPr>
          <w:rFonts w:hint="default"/>
        </w:rPr>
        <w:t>s</w:t>
      </w:r>
      <w:r w:rsidR="002F6D8B" w:rsidRPr="002F6D8B">
        <w:rPr>
          <w:rFonts w:hint="default"/>
        </w:rPr>
        <w:t xml:space="preserve"> businesses by increasing their production costs. As the prices of raw materials and other inputs rise, businesses may have to cut back on production or increase </w:t>
      </w:r>
      <w:r w:rsidR="00767BB5">
        <w:rPr>
          <w:rFonts w:hint="default"/>
        </w:rPr>
        <w:t xml:space="preserve">the </w:t>
      </w:r>
      <w:r w:rsidR="002F6D8B" w:rsidRPr="002F6D8B">
        <w:rPr>
          <w:rFonts w:hint="default"/>
        </w:rPr>
        <w:t>prices of their products, which can reduce sales and profitability</w:t>
      </w:r>
      <w:r w:rsidR="008D2DA4">
        <w:rPr>
          <w:rFonts w:hint="default"/>
        </w:rPr>
        <w:t xml:space="preserve"> </w:t>
      </w:r>
      <w:r w:rsidR="008D2DA4" w:rsidRPr="00F62422">
        <w:fldChar w:fldCharType="begin" w:fldLock="1"/>
      </w:r>
      <w:r w:rsidR="008D2DA4">
        <w:rPr>
          <w:rFonts w:hint="default"/>
        </w:rPr>
        <w:instrText>ADDIN CSL_CITATION {"citationItems":[{"id":"ITEM-1","itemData":{"author":[{"dropping-particle":"","family":"Jibrilla","given":"Adamu","non-dropping-particle":"","parse-names":false,"suffix":""},{"dropping-particle":"","family":"Buba","given":"Mohammed","non-dropping-particle":"","parse-names":false,"suffix":""}],"container-title":"International Journal of Innovative Research and Creation Technology,","id":"ITEM-1","issue":"3","issued":{"date-parts":[["2018"]]},"page":"78-83","title":"Inflation And Economic Growth Nexus In Nigeria","type":"article-journal","volume":"2"},"uris":["http://www.mendeley.com/documents/?uuid=a9edea8a-66f9-4ef9-bded-50088cc7448f"]}],"mendeley":{"formattedCitation":"(Jibrilla &amp; Buba, 2018)","manualFormatting":"Jibrilla et al. (2018)","plainTextFormattedCitation":"(Jibrilla &amp; Buba, 2018)","previouslyFormattedCitation":"(Jibrilla &amp; Buba, 2018)"},"properties":{"noteIndex":0},"schema":"https://github.com/citation-style-language/schema/raw/master/csl-citation.json"}</w:instrText>
      </w:r>
      <w:r w:rsidR="008D2DA4" w:rsidRPr="00F62422">
        <w:fldChar w:fldCharType="separate"/>
      </w:r>
      <w:r w:rsidR="008D2DA4" w:rsidRPr="00F62422">
        <w:rPr>
          <w:noProof/>
        </w:rPr>
        <w:t xml:space="preserve">Jibrilla </w:t>
      </w:r>
      <w:r w:rsidR="008D2DA4" w:rsidRPr="00F62422">
        <w:rPr>
          <w:i/>
          <w:noProof/>
        </w:rPr>
        <w:t>et al</w:t>
      </w:r>
      <w:r w:rsidR="008D2DA4" w:rsidRPr="00F62422">
        <w:rPr>
          <w:noProof/>
        </w:rPr>
        <w:t>. (2018)</w:t>
      </w:r>
      <w:r w:rsidR="008D2DA4" w:rsidRPr="00F62422">
        <w:fldChar w:fldCharType="end"/>
      </w:r>
      <w:r w:rsidR="002F6D8B" w:rsidRPr="002F6D8B">
        <w:rPr>
          <w:rFonts w:hint="default"/>
        </w:rPr>
        <w:t>.</w:t>
      </w:r>
      <w:r w:rsidR="002F6D8B" w:rsidRPr="002F6D8B">
        <w:t xml:space="preserve"> </w:t>
      </w:r>
      <w:r w:rsidRPr="00F62422">
        <w:t xml:space="preserve">The finding </w:t>
      </w:r>
      <w:r w:rsidRPr="00C20691">
        <w:t>co</w:t>
      </w:r>
      <w:r w:rsidR="00C20691">
        <w:rPr>
          <w:rFonts w:hint="default"/>
        </w:rPr>
        <w:t xml:space="preserve">llaborates with </w:t>
      </w:r>
      <w:r w:rsidRPr="00F62422">
        <w:t xml:space="preserve">the work of </w:t>
      </w:r>
      <w:r w:rsidRPr="00F62422">
        <w:fldChar w:fldCharType="begin" w:fldLock="1"/>
      </w:r>
      <w:r w:rsidR="006117EE">
        <w:rPr>
          <w:rFonts w:hint="default"/>
        </w:rPr>
        <w:instrText>ADDIN CSL_CITATION {"citationItems":[{"id":"ITEM-1","itemData":{"author":[{"dropping-particle":"","family":"Ngoc","given":"Bui Hoang","non-dropping-particle":"","parse-names":false,"suffix":""}],"container-title":"The Journal of Asian Finance, Economics and Business,","id":"ITEM-1","issue":"2","issued":{"date-parts":[["2020"]]},"page":"143-149","title":"The Asymmetric Effect of Inflation on Economic Growth in Vietnam : Evidence by Nonlinear ARDL Approach","type":"article-journal","volume":"7"},"uris":["http://www.mendeley.com/documents/?uuid=2c30ce97-085d-4a00-ad2d-dc161d5a5d56"]}],"mendeley":{"formattedCitation":"(Ngoc, 2020)","manualFormatting":"Ngoc (2020)","plainTextFormattedCitation":"(Ngoc, 2020)","previouslyFormattedCitation":"(Ngoc, 2020)"},"properties":{"noteIndex":0},"schema":"https://github.com/citation-style-language/schema/raw/master/csl-citation.json"}</w:instrText>
      </w:r>
      <w:r w:rsidRPr="00F62422">
        <w:fldChar w:fldCharType="separate"/>
      </w:r>
      <w:r w:rsidRPr="00F62422">
        <w:rPr>
          <w:noProof/>
        </w:rPr>
        <w:t>Ngoc (2020)</w:t>
      </w:r>
      <w:r w:rsidRPr="00F62422">
        <w:fldChar w:fldCharType="end"/>
      </w:r>
      <w:r w:rsidRPr="00F62422">
        <w:t xml:space="preserve">, </w:t>
      </w:r>
      <w:r w:rsidRPr="00F62422">
        <w:fldChar w:fldCharType="begin" w:fldLock="1"/>
      </w:r>
      <w:r w:rsidR="006117EE">
        <w:rPr>
          <w:rFonts w:hint="default"/>
        </w:rPr>
        <w:instrText>ADDIN CSL_CITATION {"citationItems":[{"id":"ITEM-1","itemData":{"author":[{"dropping-particle":"","family":"Ndoricimpa","given":"Arcade","non-dropping-particle":"","parse-names":false,"suffix":""},{"dropping-particle":"","family":"John","given":"C","non-dropping-particle":"","parse-names":false,"suffix":""}],"container-title":"African Development Bank Group, Working Paper, 249.","id":"ITEM-1","issued":{"date-parts":[["2017"]]},"title":"Threshold effects of inflation on economic growth in Africa: Evidence from a dynamic panel threshold regression approach.","type":"report"},"uris":["http://www.mendeley.com/documents/?uuid=a74bcc02-c854-4fe6-9ae4-6eb7890be5e8"]}],"mendeley":{"formattedCitation":"(Ndoricimpa &amp; John, 2017)","manualFormatting":"Ndoricimpa et al. (2017)","plainTextFormattedCitation":"(Ndoricimpa &amp; John, 2017)","previouslyFormattedCitation":"(Ndoricimpa &amp; John, 2017)"},"properties":{"noteIndex":0},"schema":"https://github.com/citation-style-language/schema/raw/master/csl-citation.json"}</w:instrText>
      </w:r>
      <w:r w:rsidRPr="00F62422">
        <w:fldChar w:fldCharType="separate"/>
      </w:r>
      <w:r w:rsidRPr="00F62422">
        <w:rPr>
          <w:noProof/>
        </w:rPr>
        <w:t xml:space="preserve">Ndoricimpa </w:t>
      </w:r>
      <w:r w:rsidRPr="00F62422">
        <w:rPr>
          <w:i/>
          <w:noProof/>
        </w:rPr>
        <w:t>et al</w:t>
      </w:r>
      <w:r w:rsidRPr="00F62422">
        <w:rPr>
          <w:noProof/>
        </w:rPr>
        <w:t>. (2017)</w:t>
      </w:r>
      <w:r w:rsidRPr="00F62422">
        <w:fldChar w:fldCharType="end"/>
      </w:r>
      <w:r w:rsidRPr="00F62422">
        <w:t xml:space="preserve">,  and </w:t>
      </w:r>
      <w:r w:rsidRPr="00F62422">
        <w:fldChar w:fldCharType="begin" w:fldLock="1"/>
      </w:r>
      <w:r w:rsidR="006117EE">
        <w:rPr>
          <w:rFonts w:hint="default"/>
        </w:rPr>
        <w:instrText>ADDIN CSL_CITATION {"citationItems":[{"id":"ITEM-1","itemData":{"author":[{"dropping-particle":"","family":"Akinsola","given":"Foluso A","non-dropping-particle":"","parse-names":false,"suffix":""},{"dropping-particle":"","family":"Odhiambo","given":"Nicholas M","non-dropping-particle":"","parse-names":false,"suffix":""}],"container-title":"Comparative Economic Research","id":"ITEM-1","issue":"3","issued":{"date-parts":[["2017"]]},"page":"41-56","title":"Inflation and economic growth: A review of the international literature.","type":"article-journal","volume":"20"},"uris":["http://www.mendeley.com/documents/?uuid=a1584c5c-b2c8-4943-b530-2eb773694260"]}],"mendeley":{"formattedCitation":"(Akinsola &amp; Odhiambo, 2017)","manualFormatting":"Odhiambo et al. (2017)","plainTextFormattedCitation":"(Akinsola &amp; Odhiambo, 2017)","previouslyFormattedCitation":"(Akinsola &amp; Odhiambo, 2017)"},"properties":{"noteIndex":0},"schema":"https://github.com/citation-style-language/schema/raw/master/csl-citation.json"}</w:instrText>
      </w:r>
      <w:r w:rsidRPr="00F62422">
        <w:fldChar w:fldCharType="separate"/>
      </w:r>
      <w:r w:rsidRPr="00F62422">
        <w:rPr>
          <w:noProof/>
        </w:rPr>
        <w:t xml:space="preserve">Odhiambo </w:t>
      </w:r>
      <w:r w:rsidRPr="00F62422">
        <w:rPr>
          <w:i/>
          <w:noProof/>
        </w:rPr>
        <w:t>et al</w:t>
      </w:r>
      <w:r w:rsidRPr="00F62422">
        <w:rPr>
          <w:noProof/>
        </w:rPr>
        <w:t>. (2017)</w:t>
      </w:r>
      <w:r w:rsidRPr="00F62422">
        <w:fldChar w:fldCharType="end"/>
      </w:r>
      <w:r w:rsidRPr="00F62422">
        <w:t xml:space="preserve"> while it contradicts the results of  </w:t>
      </w:r>
      <w:r w:rsidRPr="00F62422">
        <w:fldChar w:fldCharType="begin" w:fldLock="1"/>
      </w:r>
      <w:r w:rsidR="006117EE">
        <w:rPr>
          <w:rFonts w:hint="default"/>
        </w:rPr>
        <w:instrText>ADDIN CSL_CITATION {"citationItems":[{"id":"ITEM-1","itemData":{"author":[{"dropping-particle":"","family":"Sumon, K. K., &amp; Miyan","given":"M. S. (2017).","non-dropping-particle":"","parse-names":false,"suffix":""}],"container-title":"International Journal of Economics and Financial Issues,","id":"ITEM-1","issue":"5","issued":{"date-parts":[["2019"]]},"page":"454-464","title":"Inflation and Economic Growth : An Empirical Evidence of Bangladesh ( 1986-2016 )","type":"article-journal","volume":"7"},"uris":["http://www.mendeley.com/documents/?uuid=24c3ef28-5bfc-4579-b809-412ff21e651d"]}],"mendeley":{"formattedCitation":"(Sumon, K. K., &amp; Miyan, 2019)","manualFormatting":"Sumon et al. (2019)","plainTextFormattedCitation":"(Sumon, K. K., &amp; Miyan, 2019)","previouslyFormattedCitation":"(Sumon, K. K., &amp; Miyan, 2019)"},"properties":{"noteIndex":0},"schema":"https://github.com/citation-style-language/schema/raw/master/csl-citation.json"}</w:instrText>
      </w:r>
      <w:r w:rsidRPr="00F62422">
        <w:fldChar w:fldCharType="separate"/>
      </w:r>
      <w:r w:rsidRPr="00F62422">
        <w:rPr>
          <w:noProof/>
        </w:rPr>
        <w:t xml:space="preserve">Sumon </w:t>
      </w:r>
      <w:r w:rsidRPr="00F62422">
        <w:rPr>
          <w:i/>
          <w:noProof/>
        </w:rPr>
        <w:t>et al</w:t>
      </w:r>
      <w:r w:rsidRPr="00F62422">
        <w:rPr>
          <w:noProof/>
        </w:rPr>
        <w:t>. (2019)</w:t>
      </w:r>
      <w:r w:rsidRPr="00F62422">
        <w:fldChar w:fldCharType="end"/>
      </w:r>
      <w:r w:rsidRPr="00F62422">
        <w:t xml:space="preserve">, </w:t>
      </w:r>
      <w:r w:rsidRPr="00F62422">
        <w:fldChar w:fldCharType="begin" w:fldLock="1"/>
      </w:r>
      <w:r w:rsidR="006117EE">
        <w:rPr>
          <w:rFonts w:hint="default"/>
        </w:rPr>
        <w:instrText>ADDIN CSL_CITATION {"citationItems":[{"id":"ITEM-1","itemData":{"author":[{"dropping-particle":"","family":"Abueid","given":"Raed","non-dropping-particle":"","parse-names":false,"suffix":""}],"container-title":"Journal of Applied Economic Sciences","id":"ITEM-1","issue":"69","issued":{"date-parts":[["2020"]]},"page":"594-604","title":"Impact of Macroeconomic Variables on the Economic Growth in the Middle East Countries","type":"article-journal","volume":"15"},"uris":["http://www.mendeley.com/documents/?uuid=fe6fe5ba-c851-421a-bf10-25a283b9fe71"]}],"mendeley":{"formattedCitation":"(Abueid, 2020)","manualFormatting":"Abueid (2020)","plainTextFormattedCitation":"(Abueid, 2020)","previouslyFormattedCitation":"(Abueid, 2020)"},"properties":{"noteIndex":0},"schema":"https://github.com/citation-style-language/schema/raw/master/csl-citation.json"}</w:instrText>
      </w:r>
      <w:r w:rsidRPr="00F62422">
        <w:fldChar w:fldCharType="separate"/>
      </w:r>
      <w:r w:rsidRPr="00F62422">
        <w:rPr>
          <w:noProof/>
        </w:rPr>
        <w:t>Abueid (2020)</w:t>
      </w:r>
      <w:r w:rsidRPr="00F62422">
        <w:fldChar w:fldCharType="end"/>
      </w:r>
      <w:r w:rsidR="006A4932">
        <w:rPr>
          <w:rFonts w:hint="default"/>
        </w:rPr>
        <w:t>,</w:t>
      </w:r>
      <w:r w:rsidRPr="00F62422">
        <w:t xml:space="preserve">  and </w:t>
      </w:r>
      <w:r w:rsidRPr="00F62422">
        <w:fldChar w:fldCharType="begin" w:fldLock="1"/>
      </w:r>
      <w:r w:rsidR="0013123D">
        <w:rPr>
          <w:rFonts w:hint="default"/>
        </w:rPr>
        <w:instrText>ADDIN CSL_CITATION {"citationItems":[{"id":"ITEM-1","itemData":{"author":[{"dropping-particle":"","family":"Agalega, E., &amp; Antwi","given":"S.","non-dropping-particle":"","parse-names":false,"suffix":""}],"container-title":"International Business Research","id":"ITEM-1","issue":"5","issued":{"date-parts":[["2013"]]},"page":"108-116","title":"The impact of macroeconomic variables on gross domestic product: empirical evidence from Ghana","type":"article-journal","volume":"6"},"uris":["http://www.mendeley.com/documents/?uuid=86749485-b7bd-4e25-8619-981da2300add"]}],"mendeley":{"formattedCitation":"(Agalega, E., &amp; Antwi, 2013)","manualFormatting":" (Antwi et al., 2013)","plainTextFormattedCitation":"(Agalega, E., &amp; Antwi, 2013)","previouslyFormattedCitation":"(Agalega, E., &amp; Antwi, 2013)"},"properties":{"noteIndex":0},"schema":"https://github.com/citation-style-language/schema/raw/master/csl-citation.json"}</w:instrText>
      </w:r>
      <w:r w:rsidRPr="00F62422">
        <w:fldChar w:fldCharType="separate"/>
      </w:r>
      <w:r w:rsidRPr="00F62422">
        <w:rPr>
          <w:noProof/>
        </w:rPr>
        <w:t xml:space="preserve"> </w:t>
      </w:r>
      <w:r w:rsidR="0013123D">
        <w:rPr>
          <w:rFonts w:hint="default"/>
          <w:noProof/>
        </w:rPr>
        <w:t>(</w:t>
      </w:r>
      <w:r w:rsidRPr="00F62422">
        <w:rPr>
          <w:noProof/>
        </w:rPr>
        <w:t xml:space="preserve">Antwi </w:t>
      </w:r>
      <w:r w:rsidR="0013123D" w:rsidRPr="0013123D">
        <w:rPr>
          <w:rFonts w:hint="default"/>
          <w:i/>
          <w:iCs/>
          <w:noProof/>
        </w:rPr>
        <w:t>et al.</w:t>
      </w:r>
      <w:r w:rsidR="0013123D">
        <w:rPr>
          <w:rFonts w:hint="default"/>
          <w:noProof/>
        </w:rPr>
        <w:t xml:space="preserve">, </w:t>
      </w:r>
      <w:r w:rsidRPr="00F62422">
        <w:rPr>
          <w:noProof/>
        </w:rPr>
        <w:t>2013)</w:t>
      </w:r>
      <w:r w:rsidRPr="00F62422">
        <w:fldChar w:fldCharType="end"/>
      </w:r>
      <w:r w:rsidRPr="00F62422">
        <w:t>.</w:t>
      </w:r>
    </w:p>
    <w:p w14:paraId="33746C0E" w14:textId="3AF0E121" w:rsidR="00334DDF" w:rsidRPr="00334DDF" w:rsidRDefault="00652BD8" w:rsidP="00334DDF">
      <w:pPr>
        <w:spacing w:after="100" w:afterAutospacing="1"/>
        <w:rPr>
          <w:rFonts w:hint="default"/>
          <w:szCs w:val="24"/>
        </w:rPr>
      </w:pPr>
      <w:r>
        <w:rPr>
          <w:rFonts w:hint="default"/>
        </w:rPr>
        <w:t>As per Table 4.</w:t>
      </w:r>
      <w:r w:rsidR="00552E4A">
        <w:rPr>
          <w:rFonts w:hint="default"/>
        </w:rPr>
        <w:t>6</w:t>
      </w:r>
      <w:r>
        <w:rPr>
          <w:rFonts w:hint="default"/>
        </w:rPr>
        <w:t>, short</w:t>
      </w:r>
      <w:r w:rsidR="0038748D">
        <w:rPr>
          <w:rFonts w:hint="default"/>
        </w:rPr>
        <w:t>-</w:t>
      </w:r>
      <w:r>
        <w:rPr>
          <w:rFonts w:hint="default"/>
        </w:rPr>
        <w:t xml:space="preserve">run results revealed that </w:t>
      </w:r>
      <w:r w:rsidR="004A5BE1">
        <w:rPr>
          <w:rFonts w:hint="default"/>
        </w:rPr>
        <w:t>real estate development ha</w:t>
      </w:r>
      <w:r w:rsidR="00F71712">
        <w:rPr>
          <w:rFonts w:hint="default"/>
        </w:rPr>
        <w:t>d</w:t>
      </w:r>
      <w:r w:rsidR="004A5BE1">
        <w:rPr>
          <w:rFonts w:hint="default"/>
        </w:rPr>
        <w:t xml:space="preserve"> a positive and significant impact o</w:t>
      </w:r>
      <w:r w:rsidR="00DE2070">
        <w:rPr>
          <w:rFonts w:hint="default"/>
        </w:rPr>
        <w:t>n</w:t>
      </w:r>
      <w:r w:rsidR="004A5BE1">
        <w:rPr>
          <w:rFonts w:hint="default"/>
        </w:rPr>
        <w:t xml:space="preserve"> economic growth</w:t>
      </w:r>
      <w:r w:rsidR="00DE2070">
        <w:rPr>
          <w:rFonts w:hint="default"/>
        </w:rPr>
        <w:t xml:space="preserve"> at </w:t>
      </w:r>
      <w:r w:rsidR="00767BB5">
        <w:rPr>
          <w:rFonts w:hint="default"/>
        </w:rPr>
        <w:t xml:space="preserve">a </w:t>
      </w:r>
      <w:r w:rsidR="00DE2070">
        <w:rPr>
          <w:rFonts w:hint="default"/>
        </w:rPr>
        <w:t>5% level of significance</w:t>
      </w:r>
      <w:r w:rsidR="004A5BE1">
        <w:rPr>
          <w:rFonts w:hint="default"/>
        </w:rPr>
        <w:t xml:space="preserve">. </w:t>
      </w:r>
      <w:r w:rsidR="004A5BE1">
        <w:rPr>
          <w:szCs w:val="24"/>
        </w:rPr>
        <w:t>Precisely, holding all other factors constant</w:t>
      </w:r>
      <w:r w:rsidR="00903C16">
        <w:rPr>
          <w:rFonts w:hint="default"/>
          <w:szCs w:val="24"/>
        </w:rPr>
        <w:t xml:space="preserve"> </w:t>
      </w:r>
      <w:r w:rsidR="00497FAE">
        <w:rPr>
          <w:rFonts w:hint="default"/>
          <w:szCs w:val="24"/>
        </w:rPr>
        <w:t>and putting</w:t>
      </w:r>
      <w:r w:rsidR="004A5BE1">
        <w:rPr>
          <w:szCs w:val="24"/>
        </w:rPr>
        <w:t xml:space="preserve"> </w:t>
      </w:r>
      <w:r w:rsidR="00767BB5">
        <w:rPr>
          <w:rFonts w:hint="default"/>
          <w:szCs w:val="24"/>
        </w:rPr>
        <w:t xml:space="preserve">the </w:t>
      </w:r>
      <w:r w:rsidR="004A5BE1">
        <w:rPr>
          <w:szCs w:val="24"/>
        </w:rPr>
        <w:t>first difference into consideration</w:t>
      </w:r>
      <w:r w:rsidR="00903C16">
        <w:rPr>
          <w:rFonts w:hint="default"/>
          <w:szCs w:val="24"/>
        </w:rPr>
        <w:t xml:space="preserve"> during this period</w:t>
      </w:r>
      <w:r w:rsidR="004A5BE1">
        <w:rPr>
          <w:szCs w:val="24"/>
        </w:rPr>
        <w:t>, if</w:t>
      </w:r>
      <w:r w:rsidR="00903C16">
        <w:rPr>
          <w:rFonts w:hint="default"/>
          <w:szCs w:val="24"/>
        </w:rPr>
        <w:t xml:space="preserve"> </w:t>
      </w:r>
      <w:r w:rsidR="00767BB5">
        <w:rPr>
          <w:rFonts w:hint="default"/>
          <w:szCs w:val="24"/>
        </w:rPr>
        <w:t xml:space="preserve">the </w:t>
      </w:r>
      <w:r w:rsidR="00903C16">
        <w:rPr>
          <w:rFonts w:hint="default"/>
          <w:szCs w:val="24"/>
        </w:rPr>
        <w:t xml:space="preserve">development in the real estate sector </w:t>
      </w:r>
      <w:r w:rsidR="004A5BE1">
        <w:rPr>
          <w:szCs w:val="24"/>
        </w:rPr>
        <w:t>increases by 1%</w:t>
      </w:r>
      <w:r w:rsidR="00903C16">
        <w:rPr>
          <w:rFonts w:hint="default"/>
          <w:szCs w:val="24"/>
        </w:rPr>
        <w:t>,</w:t>
      </w:r>
      <w:r w:rsidR="004A5BE1">
        <w:rPr>
          <w:szCs w:val="24"/>
        </w:rPr>
        <w:t xml:space="preserve"> </w:t>
      </w:r>
      <w:r w:rsidR="00903C16">
        <w:rPr>
          <w:rFonts w:hint="default"/>
          <w:szCs w:val="24"/>
        </w:rPr>
        <w:t>economic growth</w:t>
      </w:r>
      <w:r w:rsidR="004A5BE1">
        <w:rPr>
          <w:szCs w:val="24"/>
        </w:rPr>
        <w:t xml:space="preserve"> would subsequently </w:t>
      </w:r>
      <w:r w:rsidR="00903C16">
        <w:rPr>
          <w:rFonts w:hint="default"/>
          <w:szCs w:val="24"/>
        </w:rPr>
        <w:t>increase by 2.65</w:t>
      </w:r>
      <w:r w:rsidR="004A5BE1">
        <w:rPr>
          <w:szCs w:val="24"/>
        </w:rPr>
        <w:t>%.</w:t>
      </w:r>
      <w:r w:rsidR="00497FAE">
        <w:rPr>
          <w:rFonts w:hint="default"/>
          <w:szCs w:val="24"/>
        </w:rPr>
        <w:t xml:space="preserve"> This may occur as </w:t>
      </w:r>
      <w:r w:rsidR="007553E2">
        <w:rPr>
          <w:rFonts w:hint="default"/>
          <w:szCs w:val="24"/>
        </w:rPr>
        <w:t>development in the real estate sector</w:t>
      </w:r>
      <w:r w:rsidR="00334DDF">
        <w:rPr>
          <w:rFonts w:hint="default"/>
          <w:szCs w:val="24"/>
        </w:rPr>
        <w:t xml:space="preserve"> </w:t>
      </w:r>
      <w:r w:rsidR="00334DDF" w:rsidRPr="00334DDF">
        <w:rPr>
          <w:rFonts w:hint="default"/>
          <w:szCs w:val="24"/>
        </w:rPr>
        <w:t>spurs economic activity in related industries such as construction, architecture, and interior design. When real estate development increases, it leads to the creation of new jobs and business opportunities, thereby boosting economic growth.</w:t>
      </w:r>
    </w:p>
    <w:p w14:paraId="3233F864" w14:textId="1C7922C3" w:rsidR="00652BD8" w:rsidRPr="00334DDF" w:rsidRDefault="00334DDF" w:rsidP="00F710AE">
      <w:pPr>
        <w:spacing w:after="100" w:afterAutospacing="1"/>
        <w:rPr>
          <w:rFonts w:hint="default"/>
          <w:szCs w:val="24"/>
        </w:rPr>
      </w:pPr>
      <w:r>
        <w:rPr>
          <w:rFonts w:hint="default"/>
          <w:szCs w:val="24"/>
        </w:rPr>
        <w:t>Additionally, r</w:t>
      </w:r>
      <w:r w:rsidRPr="00334DDF">
        <w:rPr>
          <w:rFonts w:hint="default"/>
          <w:szCs w:val="24"/>
        </w:rPr>
        <w:t xml:space="preserve">eal estate development involves the construction of commercial buildings, residential properties, and infrastructure projects, which require investments in land, materials, and </w:t>
      </w:r>
      <w:proofErr w:type="spellStart"/>
      <w:r w:rsidRPr="00334DDF">
        <w:rPr>
          <w:rFonts w:hint="default"/>
          <w:szCs w:val="24"/>
        </w:rPr>
        <w:t>labo</w:t>
      </w:r>
      <w:r>
        <w:rPr>
          <w:rFonts w:hint="default"/>
          <w:szCs w:val="24"/>
        </w:rPr>
        <w:t>u</w:t>
      </w:r>
      <w:r w:rsidRPr="00334DDF">
        <w:rPr>
          <w:rFonts w:hint="default"/>
          <w:szCs w:val="24"/>
        </w:rPr>
        <w:t>r</w:t>
      </w:r>
      <w:proofErr w:type="spellEnd"/>
      <w:r w:rsidRPr="00334DDF">
        <w:rPr>
          <w:rFonts w:hint="default"/>
          <w:szCs w:val="24"/>
        </w:rPr>
        <w:t>. These investments result in increased demand for goods and services, leading to an expansion in other sectors of the economy</w:t>
      </w:r>
      <w:r w:rsidR="00F02DB2">
        <w:rPr>
          <w:rFonts w:hint="default"/>
          <w:szCs w:val="24"/>
        </w:rPr>
        <w:t xml:space="preserve"> </w:t>
      </w:r>
      <w:r w:rsidR="00F02DB2">
        <w:rPr>
          <w:rFonts w:hint="default"/>
          <w:szCs w:val="24"/>
        </w:rPr>
        <w:fldChar w:fldCharType="begin" w:fldLock="1"/>
      </w:r>
      <w:r w:rsidR="00F922F9">
        <w:rPr>
          <w:rFonts w:hint="default"/>
          <w:szCs w:val="24"/>
        </w:rPr>
        <w:instrText>ADDIN CSL_CITATION {"citationItems":[{"id":"ITEM-1","itemData":{"DOI":"10.3390/su13137420","ISSN":"20711050","author":[{"dropping-particle":"","family":"Kaklauskas","given":"Arturas","non-dropping-particle":"","parse-names":false,"suffix":""},{"dropping-particle":"","family":"Zavadskas","given":"Edmundas Kazimieras","non-dropping-particle":"","parse-names":false,"suffix":""},{"dropping-particle":"","family":"Lepkova","given":"Natalija","non-dropping-particle":"","parse-names":false,"suffix":""},{"dropping-particle":"","family":"Raslanas","given":"Saulius","non-dropping-particle":"","parse-names":false,"suffix":""},{"dropping-particle":"","family":"Dauksys","given":"Kestutis","non-dropping-particle":"","parse-names":false,"suffix":""},{"dropping-particle":"","family":"Vetloviene","given":"Ingrida","non-dropping-particle":"","parse-names":false,"suffix":""},{"dropping-particle":"","family":"Ubarte","given":"Ieva","non-dropping-particle":"","parse-names":false,"suffix":""}],"container-title":"Sustainability","id":"ITEM-1","issue":"13","issued":{"date-parts":[["2021"]]},"page":"7420","title":"Sustainable construction investment, real estate development, and covid-19: A review of literature in the field","type":"article-journal","volume":"13"},"uris":["http://www.mendeley.com/documents/?uuid=b3c1bc75-f48a-4d00-9f81-acdc693e6048"]}],"mendeley":{"formattedCitation":"(Kaklauskas et al., 2021)","plainTextFormattedCitation":"(Kaklauskas et al., 2021)","previouslyFormattedCitation":"(Kaklauskas et al., 2021)"},"properties":{"noteIndex":0},"schema":"https://github.com/citation-style-language/schema/raw/master/csl-citation.json"}</w:instrText>
      </w:r>
      <w:r w:rsidR="00F02DB2">
        <w:rPr>
          <w:rFonts w:hint="default"/>
          <w:szCs w:val="24"/>
        </w:rPr>
        <w:fldChar w:fldCharType="separate"/>
      </w:r>
      <w:r w:rsidR="00F02DB2" w:rsidRPr="00F02DB2">
        <w:rPr>
          <w:rFonts w:hint="default"/>
          <w:noProof/>
          <w:szCs w:val="24"/>
        </w:rPr>
        <w:t xml:space="preserve">(Kaklauskas </w:t>
      </w:r>
      <w:r w:rsidR="00F02DB2" w:rsidRPr="00F02DB2">
        <w:rPr>
          <w:rFonts w:hint="default"/>
          <w:i/>
          <w:iCs/>
          <w:noProof/>
          <w:szCs w:val="24"/>
        </w:rPr>
        <w:t>et al</w:t>
      </w:r>
      <w:r w:rsidR="00F02DB2" w:rsidRPr="00F02DB2">
        <w:rPr>
          <w:rFonts w:hint="default"/>
          <w:noProof/>
          <w:szCs w:val="24"/>
        </w:rPr>
        <w:t>., 2021)</w:t>
      </w:r>
      <w:r w:rsidR="00F02DB2">
        <w:rPr>
          <w:rFonts w:hint="default"/>
          <w:szCs w:val="24"/>
        </w:rPr>
        <w:fldChar w:fldCharType="end"/>
      </w:r>
      <w:r w:rsidRPr="00334DDF">
        <w:rPr>
          <w:rFonts w:hint="default"/>
          <w:szCs w:val="24"/>
        </w:rPr>
        <w:t xml:space="preserve">. </w:t>
      </w:r>
      <w:r w:rsidR="00731228">
        <w:rPr>
          <w:rFonts w:hint="default"/>
          <w:szCs w:val="24"/>
        </w:rPr>
        <w:t>As a result, c</w:t>
      </w:r>
      <w:r w:rsidRPr="00334DDF">
        <w:rPr>
          <w:rFonts w:hint="default"/>
          <w:szCs w:val="24"/>
        </w:rPr>
        <w:t xml:space="preserve">onstruction activities generate income and employment opportunities for workers, which, in turn, increases consumer spending and boosts overall economic </w:t>
      </w:r>
      <w:r>
        <w:rPr>
          <w:rFonts w:hint="default"/>
          <w:szCs w:val="24"/>
        </w:rPr>
        <w:t xml:space="preserve">growth </w:t>
      </w:r>
      <w:r w:rsidR="007553E2">
        <w:rPr>
          <w:rFonts w:hint="default"/>
          <w:szCs w:val="24"/>
        </w:rPr>
        <w:t xml:space="preserve">in the country. </w:t>
      </w:r>
      <w:r w:rsidR="00297BFF">
        <w:rPr>
          <w:rFonts w:hint="default"/>
          <w:szCs w:val="24"/>
        </w:rPr>
        <w:t xml:space="preserve">This finding confirmed the </w:t>
      </w:r>
      <w:r w:rsidR="00CB751E">
        <w:rPr>
          <w:rFonts w:hint="default"/>
          <w:szCs w:val="24"/>
        </w:rPr>
        <w:t xml:space="preserve">empirical </w:t>
      </w:r>
      <w:r w:rsidR="00297BFF">
        <w:rPr>
          <w:rFonts w:hint="default"/>
          <w:szCs w:val="24"/>
        </w:rPr>
        <w:t xml:space="preserve">results of </w:t>
      </w:r>
      <w:r w:rsidR="00297BFF">
        <w:rPr>
          <w:rFonts w:hint="default"/>
          <w:szCs w:val="24"/>
        </w:rPr>
        <w:fldChar w:fldCharType="begin" w:fldLock="1"/>
      </w:r>
      <w:r w:rsidR="00297BFF">
        <w:rPr>
          <w:rFonts w:hint="default"/>
          <w:szCs w:val="24"/>
        </w:rPr>
        <w:instrText>ADDIN CSL_CITATION {"citationItems":[{"id":"ITEM-1","itemData":{"author":[{"dropping-particle":"","family":"Anaman","given":"Kwabena Asomanin","non-dropping-particle":"","parse-names":false,"suffix":""},{"dropping-particle":"","family":"Amponsah","given":"Charity Osei","non-dropping-particle":"","parse-names":false,"suffix":""},{"dropping-particle":"","family":"Anaman","given":"Kwabena Asomanin","non-dropping-particle":"","parse-names":false,"suffix":""},{"dropping-particle":"","family":"Osei-amponsah","given":"Charity","non-dropping-particle":"","parse-names":false,"suffix":""}],"container-title":"Journal of Real Estate Development","id":"ITEM-1","issue":"9","issued":{"date-parts":[["2017"]]},"page":"951-961","title":"Analysis of the Causality Links Betw</w:instrText>
      </w:r>
      <w:r w:rsidR="00297BFF">
        <w:rPr>
          <w:szCs w:val="24"/>
        </w:rPr>
        <w:instrText xml:space="preserve">een the Growth of the Construction Industry and the Growth of the Macro </w:instrText>
      </w:r>
      <w:r w:rsidR="00297BFF">
        <w:rPr>
          <w:szCs w:val="24"/>
        </w:rPr>
        <w:instrText>‐</w:instrText>
      </w:r>
      <w:r w:rsidR="00297BFF">
        <w:rPr>
          <w:szCs w:val="24"/>
        </w:rPr>
        <w:instrText xml:space="preserve"> Economy in Ghana.","type":"article-journal","volume":"25"},"uris":["http://www.mendeley.com/documents/?uuid=868adfa9-2629-48c0-aafa-3b421b4b7e32","http://www.mendeley.com/documents/</w:instrText>
      </w:r>
      <w:r w:rsidR="00297BFF">
        <w:rPr>
          <w:rFonts w:hint="default"/>
          <w:szCs w:val="24"/>
        </w:rPr>
        <w:instrText>?uuid=134dbc09-8db8-4b76-91ca-d01c40881215"]}],"mendeley":{"formattedCitation":"(Anaman et al., 2017)","manualFormatting":"Anaman at el. (2017)","plainTextFormattedCitation":"(Anaman et al., 2017)","previouslyFormattedCitation":"(Anaman et al., 2017)"},"properties":{"noteIndex":0},"schema":"https://github.com/citation-style-language/schema/raw/master/csl-citation.json"}</w:instrText>
      </w:r>
      <w:r w:rsidR="00297BFF">
        <w:rPr>
          <w:rFonts w:hint="default"/>
          <w:szCs w:val="24"/>
        </w:rPr>
        <w:fldChar w:fldCharType="separate"/>
      </w:r>
      <w:r w:rsidR="00297BFF" w:rsidRPr="003401E2">
        <w:rPr>
          <w:rFonts w:hint="default"/>
          <w:noProof/>
          <w:szCs w:val="24"/>
        </w:rPr>
        <w:t>Anaman</w:t>
      </w:r>
      <w:r w:rsidR="00297BFF">
        <w:rPr>
          <w:rFonts w:hint="default"/>
          <w:noProof/>
          <w:szCs w:val="24"/>
        </w:rPr>
        <w:t xml:space="preserve"> </w:t>
      </w:r>
      <w:r w:rsidR="00297BFF" w:rsidRPr="003401E2">
        <w:rPr>
          <w:rFonts w:hint="default"/>
          <w:i/>
          <w:noProof/>
          <w:szCs w:val="24"/>
        </w:rPr>
        <w:t>at el.</w:t>
      </w:r>
      <w:r w:rsidR="00297BFF">
        <w:rPr>
          <w:rFonts w:hint="default"/>
          <w:noProof/>
          <w:szCs w:val="24"/>
        </w:rPr>
        <w:t xml:space="preserve"> (2017)</w:t>
      </w:r>
      <w:r w:rsidR="00297BFF">
        <w:rPr>
          <w:rFonts w:hint="default"/>
          <w:szCs w:val="24"/>
        </w:rPr>
        <w:fldChar w:fldCharType="end"/>
      </w:r>
      <w:r w:rsidR="00297BFF">
        <w:rPr>
          <w:rFonts w:hint="default"/>
          <w:szCs w:val="24"/>
        </w:rPr>
        <w:t xml:space="preserve"> while it contradicted </w:t>
      </w:r>
      <w:r w:rsidR="00C40D39">
        <w:rPr>
          <w:rFonts w:hint="default"/>
          <w:szCs w:val="24"/>
        </w:rPr>
        <w:t>the finding</w:t>
      </w:r>
      <w:r w:rsidR="00297BFF">
        <w:rPr>
          <w:rFonts w:hint="default"/>
          <w:szCs w:val="24"/>
        </w:rPr>
        <w:t xml:space="preserve"> by</w:t>
      </w:r>
      <w:r w:rsidR="00297BFF">
        <w:rPr>
          <w:rFonts w:hint="default"/>
          <w:szCs w:val="24"/>
        </w:rPr>
        <w:fldChar w:fldCharType="begin" w:fldLock="1"/>
      </w:r>
      <w:r w:rsidR="00297BFF">
        <w:rPr>
          <w:rFonts w:hint="default"/>
          <w:szCs w:val="24"/>
        </w:rPr>
        <w:instrText>ADDIN CSL_CITATION {"citationItems":[{"id":"ITEM-1","itemData":{"author":[{"dropping-particle":"","family":"Ayomitunde","given":"Aderemi Timothy","non-dropping-particle":"","parse-names":false,"suffix":""},{"dropping-particle":"","family":"Akindele","given":"Dolapo Bose","non-dropping-particle":"","parse-names":false,"suffix":""},{"dropping-particle":"","family":"Abaka","given":"John Messiah","non-dropping-particle":"","parse-names":false,"suffix":""}],"container-title":"Journal of Economics and Finance","id":"ITEM-1","issue":"2","issued":{"date-parts":[["2019"]]},"page":"84-88","title":"Real Estate Development and Economic Growth Cointegration, DOLS and Granger Causality Approach","type":"article-journal","volume":"3"},"uris":["http://www.mendeley.com/documents/?uuid=9a8778e7-f929-403c-bc6a-671706e20db0"]}],"mendeley":{"formattedCitation":"(Ayomitunde et al., 2019)","manualFormatting":" Abaka et al. (2019)","plainTextFormattedCitation":"(Ayomitunde et al., 2019)","previouslyFormattedCitation":"(Ayomitunde et al., 2019)"},"properties":{"noteIndex":0},"schema":"https://github.com/citation-style-language/schema/raw/master/csl-citation.json"}</w:instrText>
      </w:r>
      <w:r w:rsidR="00297BFF">
        <w:rPr>
          <w:rFonts w:hint="default"/>
          <w:szCs w:val="24"/>
        </w:rPr>
        <w:fldChar w:fldCharType="separate"/>
      </w:r>
      <w:r w:rsidR="00297BFF">
        <w:rPr>
          <w:rFonts w:hint="default"/>
          <w:noProof/>
          <w:szCs w:val="24"/>
        </w:rPr>
        <w:t xml:space="preserve"> Abaka </w:t>
      </w:r>
      <w:r w:rsidR="00297BFF" w:rsidRPr="00297BFF">
        <w:rPr>
          <w:rFonts w:hint="default"/>
          <w:i/>
          <w:iCs/>
          <w:noProof/>
          <w:szCs w:val="24"/>
        </w:rPr>
        <w:t>et al</w:t>
      </w:r>
      <w:r w:rsidR="00297BFF">
        <w:rPr>
          <w:rFonts w:hint="default"/>
          <w:noProof/>
          <w:szCs w:val="24"/>
        </w:rPr>
        <w:t>. (</w:t>
      </w:r>
      <w:r w:rsidR="00297BFF" w:rsidRPr="003401E2">
        <w:rPr>
          <w:rFonts w:hint="default"/>
          <w:noProof/>
          <w:szCs w:val="24"/>
        </w:rPr>
        <w:t>2019)</w:t>
      </w:r>
      <w:r w:rsidR="00297BFF">
        <w:rPr>
          <w:rFonts w:hint="default"/>
          <w:szCs w:val="24"/>
        </w:rPr>
        <w:fldChar w:fldCharType="end"/>
      </w:r>
      <w:r w:rsidR="00297BFF">
        <w:rPr>
          <w:rFonts w:hint="default"/>
          <w:szCs w:val="24"/>
        </w:rPr>
        <w:t xml:space="preserve"> whose results showed that development in the real estate sector has a positive and a non-significant impact on economic growth only during the long run.</w:t>
      </w:r>
    </w:p>
    <w:p w14:paraId="61DD98E2" w14:textId="77920451" w:rsidR="00232C35" w:rsidRDefault="00232C35" w:rsidP="00232C35">
      <w:pPr>
        <w:pStyle w:val="Heading2"/>
        <w:rPr>
          <w:rFonts w:hint="default"/>
        </w:rPr>
      </w:pPr>
      <w:bookmarkStart w:id="112" w:name="_Toc151987659"/>
      <w:r>
        <w:rPr>
          <w:rFonts w:hint="default"/>
        </w:rPr>
        <w:t>4.7 Diagnostic Tests</w:t>
      </w:r>
      <w:bookmarkEnd w:id="112"/>
      <w:r>
        <w:rPr>
          <w:rFonts w:hint="default"/>
        </w:rPr>
        <w:t xml:space="preserve"> </w:t>
      </w:r>
    </w:p>
    <w:p w14:paraId="397E571F" w14:textId="73EACA9D" w:rsidR="00C76325" w:rsidRDefault="00F62422" w:rsidP="002B490A">
      <w:pPr>
        <w:spacing w:after="100" w:afterAutospacing="1"/>
        <w:rPr>
          <w:rFonts w:hint="default"/>
          <w:bCs/>
        </w:rPr>
      </w:pPr>
      <w:r w:rsidRPr="00F62422">
        <w:rPr>
          <w:bCs/>
        </w:rPr>
        <w:t>To ensure that the coefficients of the estimated ARDL model were reliable in both the short run and the long run, various diagnostic tests such as serial correlation, heteroskedasticity</w:t>
      </w:r>
      <w:r w:rsidR="00767BB5">
        <w:rPr>
          <w:rFonts w:hint="default"/>
          <w:bCs/>
        </w:rPr>
        <w:t>,</w:t>
      </w:r>
      <w:r w:rsidRPr="00F62422">
        <w:rPr>
          <w:bCs/>
        </w:rPr>
        <w:t xml:space="preserve"> and normality test</w:t>
      </w:r>
      <w:r w:rsidR="00767BB5">
        <w:rPr>
          <w:rFonts w:hint="default"/>
          <w:bCs/>
        </w:rPr>
        <w:t>s</w:t>
      </w:r>
      <w:r w:rsidRPr="00F62422">
        <w:rPr>
          <w:bCs/>
        </w:rPr>
        <w:t xml:space="preserve"> were carried out.</w:t>
      </w:r>
      <w:r w:rsidR="0017583A">
        <w:rPr>
          <w:rFonts w:hint="default"/>
          <w:bCs/>
        </w:rPr>
        <w:t xml:space="preserve"> </w:t>
      </w:r>
      <w:r w:rsidR="00767BB5">
        <w:rPr>
          <w:rFonts w:hint="default"/>
          <w:bCs/>
        </w:rPr>
        <w:t>A s</w:t>
      </w:r>
      <w:r w:rsidR="009A2729">
        <w:rPr>
          <w:rFonts w:hint="default"/>
          <w:bCs/>
        </w:rPr>
        <w:t xml:space="preserve">erial correlation was carried out </w:t>
      </w:r>
      <w:r w:rsidR="009A2729" w:rsidRPr="009A2729">
        <w:rPr>
          <w:rFonts w:hint="default"/>
          <w:bCs/>
        </w:rPr>
        <w:t>to check for any presence of autocorrelation in the residuals of the ARDL model. Autocorrelation occurs when there is a correlation between the residuals at different periods, indicating that the model does not adequately capture the dynamics of the data</w:t>
      </w:r>
      <w:r w:rsidR="009A2729">
        <w:rPr>
          <w:rFonts w:hint="default"/>
          <w:bCs/>
        </w:rPr>
        <w:t xml:space="preserve"> that can make </w:t>
      </w:r>
      <w:r w:rsidR="009A2729" w:rsidRPr="009A2729">
        <w:rPr>
          <w:rFonts w:hint="default"/>
          <w:bCs/>
        </w:rPr>
        <w:t xml:space="preserve">estimated coefficients of the ARDL model not </w:t>
      </w:r>
      <w:r w:rsidR="009A2729">
        <w:rPr>
          <w:rFonts w:hint="default"/>
          <w:bCs/>
        </w:rPr>
        <w:t xml:space="preserve">to </w:t>
      </w:r>
      <w:r w:rsidR="009A2729" w:rsidRPr="009A2729">
        <w:rPr>
          <w:rFonts w:hint="default"/>
          <w:bCs/>
        </w:rPr>
        <w:t>be reliable.</w:t>
      </w:r>
      <w:r w:rsidR="00194F3A">
        <w:rPr>
          <w:rFonts w:hint="default"/>
          <w:bCs/>
        </w:rPr>
        <w:t xml:space="preserve"> </w:t>
      </w:r>
      <w:r w:rsidR="006637BD">
        <w:rPr>
          <w:rFonts w:hint="default"/>
          <w:bCs/>
        </w:rPr>
        <w:t xml:space="preserve">Therefore, to </w:t>
      </w:r>
      <w:r w:rsidR="00194F3A" w:rsidRPr="00194F3A">
        <w:rPr>
          <w:rFonts w:hint="default"/>
          <w:bCs/>
        </w:rPr>
        <w:t>ensure the validity and reliability of the estimated ARDL model and its coefficients in capturing the short and long</w:t>
      </w:r>
      <w:r w:rsidR="004C560E">
        <w:rPr>
          <w:rFonts w:hint="default"/>
          <w:bCs/>
        </w:rPr>
        <w:t>-</w:t>
      </w:r>
      <w:r w:rsidR="00194F3A" w:rsidRPr="00194F3A">
        <w:rPr>
          <w:rFonts w:hint="default"/>
          <w:bCs/>
        </w:rPr>
        <w:t>run relationships among the variables under investigation</w:t>
      </w:r>
      <w:r w:rsidR="006637BD">
        <w:rPr>
          <w:rFonts w:hint="default"/>
          <w:bCs/>
        </w:rPr>
        <w:t xml:space="preserve">, this study applied </w:t>
      </w:r>
      <w:r w:rsidR="00767BB5">
        <w:rPr>
          <w:rFonts w:hint="default"/>
          <w:bCs/>
        </w:rPr>
        <w:t xml:space="preserve">the </w:t>
      </w:r>
      <w:r w:rsidR="006637BD" w:rsidRPr="00F62422">
        <w:rPr>
          <w:bCs/>
        </w:rPr>
        <w:t>Breusch-Godfrey LM</w:t>
      </w:r>
      <w:r w:rsidR="006637BD" w:rsidRPr="00194F3A">
        <w:rPr>
          <w:rFonts w:hint="default"/>
          <w:bCs/>
        </w:rPr>
        <w:t xml:space="preserve"> </w:t>
      </w:r>
      <w:r w:rsidR="006637BD">
        <w:rPr>
          <w:rFonts w:hint="default"/>
          <w:bCs/>
        </w:rPr>
        <w:t>test for serial correlation.</w:t>
      </w:r>
    </w:p>
    <w:p w14:paraId="067E132F" w14:textId="73360276" w:rsidR="002B490A" w:rsidRPr="002B490A" w:rsidRDefault="002B490A" w:rsidP="002B490A">
      <w:pPr>
        <w:spacing w:after="100" w:afterAutospacing="1"/>
        <w:rPr>
          <w:rFonts w:hint="default"/>
          <w:bCs/>
        </w:rPr>
      </w:pPr>
      <w:r w:rsidRPr="002B490A">
        <w:rPr>
          <w:rFonts w:hint="default"/>
          <w:bCs/>
        </w:rPr>
        <w:t xml:space="preserve">Heteroskedasticity was tested to check if the variance of the errors </w:t>
      </w:r>
      <w:r w:rsidR="00C76325">
        <w:rPr>
          <w:rFonts w:hint="default"/>
          <w:bCs/>
        </w:rPr>
        <w:t>w</w:t>
      </w:r>
      <w:r w:rsidR="004C560E">
        <w:rPr>
          <w:rFonts w:hint="default"/>
          <w:bCs/>
        </w:rPr>
        <w:t>as</w:t>
      </w:r>
      <w:r w:rsidRPr="002B490A">
        <w:rPr>
          <w:rFonts w:hint="default"/>
          <w:bCs/>
        </w:rPr>
        <w:t xml:space="preserve"> constant across different levels of the predictors. </w:t>
      </w:r>
      <w:r w:rsidR="00C76325">
        <w:rPr>
          <w:rFonts w:hint="default"/>
          <w:bCs/>
        </w:rPr>
        <w:t xml:space="preserve">This </w:t>
      </w:r>
      <w:r w:rsidR="00255CCF">
        <w:rPr>
          <w:rFonts w:hint="default"/>
          <w:bCs/>
        </w:rPr>
        <w:t xml:space="preserve">test was important </w:t>
      </w:r>
      <w:r w:rsidR="00C76325">
        <w:rPr>
          <w:rFonts w:hint="default"/>
          <w:bCs/>
        </w:rPr>
        <w:t>because h</w:t>
      </w:r>
      <w:r w:rsidRPr="002B490A">
        <w:rPr>
          <w:rFonts w:hint="default"/>
          <w:bCs/>
        </w:rPr>
        <w:t>eteroskedasticity violates the assumption of homoscedasticity, which assumes that the variance of the errors is constant. This</w:t>
      </w:r>
      <w:r w:rsidR="00C76325">
        <w:rPr>
          <w:rFonts w:hint="default"/>
          <w:bCs/>
        </w:rPr>
        <w:t xml:space="preserve"> </w:t>
      </w:r>
      <w:r w:rsidR="00B016BE">
        <w:rPr>
          <w:rFonts w:hint="default"/>
          <w:bCs/>
        </w:rPr>
        <w:t xml:space="preserve">test </w:t>
      </w:r>
      <w:r w:rsidR="00C76325">
        <w:rPr>
          <w:rFonts w:hint="default"/>
          <w:bCs/>
        </w:rPr>
        <w:t>was crucial as</w:t>
      </w:r>
      <w:r w:rsidRPr="002B490A">
        <w:rPr>
          <w:rFonts w:hint="default"/>
          <w:bCs/>
        </w:rPr>
        <w:t xml:space="preserve"> </w:t>
      </w:r>
      <w:r w:rsidR="00B016BE">
        <w:rPr>
          <w:rFonts w:hint="default"/>
          <w:bCs/>
        </w:rPr>
        <w:t xml:space="preserve">it </w:t>
      </w:r>
      <w:r w:rsidRPr="002B490A">
        <w:rPr>
          <w:rFonts w:hint="default"/>
          <w:bCs/>
        </w:rPr>
        <w:t xml:space="preserve">can lead to unreliable coefficient estimates. </w:t>
      </w:r>
      <w:r w:rsidR="00B016BE">
        <w:rPr>
          <w:rFonts w:hint="default"/>
          <w:bCs/>
        </w:rPr>
        <w:t xml:space="preserve">This study applied </w:t>
      </w:r>
      <w:r w:rsidR="00103C87">
        <w:rPr>
          <w:rFonts w:hint="default"/>
          <w:bCs/>
        </w:rPr>
        <w:t xml:space="preserve">the </w:t>
      </w:r>
      <w:r w:rsidRPr="002B490A">
        <w:rPr>
          <w:rFonts w:hint="default"/>
          <w:bCs/>
        </w:rPr>
        <w:t>White test to detect heteroskedasticity.</w:t>
      </w:r>
    </w:p>
    <w:p w14:paraId="54C36B3A" w14:textId="7F0A7454" w:rsidR="00E94406" w:rsidRPr="00596A14" w:rsidRDefault="002B490A" w:rsidP="003B28F6">
      <w:pPr>
        <w:spacing w:after="100" w:afterAutospacing="1"/>
        <w:rPr>
          <w:rFonts w:hint="default"/>
          <w:bCs/>
        </w:rPr>
      </w:pPr>
      <w:r w:rsidRPr="002B490A">
        <w:rPr>
          <w:rFonts w:hint="default"/>
          <w:bCs/>
        </w:rPr>
        <w:t xml:space="preserve">Normality tests were carried out to check if the errors </w:t>
      </w:r>
      <w:r w:rsidR="00210FE6">
        <w:rPr>
          <w:rFonts w:hint="default"/>
          <w:bCs/>
        </w:rPr>
        <w:t>were</w:t>
      </w:r>
      <w:r w:rsidRPr="002B490A">
        <w:rPr>
          <w:rFonts w:hint="default"/>
          <w:bCs/>
        </w:rPr>
        <w:t xml:space="preserve"> normally distributed. Normally distributed errors are important for valid statistical inference. </w:t>
      </w:r>
      <w:r w:rsidR="00D91202">
        <w:rPr>
          <w:rFonts w:hint="default"/>
          <w:bCs/>
        </w:rPr>
        <w:t>T</w:t>
      </w:r>
      <w:r w:rsidR="00EC7561">
        <w:rPr>
          <w:rFonts w:hint="default"/>
          <w:bCs/>
        </w:rPr>
        <w:t>o achieve t</w:t>
      </w:r>
      <w:r w:rsidR="00D91202">
        <w:rPr>
          <w:rFonts w:hint="default"/>
          <w:bCs/>
        </w:rPr>
        <w:t>his</w:t>
      </w:r>
      <w:r w:rsidR="00CD1295">
        <w:rPr>
          <w:rFonts w:hint="default"/>
          <w:bCs/>
        </w:rPr>
        <w:t>, the</w:t>
      </w:r>
      <w:r w:rsidR="00D91202">
        <w:rPr>
          <w:rFonts w:hint="default"/>
          <w:bCs/>
        </w:rPr>
        <w:t xml:space="preserve"> study applied </w:t>
      </w:r>
      <w:r w:rsidR="00103C87">
        <w:rPr>
          <w:rFonts w:hint="default"/>
          <w:bCs/>
        </w:rPr>
        <w:t xml:space="preserve">the </w:t>
      </w:r>
      <w:r w:rsidRPr="002B490A">
        <w:rPr>
          <w:rFonts w:hint="default"/>
          <w:bCs/>
        </w:rPr>
        <w:t>Jarque-Bera test to examine the normality assumption of the errors.</w:t>
      </w:r>
      <w:r w:rsidR="002A50A7">
        <w:rPr>
          <w:rFonts w:hint="default"/>
          <w:bCs/>
        </w:rPr>
        <w:t xml:space="preserve"> </w:t>
      </w:r>
      <w:r w:rsidR="0017583A">
        <w:rPr>
          <w:rFonts w:hint="default"/>
          <w:bCs/>
        </w:rPr>
        <w:t>The results are presented in Tables 4.7 and 4.8</w:t>
      </w:r>
      <w:r w:rsidR="00E94406">
        <w:rPr>
          <w:rFonts w:hint="default"/>
          <w:bCs/>
        </w:rPr>
        <w:t>:</w:t>
      </w:r>
    </w:p>
    <w:p w14:paraId="622D61D4" w14:textId="6FE61CA2" w:rsidR="00B70229" w:rsidRDefault="00B70229" w:rsidP="00B70229">
      <w:pPr>
        <w:pStyle w:val="Caption"/>
        <w:keepNext/>
        <w:rPr>
          <w:rFonts w:hint="default"/>
        </w:rPr>
      </w:pPr>
      <w:bookmarkStart w:id="113" w:name="_Toc141039627"/>
      <w:r>
        <w:rPr>
          <w:rFonts w:hint="default"/>
        </w:rPr>
        <w:t>Table 4.</w:t>
      </w:r>
      <w:r>
        <w:rPr>
          <w:rFonts w:hint="default"/>
        </w:rPr>
        <w:fldChar w:fldCharType="begin"/>
      </w:r>
      <w:r>
        <w:rPr>
          <w:rFonts w:hint="default"/>
        </w:rPr>
        <w:instrText xml:space="preserve"> SEQ Table \* ARABIC \s 1 </w:instrText>
      </w:r>
      <w:r>
        <w:rPr>
          <w:rFonts w:hint="default"/>
        </w:rPr>
        <w:fldChar w:fldCharType="separate"/>
      </w:r>
      <w:r w:rsidR="00AE72D0">
        <w:rPr>
          <w:rFonts w:hint="default"/>
          <w:noProof/>
        </w:rPr>
        <w:t>7</w:t>
      </w:r>
      <w:r>
        <w:rPr>
          <w:rFonts w:hint="default"/>
        </w:rPr>
        <w:fldChar w:fldCharType="end"/>
      </w:r>
      <w:r w:rsidRPr="004237AB">
        <w:t>: Diagnostic tests</w:t>
      </w:r>
      <w:r w:rsidR="006126FF">
        <w:rPr>
          <w:rFonts w:hint="default"/>
        </w:rPr>
        <w:t xml:space="preserve">: </w:t>
      </w:r>
      <w:r w:rsidRPr="004237AB">
        <w:t xml:space="preserve">Real estate </w:t>
      </w:r>
      <w:r w:rsidR="009B0C6D">
        <w:rPr>
          <w:rFonts w:hint="default"/>
        </w:rPr>
        <w:t>D</w:t>
      </w:r>
      <w:r w:rsidRPr="004237AB">
        <w:t xml:space="preserve">evelopment, </w:t>
      </w:r>
      <w:r w:rsidR="009B0C6D">
        <w:rPr>
          <w:rFonts w:hint="default"/>
        </w:rPr>
        <w:t>H</w:t>
      </w:r>
      <w:r w:rsidRPr="004237AB">
        <w:t xml:space="preserve">uman </w:t>
      </w:r>
      <w:r w:rsidR="009B0C6D">
        <w:rPr>
          <w:rFonts w:hint="default"/>
        </w:rPr>
        <w:t>C</w:t>
      </w:r>
      <w:r w:rsidRPr="004237AB">
        <w:t xml:space="preserve">apital, </w:t>
      </w:r>
      <w:r w:rsidR="009B0C6D">
        <w:rPr>
          <w:rFonts w:hint="default"/>
        </w:rPr>
        <w:t>C</w:t>
      </w:r>
      <w:r w:rsidRPr="004237AB">
        <w:t xml:space="preserve">entral </w:t>
      </w:r>
      <w:r w:rsidR="009B0C6D">
        <w:rPr>
          <w:rFonts w:hint="default"/>
        </w:rPr>
        <w:t>B</w:t>
      </w:r>
      <w:r w:rsidRPr="004237AB">
        <w:t xml:space="preserve">ank </w:t>
      </w:r>
      <w:r w:rsidR="009B0C6D">
        <w:rPr>
          <w:rFonts w:hint="default"/>
        </w:rPr>
        <w:t>R</w:t>
      </w:r>
      <w:r w:rsidRPr="004237AB">
        <w:t xml:space="preserve">ate, </w:t>
      </w:r>
      <w:r w:rsidR="009B0C6D">
        <w:rPr>
          <w:rFonts w:hint="default"/>
        </w:rPr>
        <w:t>I</w:t>
      </w:r>
      <w:r w:rsidRPr="004237AB">
        <w:t>nflation</w:t>
      </w:r>
      <w:r w:rsidR="00BA687D">
        <w:rPr>
          <w:rFonts w:hint="default"/>
        </w:rPr>
        <w:t>,</w:t>
      </w:r>
      <w:r w:rsidRPr="004237AB">
        <w:t xml:space="preserve"> and </w:t>
      </w:r>
      <w:r w:rsidR="009B0C6D">
        <w:rPr>
          <w:rFonts w:hint="default"/>
        </w:rPr>
        <w:t>E</w:t>
      </w:r>
      <w:r w:rsidRPr="004237AB">
        <w:t xml:space="preserve">conomic </w:t>
      </w:r>
      <w:r w:rsidR="009B0C6D">
        <w:rPr>
          <w:rFonts w:hint="default"/>
        </w:rPr>
        <w:t>G</w:t>
      </w:r>
      <w:r w:rsidRPr="004237AB">
        <w:t>rowth</w:t>
      </w:r>
      <w:bookmarkEnd w:id="113"/>
    </w:p>
    <w:tbl>
      <w:tblPr>
        <w:tblStyle w:val="TableGrid"/>
        <w:tblW w:w="8340" w:type="dxa"/>
        <w:tblLook w:val="04A0" w:firstRow="1" w:lastRow="0" w:firstColumn="1" w:lastColumn="0" w:noHBand="0" w:noVBand="1"/>
      </w:tblPr>
      <w:tblGrid>
        <w:gridCol w:w="2064"/>
        <w:gridCol w:w="1965"/>
        <w:gridCol w:w="1867"/>
        <w:gridCol w:w="2444"/>
      </w:tblGrid>
      <w:tr w:rsidR="00F62422" w:rsidRPr="00F62422" w14:paraId="0E099323" w14:textId="77777777" w:rsidTr="00845AA9">
        <w:trPr>
          <w:trHeight w:val="1230"/>
        </w:trPr>
        <w:tc>
          <w:tcPr>
            <w:tcW w:w="2064" w:type="dxa"/>
            <w:tcBorders>
              <w:left w:val="nil"/>
              <w:bottom w:val="single" w:sz="4" w:space="0" w:color="auto"/>
              <w:right w:val="nil"/>
            </w:tcBorders>
          </w:tcPr>
          <w:p w14:paraId="700BB56A" w14:textId="77777777" w:rsidR="00F62422" w:rsidRPr="00F62422" w:rsidRDefault="00F62422" w:rsidP="00F62422">
            <w:pPr>
              <w:spacing w:after="100" w:afterAutospacing="1"/>
              <w:rPr>
                <w:rFonts w:hint="default"/>
                <w:bCs/>
              </w:rPr>
            </w:pPr>
            <w:r w:rsidRPr="00F62422">
              <w:rPr>
                <w:bCs/>
              </w:rPr>
              <w:t>Diagnostic Analysis</w:t>
            </w:r>
          </w:p>
        </w:tc>
        <w:tc>
          <w:tcPr>
            <w:tcW w:w="1965" w:type="dxa"/>
            <w:tcBorders>
              <w:left w:val="nil"/>
              <w:bottom w:val="single" w:sz="4" w:space="0" w:color="auto"/>
              <w:right w:val="nil"/>
            </w:tcBorders>
          </w:tcPr>
          <w:p w14:paraId="0C3B9E3E" w14:textId="77777777" w:rsidR="00F62422" w:rsidRPr="00F62422" w:rsidRDefault="00F62422" w:rsidP="00F62422">
            <w:pPr>
              <w:spacing w:after="100" w:afterAutospacing="1"/>
              <w:rPr>
                <w:rFonts w:hint="default"/>
                <w:bCs/>
              </w:rPr>
            </w:pPr>
          </w:p>
        </w:tc>
        <w:tc>
          <w:tcPr>
            <w:tcW w:w="1867" w:type="dxa"/>
            <w:tcBorders>
              <w:top w:val="single" w:sz="4" w:space="0" w:color="auto"/>
              <w:left w:val="nil"/>
              <w:bottom w:val="single" w:sz="4" w:space="0" w:color="auto"/>
              <w:right w:val="nil"/>
            </w:tcBorders>
          </w:tcPr>
          <w:p w14:paraId="66327861" w14:textId="77777777" w:rsidR="00F62422" w:rsidRPr="00F62422" w:rsidRDefault="00F62422" w:rsidP="00F62422">
            <w:pPr>
              <w:spacing w:after="100" w:afterAutospacing="1"/>
              <w:rPr>
                <w:rFonts w:hint="default"/>
                <w:bCs/>
              </w:rPr>
            </w:pPr>
            <w:r w:rsidRPr="00F62422">
              <w:rPr>
                <w:bCs/>
              </w:rPr>
              <w:t>P-value</w:t>
            </w:r>
          </w:p>
        </w:tc>
        <w:tc>
          <w:tcPr>
            <w:tcW w:w="2442" w:type="dxa"/>
            <w:tcBorders>
              <w:top w:val="single" w:sz="4" w:space="0" w:color="auto"/>
              <w:left w:val="nil"/>
              <w:bottom w:val="single" w:sz="4" w:space="0" w:color="auto"/>
              <w:right w:val="nil"/>
            </w:tcBorders>
          </w:tcPr>
          <w:p w14:paraId="3941027F" w14:textId="50C88D48" w:rsidR="00F62422" w:rsidRPr="00FE2357" w:rsidRDefault="00F62422" w:rsidP="00F62422">
            <w:pPr>
              <w:spacing w:after="100" w:afterAutospacing="1"/>
              <w:rPr>
                <w:rFonts w:hint="default"/>
                <w:bCs/>
              </w:rPr>
            </w:pPr>
            <w:r w:rsidRPr="00FE2357">
              <w:rPr>
                <w:bCs/>
              </w:rPr>
              <w:t>P-value</w:t>
            </w:r>
          </w:p>
        </w:tc>
      </w:tr>
      <w:tr w:rsidR="00F62422" w:rsidRPr="00F62422" w14:paraId="09961C7E" w14:textId="77777777" w:rsidTr="00845AA9">
        <w:trPr>
          <w:trHeight w:val="606"/>
        </w:trPr>
        <w:tc>
          <w:tcPr>
            <w:tcW w:w="2064" w:type="dxa"/>
            <w:tcBorders>
              <w:top w:val="single" w:sz="4" w:space="0" w:color="auto"/>
              <w:left w:val="nil"/>
              <w:bottom w:val="nil"/>
              <w:right w:val="nil"/>
            </w:tcBorders>
          </w:tcPr>
          <w:p w14:paraId="205E66C1" w14:textId="77777777" w:rsidR="00F62422" w:rsidRPr="00F62422" w:rsidRDefault="00F62422" w:rsidP="00F62422">
            <w:pPr>
              <w:spacing w:after="100" w:afterAutospacing="1"/>
              <w:rPr>
                <w:rFonts w:hint="default"/>
                <w:bCs/>
              </w:rPr>
            </w:pPr>
            <w:r w:rsidRPr="00F62422">
              <w:rPr>
                <w:bCs/>
              </w:rPr>
              <w:t>Serial Correlation</w:t>
            </w:r>
          </w:p>
        </w:tc>
        <w:tc>
          <w:tcPr>
            <w:tcW w:w="1965" w:type="dxa"/>
            <w:tcBorders>
              <w:top w:val="single" w:sz="4" w:space="0" w:color="auto"/>
              <w:left w:val="nil"/>
              <w:bottom w:val="nil"/>
              <w:right w:val="nil"/>
            </w:tcBorders>
          </w:tcPr>
          <w:p w14:paraId="6098C710" w14:textId="77777777" w:rsidR="00F62422" w:rsidRPr="00F62422" w:rsidRDefault="00F62422" w:rsidP="00F62422">
            <w:pPr>
              <w:spacing w:after="100" w:afterAutospacing="1"/>
              <w:rPr>
                <w:rFonts w:hint="default"/>
                <w:bCs/>
              </w:rPr>
            </w:pPr>
            <w:r w:rsidRPr="00F62422">
              <w:rPr>
                <w:bCs/>
              </w:rPr>
              <w:t>Breusch-Godfrey LM</w:t>
            </w:r>
          </w:p>
        </w:tc>
        <w:tc>
          <w:tcPr>
            <w:tcW w:w="1867" w:type="dxa"/>
            <w:tcBorders>
              <w:top w:val="single" w:sz="4" w:space="0" w:color="auto"/>
              <w:left w:val="nil"/>
              <w:bottom w:val="nil"/>
              <w:right w:val="nil"/>
            </w:tcBorders>
          </w:tcPr>
          <w:p w14:paraId="60199F8E" w14:textId="634EB1DD" w:rsidR="00F62422" w:rsidRPr="00F62422" w:rsidRDefault="00F62422" w:rsidP="00F62422">
            <w:pPr>
              <w:spacing w:after="100" w:afterAutospacing="1"/>
              <w:rPr>
                <w:rFonts w:hint="default"/>
                <w:bCs/>
              </w:rPr>
            </w:pPr>
            <w:r w:rsidRPr="00F62422">
              <w:rPr>
                <w:bCs/>
              </w:rPr>
              <w:t>0.5938</w:t>
            </w:r>
            <w:r w:rsidR="00E45C13">
              <w:rPr>
                <w:rFonts w:hint="default"/>
                <w:bCs/>
              </w:rPr>
              <w:t>**</w:t>
            </w:r>
          </w:p>
        </w:tc>
        <w:tc>
          <w:tcPr>
            <w:tcW w:w="2442" w:type="dxa"/>
            <w:tcBorders>
              <w:top w:val="single" w:sz="4" w:space="0" w:color="auto"/>
              <w:left w:val="nil"/>
              <w:bottom w:val="nil"/>
              <w:right w:val="nil"/>
            </w:tcBorders>
          </w:tcPr>
          <w:p w14:paraId="520AF642" w14:textId="28B6A0F5" w:rsidR="00F62422" w:rsidRPr="00F62422" w:rsidRDefault="00F62422" w:rsidP="00F62422">
            <w:pPr>
              <w:spacing w:after="100" w:afterAutospacing="1"/>
              <w:rPr>
                <w:rFonts w:hint="default"/>
                <w:bCs/>
              </w:rPr>
            </w:pPr>
            <w:r w:rsidRPr="00F62422">
              <w:rPr>
                <w:bCs/>
              </w:rPr>
              <w:t xml:space="preserve">  </w:t>
            </w:r>
            <w:r w:rsidR="00FF0859">
              <w:rPr>
                <w:rFonts w:hint="default"/>
                <w:bCs/>
              </w:rPr>
              <w:t>Fail to reject</w:t>
            </w:r>
            <w:r w:rsidRPr="00FF0859">
              <w:rPr>
                <w:bCs/>
              </w:rPr>
              <w:t xml:space="preserve"> </w:t>
            </w:r>
            <w:r w:rsidR="002E180D">
              <w:rPr>
                <w:rFonts w:hint="default"/>
                <w:bCs/>
              </w:rPr>
              <w:t xml:space="preserve">the </w:t>
            </w:r>
            <w:r w:rsidRPr="00FF0859">
              <w:rPr>
                <w:bCs/>
              </w:rPr>
              <w:t>H</w:t>
            </w:r>
            <w:r w:rsidRPr="00FF0859">
              <w:rPr>
                <w:bCs/>
                <w:vertAlign w:val="subscript"/>
              </w:rPr>
              <w:t>o</w:t>
            </w:r>
            <w:r w:rsidRPr="00F62422">
              <w:rPr>
                <w:bCs/>
              </w:rPr>
              <w:t xml:space="preserve"> </w:t>
            </w:r>
          </w:p>
        </w:tc>
      </w:tr>
      <w:tr w:rsidR="00F62422" w:rsidRPr="00F62422" w14:paraId="7E678BA6" w14:textId="77777777" w:rsidTr="00845AA9">
        <w:trPr>
          <w:trHeight w:val="621"/>
        </w:trPr>
        <w:tc>
          <w:tcPr>
            <w:tcW w:w="2064" w:type="dxa"/>
            <w:tcBorders>
              <w:top w:val="nil"/>
              <w:left w:val="nil"/>
              <w:bottom w:val="nil"/>
              <w:right w:val="nil"/>
            </w:tcBorders>
          </w:tcPr>
          <w:p w14:paraId="5ECFD16F" w14:textId="77777777" w:rsidR="00F62422" w:rsidRPr="00F62422" w:rsidRDefault="00F62422" w:rsidP="00F62422">
            <w:pPr>
              <w:spacing w:after="100" w:afterAutospacing="1"/>
              <w:rPr>
                <w:rFonts w:hint="default"/>
                <w:bCs/>
              </w:rPr>
            </w:pPr>
            <w:r w:rsidRPr="00F62422">
              <w:rPr>
                <w:bCs/>
              </w:rPr>
              <w:t>Heteroskedasticity</w:t>
            </w:r>
          </w:p>
        </w:tc>
        <w:tc>
          <w:tcPr>
            <w:tcW w:w="1965" w:type="dxa"/>
            <w:tcBorders>
              <w:top w:val="nil"/>
              <w:left w:val="nil"/>
              <w:bottom w:val="nil"/>
              <w:right w:val="nil"/>
            </w:tcBorders>
          </w:tcPr>
          <w:p w14:paraId="65A269FC" w14:textId="77777777" w:rsidR="00F62422" w:rsidRPr="00F62422" w:rsidRDefault="00F62422" w:rsidP="00F62422">
            <w:pPr>
              <w:spacing w:after="100" w:afterAutospacing="1"/>
              <w:rPr>
                <w:rFonts w:hint="default"/>
                <w:bCs/>
              </w:rPr>
            </w:pPr>
            <w:r w:rsidRPr="00F62422">
              <w:rPr>
                <w:bCs/>
              </w:rPr>
              <w:t>White's Test</w:t>
            </w:r>
          </w:p>
        </w:tc>
        <w:tc>
          <w:tcPr>
            <w:tcW w:w="1867" w:type="dxa"/>
            <w:tcBorders>
              <w:top w:val="nil"/>
              <w:left w:val="nil"/>
              <w:bottom w:val="nil"/>
              <w:right w:val="nil"/>
            </w:tcBorders>
          </w:tcPr>
          <w:p w14:paraId="22C8E082" w14:textId="702FCC99" w:rsidR="00F62422" w:rsidRPr="00F62422" w:rsidRDefault="00F62422" w:rsidP="00F62422">
            <w:pPr>
              <w:spacing w:after="100" w:afterAutospacing="1"/>
              <w:rPr>
                <w:rFonts w:hint="default"/>
                <w:bCs/>
              </w:rPr>
            </w:pPr>
            <w:r w:rsidRPr="00F62422">
              <w:rPr>
                <w:bCs/>
              </w:rPr>
              <w:t>0.4544</w:t>
            </w:r>
            <w:r w:rsidR="00E45C13">
              <w:rPr>
                <w:rFonts w:hint="default"/>
                <w:bCs/>
              </w:rPr>
              <w:t>**</w:t>
            </w:r>
          </w:p>
        </w:tc>
        <w:tc>
          <w:tcPr>
            <w:tcW w:w="2442" w:type="dxa"/>
            <w:tcBorders>
              <w:top w:val="nil"/>
              <w:left w:val="nil"/>
              <w:bottom w:val="nil"/>
              <w:right w:val="nil"/>
            </w:tcBorders>
          </w:tcPr>
          <w:p w14:paraId="0F59ADA7" w14:textId="7E10DFC7" w:rsidR="00F62422" w:rsidRPr="00F62422" w:rsidRDefault="00F62422" w:rsidP="00F62422">
            <w:pPr>
              <w:spacing w:after="100" w:afterAutospacing="1"/>
              <w:rPr>
                <w:rFonts w:hint="default"/>
                <w:bCs/>
              </w:rPr>
            </w:pPr>
            <w:r w:rsidRPr="00F62422">
              <w:rPr>
                <w:bCs/>
              </w:rPr>
              <w:t xml:space="preserve">  </w:t>
            </w:r>
            <w:r w:rsidR="00FF0859">
              <w:rPr>
                <w:rFonts w:hint="default"/>
                <w:bCs/>
              </w:rPr>
              <w:t>Fail to reject</w:t>
            </w:r>
            <w:r w:rsidR="00FF0859" w:rsidRPr="00FF0859">
              <w:rPr>
                <w:bCs/>
              </w:rPr>
              <w:t xml:space="preserve"> </w:t>
            </w:r>
            <w:r w:rsidR="002E180D">
              <w:rPr>
                <w:rFonts w:hint="default"/>
                <w:bCs/>
              </w:rPr>
              <w:t xml:space="preserve">the </w:t>
            </w:r>
            <w:r w:rsidR="00FF0859" w:rsidRPr="00FF0859">
              <w:rPr>
                <w:bCs/>
              </w:rPr>
              <w:t>H</w:t>
            </w:r>
            <w:r w:rsidR="00FF0859" w:rsidRPr="00FF0859">
              <w:rPr>
                <w:bCs/>
                <w:vertAlign w:val="subscript"/>
              </w:rPr>
              <w:t>o</w:t>
            </w:r>
          </w:p>
        </w:tc>
      </w:tr>
      <w:tr w:rsidR="00F62422" w:rsidRPr="00F62422" w14:paraId="1A2097D7" w14:textId="77777777" w:rsidTr="00845AA9">
        <w:trPr>
          <w:trHeight w:val="606"/>
        </w:trPr>
        <w:tc>
          <w:tcPr>
            <w:tcW w:w="2064" w:type="dxa"/>
            <w:tcBorders>
              <w:top w:val="nil"/>
              <w:left w:val="nil"/>
              <w:bottom w:val="single" w:sz="4" w:space="0" w:color="auto"/>
              <w:right w:val="nil"/>
            </w:tcBorders>
          </w:tcPr>
          <w:p w14:paraId="6565510B" w14:textId="77777777" w:rsidR="00F62422" w:rsidRPr="00F62422" w:rsidRDefault="00F62422" w:rsidP="00F62422">
            <w:pPr>
              <w:spacing w:after="100" w:afterAutospacing="1"/>
              <w:rPr>
                <w:rFonts w:hint="default"/>
                <w:bCs/>
              </w:rPr>
            </w:pPr>
            <w:r w:rsidRPr="00F62422">
              <w:rPr>
                <w:bCs/>
              </w:rPr>
              <w:t xml:space="preserve">Normality </w:t>
            </w:r>
          </w:p>
        </w:tc>
        <w:tc>
          <w:tcPr>
            <w:tcW w:w="1965" w:type="dxa"/>
            <w:tcBorders>
              <w:top w:val="nil"/>
              <w:left w:val="nil"/>
              <w:bottom w:val="single" w:sz="4" w:space="0" w:color="auto"/>
              <w:right w:val="nil"/>
            </w:tcBorders>
          </w:tcPr>
          <w:p w14:paraId="7AE30901" w14:textId="77777777" w:rsidR="00F62422" w:rsidRPr="00F62422" w:rsidRDefault="00F62422" w:rsidP="00F62422">
            <w:pPr>
              <w:spacing w:after="100" w:afterAutospacing="1"/>
              <w:rPr>
                <w:rFonts w:hint="default"/>
                <w:bCs/>
              </w:rPr>
            </w:pPr>
            <w:r w:rsidRPr="00F62422">
              <w:rPr>
                <w:bCs/>
              </w:rPr>
              <w:t>Jarque Bera test</w:t>
            </w:r>
          </w:p>
        </w:tc>
        <w:tc>
          <w:tcPr>
            <w:tcW w:w="1867" w:type="dxa"/>
            <w:tcBorders>
              <w:top w:val="nil"/>
              <w:left w:val="nil"/>
              <w:bottom w:val="single" w:sz="4" w:space="0" w:color="auto"/>
              <w:right w:val="nil"/>
            </w:tcBorders>
          </w:tcPr>
          <w:p w14:paraId="72DD6EC9" w14:textId="5B226876" w:rsidR="00F62422" w:rsidRPr="00F62422" w:rsidRDefault="00F62422" w:rsidP="00F62422">
            <w:pPr>
              <w:spacing w:after="100" w:afterAutospacing="1"/>
              <w:rPr>
                <w:rFonts w:hint="default"/>
                <w:bCs/>
              </w:rPr>
            </w:pPr>
            <w:r w:rsidRPr="00F62422">
              <w:rPr>
                <w:bCs/>
              </w:rPr>
              <w:t>0.1298</w:t>
            </w:r>
            <w:r w:rsidR="00E45C13">
              <w:rPr>
                <w:rFonts w:hint="default"/>
                <w:bCs/>
              </w:rPr>
              <w:t>**</w:t>
            </w:r>
          </w:p>
        </w:tc>
        <w:tc>
          <w:tcPr>
            <w:tcW w:w="2442" w:type="dxa"/>
            <w:tcBorders>
              <w:top w:val="nil"/>
              <w:left w:val="nil"/>
              <w:bottom w:val="single" w:sz="4" w:space="0" w:color="auto"/>
              <w:right w:val="nil"/>
            </w:tcBorders>
            <w:vAlign w:val="center"/>
          </w:tcPr>
          <w:p w14:paraId="33F005F0" w14:textId="0ED03FDC" w:rsidR="00F62422" w:rsidRPr="00F62422" w:rsidRDefault="00F62422" w:rsidP="00F62422">
            <w:pPr>
              <w:spacing w:after="100" w:afterAutospacing="1"/>
              <w:rPr>
                <w:rFonts w:hint="default"/>
                <w:bCs/>
              </w:rPr>
            </w:pPr>
            <w:r w:rsidRPr="00F62422">
              <w:rPr>
                <w:bCs/>
              </w:rPr>
              <w:t xml:space="preserve">  </w:t>
            </w:r>
            <w:r w:rsidR="00FF0859">
              <w:rPr>
                <w:rFonts w:hint="default"/>
                <w:bCs/>
              </w:rPr>
              <w:t>Fail to reject</w:t>
            </w:r>
            <w:r w:rsidR="00FF0859" w:rsidRPr="00FF0859">
              <w:rPr>
                <w:bCs/>
              </w:rPr>
              <w:t xml:space="preserve"> </w:t>
            </w:r>
            <w:r w:rsidR="002E180D">
              <w:rPr>
                <w:rFonts w:hint="default"/>
                <w:bCs/>
              </w:rPr>
              <w:t xml:space="preserve">the </w:t>
            </w:r>
            <w:r w:rsidR="00FF0859" w:rsidRPr="00FF0859">
              <w:rPr>
                <w:bCs/>
              </w:rPr>
              <w:t>H</w:t>
            </w:r>
            <w:r w:rsidR="00FF0859" w:rsidRPr="00FF0859">
              <w:rPr>
                <w:bCs/>
                <w:vertAlign w:val="subscript"/>
              </w:rPr>
              <w:t>o</w:t>
            </w:r>
          </w:p>
        </w:tc>
      </w:tr>
      <w:tr w:rsidR="00F62422" w:rsidRPr="00F62422" w14:paraId="61E3AE3D" w14:textId="77777777" w:rsidTr="00845AA9">
        <w:trPr>
          <w:trHeight w:val="606"/>
        </w:trPr>
        <w:tc>
          <w:tcPr>
            <w:tcW w:w="8340" w:type="dxa"/>
            <w:gridSpan w:val="4"/>
            <w:tcBorders>
              <w:top w:val="single" w:sz="4" w:space="0" w:color="auto"/>
              <w:left w:val="nil"/>
              <w:bottom w:val="nil"/>
              <w:right w:val="nil"/>
            </w:tcBorders>
          </w:tcPr>
          <w:p w14:paraId="6F6DC9CD" w14:textId="29B85E00" w:rsidR="00BC69A9" w:rsidRPr="009623BD" w:rsidRDefault="00F62422" w:rsidP="0042402F">
            <w:pPr>
              <w:rPr>
                <w:rFonts w:hint="default"/>
              </w:rPr>
            </w:pPr>
            <w:r w:rsidRPr="00F62422">
              <w:rPr>
                <w:b/>
              </w:rPr>
              <w:t>Notes:</w:t>
            </w:r>
            <w:r w:rsidRPr="00F62422">
              <w:t xml:space="preserve"> </w:t>
            </w:r>
            <w:r w:rsidR="001B1E00">
              <w:rPr>
                <w:rFonts w:hint="default"/>
              </w:rPr>
              <w:t xml:space="preserve">A </w:t>
            </w:r>
            <w:r w:rsidRPr="00F62422">
              <w:t xml:space="preserve">5% significance level </w:t>
            </w:r>
            <w:r w:rsidR="00E45C13">
              <w:rPr>
                <w:rFonts w:hint="default"/>
              </w:rPr>
              <w:t>is</w:t>
            </w:r>
            <w:r w:rsidRPr="00F62422">
              <w:t xml:space="preserve"> represented by **</w:t>
            </w:r>
          </w:p>
        </w:tc>
      </w:tr>
    </w:tbl>
    <w:p w14:paraId="59469DDA" w14:textId="77777777" w:rsidR="004D1AF8" w:rsidRPr="004D1AF8" w:rsidRDefault="004D1AF8" w:rsidP="004D1AF8">
      <w:pPr>
        <w:rPr>
          <w:rFonts w:hint="default"/>
        </w:rPr>
      </w:pPr>
    </w:p>
    <w:p w14:paraId="09FB86BA" w14:textId="0E984072" w:rsidR="00B70229" w:rsidRDefault="00B70229" w:rsidP="00B70229">
      <w:pPr>
        <w:pStyle w:val="Caption"/>
        <w:keepNext/>
        <w:rPr>
          <w:rFonts w:hint="default"/>
        </w:rPr>
      </w:pPr>
      <w:bookmarkStart w:id="114" w:name="_Toc141039628"/>
      <w:r>
        <w:rPr>
          <w:rFonts w:hint="default"/>
        </w:rPr>
        <w:t>Table 4.</w:t>
      </w:r>
      <w:r>
        <w:rPr>
          <w:rFonts w:hint="default"/>
        </w:rPr>
        <w:fldChar w:fldCharType="begin"/>
      </w:r>
      <w:r>
        <w:rPr>
          <w:rFonts w:hint="default"/>
        </w:rPr>
        <w:instrText xml:space="preserve"> SEQ Table \* ARABIC \s 1 </w:instrText>
      </w:r>
      <w:r>
        <w:rPr>
          <w:rFonts w:hint="default"/>
        </w:rPr>
        <w:fldChar w:fldCharType="separate"/>
      </w:r>
      <w:r w:rsidR="00AE72D0">
        <w:rPr>
          <w:rFonts w:hint="default"/>
          <w:noProof/>
        </w:rPr>
        <w:t>8</w:t>
      </w:r>
      <w:r>
        <w:rPr>
          <w:rFonts w:hint="default"/>
        </w:rPr>
        <w:fldChar w:fldCharType="end"/>
      </w:r>
      <w:r w:rsidRPr="001E734D">
        <w:t>: Diagnostic tests</w:t>
      </w:r>
      <w:r w:rsidR="006126FF">
        <w:rPr>
          <w:rFonts w:hint="default"/>
        </w:rPr>
        <w:t>:</w:t>
      </w:r>
      <w:r w:rsidRPr="001E734D">
        <w:t xml:space="preserve"> Macroeconomic </w:t>
      </w:r>
      <w:r w:rsidR="00F43F19">
        <w:rPr>
          <w:rFonts w:hint="default"/>
        </w:rPr>
        <w:t>D</w:t>
      </w:r>
      <w:r w:rsidRPr="001E734D">
        <w:t xml:space="preserve">eterminants of </w:t>
      </w:r>
      <w:r w:rsidR="00F43F19">
        <w:rPr>
          <w:rFonts w:hint="default"/>
        </w:rPr>
        <w:t>R</w:t>
      </w:r>
      <w:r w:rsidRPr="001E734D">
        <w:t xml:space="preserve">eal </w:t>
      </w:r>
      <w:r w:rsidR="00F43F19">
        <w:rPr>
          <w:rFonts w:hint="default"/>
        </w:rPr>
        <w:t>E</w:t>
      </w:r>
      <w:r w:rsidRPr="001E734D">
        <w:t xml:space="preserve">state </w:t>
      </w:r>
      <w:r w:rsidR="00F43F19">
        <w:rPr>
          <w:rFonts w:hint="default"/>
        </w:rPr>
        <w:t>D</w:t>
      </w:r>
      <w:r w:rsidRPr="001E734D">
        <w:t>evelopment in Kenya</w:t>
      </w:r>
      <w:bookmarkEnd w:id="114"/>
    </w:p>
    <w:tbl>
      <w:tblPr>
        <w:tblStyle w:val="TableGrid"/>
        <w:tblW w:w="8440" w:type="dxa"/>
        <w:tblLook w:val="04A0" w:firstRow="1" w:lastRow="0" w:firstColumn="1" w:lastColumn="0" w:noHBand="0" w:noVBand="1"/>
      </w:tblPr>
      <w:tblGrid>
        <w:gridCol w:w="2023"/>
        <w:gridCol w:w="2007"/>
        <w:gridCol w:w="1904"/>
        <w:gridCol w:w="2506"/>
      </w:tblGrid>
      <w:tr w:rsidR="009623BD" w:rsidRPr="009623BD" w14:paraId="17A7A100" w14:textId="77777777" w:rsidTr="00FB354B">
        <w:trPr>
          <w:trHeight w:val="1057"/>
        </w:trPr>
        <w:tc>
          <w:tcPr>
            <w:tcW w:w="2023" w:type="dxa"/>
            <w:tcBorders>
              <w:left w:val="nil"/>
              <w:bottom w:val="single" w:sz="4" w:space="0" w:color="auto"/>
              <w:right w:val="nil"/>
            </w:tcBorders>
          </w:tcPr>
          <w:p w14:paraId="438F0719" w14:textId="77777777" w:rsidR="009623BD" w:rsidRPr="009623BD" w:rsidRDefault="009623BD" w:rsidP="009623BD">
            <w:pPr>
              <w:spacing w:after="100" w:afterAutospacing="1"/>
              <w:rPr>
                <w:rFonts w:hint="default"/>
                <w:bCs/>
              </w:rPr>
            </w:pPr>
            <w:r w:rsidRPr="009623BD">
              <w:rPr>
                <w:bCs/>
              </w:rPr>
              <w:t>Diagnostic Analysis</w:t>
            </w:r>
          </w:p>
        </w:tc>
        <w:tc>
          <w:tcPr>
            <w:tcW w:w="2007" w:type="dxa"/>
            <w:tcBorders>
              <w:left w:val="nil"/>
              <w:bottom w:val="single" w:sz="4" w:space="0" w:color="auto"/>
              <w:right w:val="nil"/>
            </w:tcBorders>
          </w:tcPr>
          <w:p w14:paraId="611018C1" w14:textId="77777777" w:rsidR="009623BD" w:rsidRPr="009623BD" w:rsidRDefault="009623BD" w:rsidP="009623BD">
            <w:pPr>
              <w:spacing w:after="100" w:afterAutospacing="1"/>
              <w:rPr>
                <w:rFonts w:hint="default"/>
                <w:bCs/>
              </w:rPr>
            </w:pPr>
          </w:p>
        </w:tc>
        <w:tc>
          <w:tcPr>
            <w:tcW w:w="1904" w:type="dxa"/>
            <w:tcBorders>
              <w:top w:val="single" w:sz="4" w:space="0" w:color="auto"/>
              <w:left w:val="nil"/>
              <w:bottom w:val="single" w:sz="4" w:space="0" w:color="auto"/>
              <w:right w:val="nil"/>
            </w:tcBorders>
          </w:tcPr>
          <w:p w14:paraId="419299AD" w14:textId="77777777" w:rsidR="009623BD" w:rsidRPr="009623BD" w:rsidRDefault="009623BD" w:rsidP="009623BD">
            <w:pPr>
              <w:spacing w:after="100" w:afterAutospacing="1"/>
              <w:rPr>
                <w:rFonts w:hint="default"/>
                <w:bCs/>
              </w:rPr>
            </w:pPr>
            <w:r w:rsidRPr="009623BD">
              <w:rPr>
                <w:bCs/>
              </w:rPr>
              <w:t>P-value</w:t>
            </w:r>
          </w:p>
        </w:tc>
        <w:tc>
          <w:tcPr>
            <w:tcW w:w="2505" w:type="dxa"/>
            <w:tcBorders>
              <w:top w:val="single" w:sz="4" w:space="0" w:color="auto"/>
              <w:left w:val="nil"/>
              <w:bottom w:val="single" w:sz="4" w:space="0" w:color="auto"/>
              <w:right w:val="nil"/>
            </w:tcBorders>
          </w:tcPr>
          <w:p w14:paraId="301E5B77" w14:textId="77777777" w:rsidR="009623BD" w:rsidRPr="009623BD" w:rsidRDefault="009623BD" w:rsidP="009623BD">
            <w:pPr>
              <w:spacing w:after="100" w:afterAutospacing="1"/>
              <w:rPr>
                <w:rFonts w:hint="default"/>
                <w:bCs/>
              </w:rPr>
            </w:pPr>
            <w:r w:rsidRPr="009623BD">
              <w:rPr>
                <w:bCs/>
              </w:rPr>
              <w:t>P-value</w:t>
            </w:r>
          </w:p>
        </w:tc>
      </w:tr>
      <w:tr w:rsidR="009623BD" w:rsidRPr="009623BD" w14:paraId="7A7ABBF7" w14:textId="77777777" w:rsidTr="00FB354B">
        <w:trPr>
          <w:trHeight w:val="521"/>
        </w:trPr>
        <w:tc>
          <w:tcPr>
            <w:tcW w:w="2023" w:type="dxa"/>
            <w:tcBorders>
              <w:top w:val="single" w:sz="4" w:space="0" w:color="auto"/>
              <w:left w:val="nil"/>
              <w:bottom w:val="nil"/>
              <w:right w:val="nil"/>
            </w:tcBorders>
          </w:tcPr>
          <w:p w14:paraId="14D83C64" w14:textId="77777777" w:rsidR="009623BD" w:rsidRPr="009623BD" w:rsidRDefault="009623BD" w:rsidP="009623BD">
            <w:pPr>
              <w:spacing w:after="100" w:afterAutospacing="1"/>
              <w:rPr>
                <w:rFonts w:hint="default"/>
                <w:bCs/>
              </w:rPr>
            </w:pPr>
            <w:r w:rsidRPr="009623BD">
              <w:rPr>
                <w:bCs/>
              </w:rPr>
              <w:t>Serial Correlation</w:t>
            </w:r>
          </w:p>
        </w:tc>
        <w:tc>
          <w:tcPr>
            <w:tcW w:w="2007" w:type="dxa"/>
            <w:tcBorders>
              <w:top w:val="single" w:sz="4" w:space="0" w:color="auto"/>
              <w:left w:val="nil"/>
              <w:bottom w:val="nil"/>
              <w:right w:val="nil"/>
            </w:tcBorders>
          </w:tcPr>
          <w:p w14:paraId="4691956E" w14:textId="77777777" w:rsidR="009623BD" w:rsidRPr="009623BD" w:rsidRDefault="009623BD" w:rsidP="009623BD">
            <w:pPr>
              <w:spacing w:after="100" w:afterAutospacing="1"/>
              <w:rPr>
                <w:rFonts w:hint="default"/>
                <w:bCs/>
              </w:rPr>
            </w:pPr>
            <w:r w:rsidRPr="009623BD">
              <w:rPr>
                <w:bCs/>
              </w:rPr>
              <w:t>Breusch-Godfrey LM</w:t>
            </w:r>
          </w:p>
        </w:tc>
        <w:tc>
          <w:tcPr>
            <w:tcW w:w="1904" w:type="dxa"/>
            <w:tcBorders>
              <w:top w:val="single" w:sz="4" w:space="0" w:color="auto"/>
              <w:left w:val="nil"/>
              <w:bottom w:val="nil"/>
              <w:right w:val="nil"/>
            </w:tcBorders>
          </w:tcPr>
          <w:p w14:paraId="5A1E7347" w14:textId="0BAAD494" w:rsidR="009623BD" w:rsidRPr="009623BD" w:rsidRDefault="00DB2818" w:rsidP="009623BD">
            <w:pPr>
              <w:spacing w:after="100" w:afterAutospacing="1"/>
              <w:rPr>
                <w:rFonts w:hint="default"/>
                <w:bCs/>
              </w:rPr>
            </w:pPr>
            <w:r>
              <w:rPr>
                <w:rFonts w:hint="default"/>
                <w:bCs/>
              </w:rPr>
              <w:t>0.6463</w:t>
            </w:r>
            <w:r w:rsidR="009623BD" w:rsidRPr="009623BD">
              <w:rPr>
                <w:rFonts w:hint="default"/>
                <w:bCs/>
              </w:rPr>
              <w:t>**</w:t>
            </w:r>
          </w:p>
        </w:tc>
        <w:tc>
          <w:tcPr>
            <w:tcW w:w="2505" w:type="dxa"/>
            <w:tcBorders>
              <w:top w:val="single" w:sz="4" w:space="0" w:color="auto"/>
              <w:left w:val="nil"/>
              <w:bottom w:val="nil"/>
              <w:right w:val="nil"/>
            </w:tcBorders>
          </w:tcPr>
          <w:p w14:paraId="5D394E39" w14:textId="5197FA23" w:rsidR="009623BD" w:rsidRPr="009623BD" w:rsidRDefault="009623BD" w:rsidP="009623BD">
            <w:pPr>
              <w:spacing w:after="100" w:afterAutospacing="1"/>
              <w:rPr>
                <w:rFonts w:hint="default"/>
                <w:bCs/>
              </w:rPr>
            </w:pPr>
            <w:r w:rsidRPr="009623BD">
              <w:rPr>
                <w:bCs/>
              </w:rPr>
              <w:t xml:space="preserve">  </w:t>
            </w:r>
            <w:r w:rsidR="00FF0859">
              <w:rPr>
                <w:rFonts w:hint="default"/>
                <w:bCs/>
              </w:rPr>
              <w:t>Fail to reject</w:t>
            </w:r>
            <w:r w:rsidR="00FF0859" w:rsidRPr="00FF0859">
              <w:rPr>
                <w:bCs/>
              </w:rPr>
              <w:t xml:space="preserve"> </w:t>
            </w:r>
            <w:r w:rsidR="002E180D">
              <w:rPr>
                <w:rFonts w:hint="default"/>
                <w:bCs/>
              </w:rPr>
              <w:t xml:space="preserve">the </w:t>
            </w:r>
            <w:r w:rsidR="00FF0859" w:rsidRPr="00FF0859">
              <w:rPr>
                <w:bCs/>
              </w:rPr>
              <w:t>H</w:t>
            </w:r>
            <w:r w:rsidR="00FF0859" w:rsidRPr="00FF0859">
              <w:rPr>
                <w:bCs/>
                <w:vertAlign w:val="subscript"/>
              </w:rPr>
              <w:t>o</w:t>
            </w:r>
          </w:p>
        </w:tc>
      </w:tr>
      <w:tr w:rsidR="009623BD" w:rsidRPr="009623BD" w14:paraId="1C04C00B" w14:textId="77777777" w:rsidTr="00FB354B">
        <w:trPr>
          <w:trHeight w:val="534"/>
        </w:trPr>
        <w:tc>
          <w:tcPr>
            <w:tcW w:w="2023" w:type="dxa"/>
            <w:tcBorders>
              <w:top w:val="nil"/>
              <w:left w:val="nil"/>
              <w:bottom w:val="nil"/>
              <w:right w:val="nil"/>
            </w:tcBorders>
          </w:tcPr>
          <w:p w14:paraId="5189FC13" w14:textId="77777777" w:rsidR="009623BD" w:rsidRPr="009623BD" w:rsidRDefault="009623BD" w:rsidP="009623BD">
            <w:pPr>
              <w:spacing w:after="100" w:afterAutospacing="1"/>
              <w:rPr>
                <w:rFonts w:hint="default"/>
                <w:bCs/>
              </w:rPr>
            </w:pPr>
            <w:r w:rsidRPr="009623BD">
              <w:rPr>
                <w:bCs/>
              </w:rPr>
              <w:t>Heteroskedasticity</w:t>
            </w:r>
          </w:p>
        </w:tc>
        <w:tc>
          <w:tcPr>
            <w:tcW w:w="2007" w:type="dxa"/>
            <w:tcBorders>
              <w:top w:val="nil"/>
              <w:left w:val="nil"/>
              <w:bottom w:val="nil"/>
              <w:right w:val="nil"/>
            </w:tcBorders>
          </w:tcPr>
          <w:p w14:paraId="35983CCB" w14:textId="77777777" w:rsidR="009623BD" w:rsidRPr="009623BD" w:rsidRDefault="009623BD" w:rsidP="009623BD">
            <w:pPr>
              <w:spacing w:after="100" w:afterAutospacing="1"/>
              <w:rPr>
                <w:rFonts w:hint="default"/>
                <w:bCs/>
              </w:rPr>
            </w:pPr>
            <w:r w:rsidRPr="009623BD">
              <w:rPr>
                <w:bCs/>
              </w:rPr>
              <w:t>White's Test</w:t>
            </w:r>
          </w:p>
        </w:tc>
        <w:tc>
          <w:tcPr>
            <w:tcW w:w="1904" w:type="dxa"/>
            <w:tcBorders>
              <w:top w:val="nil"/>
              <w:left w:val="nil"/>
              <w:bottom w:val="nil"/>
              <w:right w:val="nil"/>
            </w:tcBorders>
          </w:tcPr>
          <w:p w14:paraId="2C61140F" w14:textId="23EAD78F" w:rsidR="009623BD" w:rsidRPr="009623BD" w:rsidRDefault="00BE72E9" w:rsidP="009623BD">
            <w:pPr>
              <w:spacing w:after="100" w:afterAutospacing="1"/>
              <w:rPr>
                <w:rFonts w:hint="default"/>
                <w:bCs/>
              </w:rPr>
            </w:pPr>
            <w:r>
              <w:rPr>
                <w:rFonts w:hint="default"/>
                <w:bCs/>
              </w:rPr>
              <w:t>0.0737</w:t>
            </w:r>
            <w:r w:rsidR="009623BD" w:rsidRPr="009623BD">
              <w:rPr>
                <w:rFonts w:hint="default"/>
                <w:bCs/>
              </w:rPr>
              <w:t>**</w:t>
            </w:r>
          </w:p>
        </w:tc>
        <w:tc>
          <w:tcPr>
            <w:tcW w:w="2505" w:type="dxa"/>
            <w:tcBorders>
              <w:top w:val="nil"/>
              <w:left w:val="nil"/>
              <w:bottom w:val="nil"/>
              <w:right w:val="nil"/>
            </w:tcBorders>
          </w:tcPr>
          <w:p w14:paraId="234B54E6" w14:textId="022C0A18" w:rsidR="009623BD" w:rsidRPr="009623BD" w:rsidRDefault="009623BD" w:rsidP="009623BD">
            <w:pPr>
              <w:spacing w:after="100" w:afterAutospacing="1"/>
              <w:rPr>
                <w:rFonts w:hint="default"/>
                <w:bCs/>
              </w:rPr>
            </w:pPr>
            <w:r w:rsidRPr="009623BD">
              <w:rPr>
                <w:bCs/>
              </w:rPr>
              <w:t xml:space="preserve">  </w:t>
            </w:r>
            <w:r w:rsidR="00FF0859">
              <w:rPr>
                <w:rFonts w:hint="default"/>
                <w:bCs/>
              </w:rPr>
              <w:t>Fail to reject</w:t>
            </w:r>
            <w:r w:rsidR="00FF0859" w:rsidRPr="00FF0859">
              <w:rPr>
                <w:bCs/>
              </w:rPr>
              <w:t xml:space="preserve"> </w:t>
            </w:r>
            <w:r w:rsidR="002E180D">
              <w:rPr>
                <w:rFonts w:hint="default"/>
                <w:bCs/>
              </w:rPr>
              <w:t xml:space="preserve">the </w:t>
            </w:r>
            <w:r w:rsidR="00FF0859" w:rsidRPr="00FF0859">
              <w:rPr>
                <w:bCs/>
              </w:rPr>
              <w:t>H</w:t>
            </w:r>
            <w:r w:rsidR="00FF0859" w:rsidRPr="00FF0859">
              <w:rPr>
                <w:bCs/>
                <w:vertAlign w:val="subscript"/>
              </w:rPr>
              <w:t>o</w:t>
            </w:r>
          </w:p>
        </w:tc>
      </w:tr>
      <w:tr w:rsidR="009623BD" w:rsidRPr="009623BD" w14:paraId="7059332C" w14:textId="77777777" w:rsidTr="00FB354B">
        <w:trPr>
          <w:trHeight w:val="521"/>
        </w:trPr>
        <w:tc>
          <w:tcPr>
            <w:tcW w:w="2023" w:type="dxa"/>
            <w:tcBorders>
              <w:top w:val="nil"/>
              <w:left w:val="nil"/>
              <w:bottom w:val="single" w:sz="4" w:space="0" w:color="auto"/>
              <w:right w:val="nil"/>
            </w:tcBorders>
          </w:tcPr>
          <w:p w14:paraId="7D481A38" w14:textId="77777777" w:rsidR="009623BD" w:rsidRPr="009623BD" w:rsidRDefault="009623BD" w:rsidP="009623BD">
            <w:pPr>
              <w:spacing w:after="100" w:afterAutospacing="1"/>
              <w:rPr>
                <w:rFonts w:hint="default"/>
                <w:bCs/>
              </w:rPr>
            </w:pPr>
            <w:r w:rsidRPr="009623BD">
              <w:rPr>
                <w:bCs/>
              </w:rPr>
              <w:t xml:space="preserve">Normality </w:t>
            </w:r>
          </w:p>
        </w:tc>
        <w:tc>
          <w:tcPr>
            <w:tcW w:w="2007" w:type="dxa"/>
            <w:tcBorders>
              <w:top w:val="nil"/>
              <w:left w:val="nil"/>
              <w:bottom w:val="single" w:sz="4" w:space="0" w:color="auto"/>
              <w:right w:val="nil"/>
            </w:tcBorders>
          </w:tcPr>
          <w:p w14:paraId="5222C756" w14:textId="77777777" w:rsidR="009623BD" w:rsidRPr="009623BD" w:rsidRDefault="009623BD" w:rsidP="009623BD">
            <w:pPr>
              <w:spacing w:after="100" w:afterAutospacing="1"/>
              <w:rPr>
                <w:rFonts w:hint="default"/>
                <w:bCs/>
              </w:rPr>
            </w:pPr>
            <w:r w:rsidRPr="009623BD">
              <w:rPr>
                <w:bCs/>
              </w:rPr>
              <w:t>Jarque Bera test</w:t>
            </w:r>
          </w:p>
        </w:tc>
        <w:tc>
          <w:tcPr>
            <w:tcW w:w="1904" w:type="dxa"/>
            <w:tcBorders>
              <w:top w:val="nil"/>
              <w:left w:val="nil"/>
              <w:bottom w:val="single" w:sz="4" w:space="0" w:color="auto"/>
              <w:right w:val="nil"/>
            </w:tcBorders>
          </w:tcPr>
          <w:p w14:paraId="1B4604C9" w14:textId="4EAE1067" w:rsidR="009623BD" w:rsidRPr="009623BD" w:rsidRDefault="003C13D2" w:rsidP="009623BD">
            <w:pPr>
              <w:spacing w:after="100" w:afterAutospacing="1"/>
              <w:rPr>
                <w:rFonts w:hint="default"/>
                <w:bCs/>
              </w:rPr>
            </w:pPr>
            <w:r>
              <w:rPr>
                <w:bCs/>
              </w:rPr>
              <w:t>0</w:t>
            </w:r>
            <w:r w:rsidRPr="00E44F2C">
              <w:rPr>
                <w:bCs/>
              </w:rPr>
              <w:t>.4432</w:t>
            </w:r>
            <w:r w:rsidR="009623BD" w:rsidRPr="009623BD">
              <w:rPr>
                <w:rFonts w:hint="default"/>
                <w:bCs/>
              </w:rPr>
              <w:t>**</w:t>
            </w:r>
          </w:p>
        </w:tc>
        <w:tc>
          <w:tcPr>
            <w:tcW w:w="2505" w:type="dxa"/>
            <w:tcBorders>
              <w:top w:val="nil"/>
              <w:left w:val="nil"/>
              <w:bottom w:val="single" w:sz="4" w:space="0" w:color="auto"/>
              <w:right w:val="nil"/>
            </w:tcBorders>
            <w:vAlign w:val="center"/>
          </w:tcPr>
          <w:p w14:paraId="683264FD" w14:textId="0F10C4BD" w:rsidR="009623BD" w:rsidRPr="009623BD" w:rsidRDefault="009623BD" w:rsidP="009623BD">
            <w:pPr>
              <w:spacing w:after="100" w:afterAutospacing="1"/>
              <w:rPr>
                <w:rFonts w:hint="default"/>
                <w:bCs/>
              </w:rPr>
            </w:pPr>
            <w:r w:rsidRPr="009623BD">
              <w:rPr>
                <w:bCs/>
              </w:rPr>
              <w:t xml:space="preserve">  </w:t>
            </w:r>
            <w:r w:rsidR="00FF0859">
              <w:rPr>
                <w:rFonts w:hint="default"/>
                <w:bCs/>
              </w:rPr>
              <w:t>Fail to reject</w:t>
            </w:r>
            <w:r w:rsidR="00FF0859" w:rsidRPr="00FF0859">
              <w:rPr>
                <w:bCs/>
              </w:rPr>
              <w:t xml:space="preserve"> </w:t>
            </w:r>
            <w:r w:rsidR="002E180D">
              <w:rPr>
                <w:rFonts w:hint="default"/>
                <w:bCs/>
              </w:rPr>
              <w:t xml:space="preserve">the </w:t>
            </w:r>
            <w:r w:rsidR="00FF0859" w:rsidRPr="00FF0859">
              <w:rPr>
                <w:bCs/>
              </w:rPr>
              <w:t>H</w:t>
            </w:r>
            <w:r w:rsidR="00FF0859" w:rsidRPr="00FF0859">
              <w:rPr>
                <w:bCs/>
                <w:vertAlign w:val="subscript"/>
              </w:rPr>
              <w:t>o</w:t>
            </w:r>
          </w:p>
        </w:tc>
      </w:tr>
      <w:tr w:rsidR="009623BD" w:rsidRPr="009623BD" w14:paraId="6CD35C8F" w14:textId="77777777" w:rsidTr="00FB354B">
        <w:trPr>
          <w:trHeight w:val="674"/>
        </w:trPr>
        <w:tc>
          <w:tcPr>
            <w:tcW w:w="8440" w:type="dxa"/>
            <w:gridSpan w:val="4"/>
            <w:tcBorders>
              <w:top w:val="single" w:sz="4" w:space="0" w:color="auto"/>
              <w:left w:val="nil"/>
              <w:bottom w:val="nil"/>
              <w:right w:val="nil"/>
            </w:tcBorders>
          </w:tcPr>
          <w:p w14:paraId="733C569B" w14:textId="20FAE458" w:rsidR="00E207EA" w:rsidRPr="00E207EA" w:rsidRDefault="009623BD" w:rsidP="00E21E6E">
            <w:pPr>
              <w:spacing w:after="120"/>
              <w:rPr>
                <w:rFonts w:hint="default"/>
                <w:bCs/>
              </w:rPr>
            </w:pPr>
            <w:r w:rsidRPr="009623BD">
              <w:rPr>
                <w:b/>
                <w:bCs/>
              </w:rPr>
              <w:t>Notes:</w:t>
            </w:r>
            <w:r w:rsidRPr="009623BD">
              <w:rPr>
                <w:bCs/>
              </w:rPr>
              <w:t xml:space="preserve"> </w:t>
            </w:r>
            <w:r w:rsidR="001B1E00">
              <w:rPr>
                <w:rFonts w:hint="default"/>
                <w:bCs/>
              </w:rPr>
              <w:t xml:space="preserve">A </w:t>
            </w:r>
            <w:r w:rsidRPr="009623BD">
              <w:rPr>
                <w:bCs/>
              </w:rPr>
              <w:t xml:space="preserve">5% significance level </w:t>
            </w:r>
            <w:r w:rsidRPr="009623BD">
              <w:rPr>
                <w:rFonts w:hint="default"/>
                <w:bCs/>
              </w:rPr>
              <w:t>is</w:t>
            </w:r>
            <w:r w:rsidRPr="009623BD">
              <w:rPr>
                <w:bCs/>
              </w:rPr>
              <w:t xml:space="preserve"> represented by **</w:t>
            </w:r>
          </w:p>
        </w:tc>
      </w:tr>
    </w:tbl>
    <w:p w14:paraId="41537FBB" w14:textId="4CF3D086" w:rsidR="00291243" w:rsidRDefault="00F62422" w:rsidP="00CA603E">
      <w:pPr>
        <w:spacing w:after="100" w:afterAutospacing="1"/>
        <w:rPr>
          <w:rFonts w:hint="default"/>
          <w:bCs/>
        </w:rPr>
      </w:pPr>
      <w:r w:rsidRPr="00F62422">
        <w:rPr>
          <w:bCs/>
        </w:rPr>
        <w:t>Results in Table</w:t>
      </w:r>
      <w:r w:rsidR="00127041">
        <w:rPr>
          <w:rFonts w:hint="default"/>
          <w:bCs/>
        </w:rPr>
        <w:t>s</w:t>
      </w:r>
      <w:r w:rsidRPr="00F62422">
        <w:rPr>
          <w:bCs/>
        </w:rPr>
        <w:t xml:space="preserve"> </w:t>
      </w:r>
      <w:r w:rsidR="00E011E5">
        <w:rPr>
          <w:rFonts w:hint="default"/>
          <w:bCs/>
        </w:rPr>
        <w:t>4.</w:t>
      </w:r>
      <w:r w:rsidR="000E2D99">
        <w:rPr>
          <w:rFonts w:hint="default"/>
          <w:bCs/>
        </w:rPr>
        <w:t>7 and 4.8</w:t>
      </w:r>
      <w:r w:rsidRPr="00F62422">
        <w:rPr>
          <w:bCs/>
        </w:rPr>
        <w:t xml:space="preserve"> show that the model passed all the diagnostic tests. This was </w:t>
      </w:r>
      <w:r w:rsidR="00C04248">
        <w:rPr>
          <w:rFonts w:hint="default"/>
          <w:bCs/>
        </w:rPr>
        <w:t>because</w:t>
      </w:r>
      <w:r w:rsidRPr="00F62422">
        <w:rPr>
          <w:bCs/>
        </w:rPr>
        <w:t xml:space="preserve"> all of the tests' null hypotheses could not be rejected because all the p-values were greater than the threshold of significance level of 5%.</w:t>
      </w:r>
    </w:p>
    <w:p w14:paraId="40938D48" w14:textId="779FCC82" w:rsidR="00B739EF" w:rsidRDefault="00B739EF" w:rsidP="00CA603E">
      <w:pPr>
        <w:spacing w:after="100" w:afterAutospacing="1"/>
        <w:rPr>
          <w:rFonts w:hint="default"/>
          <w:bCs/>
        </w:rPr>
      </w:pPr>
    </w:p>
    <w:p w14:paraId="487590C3" w14:textId="613F544A" w:rsidR="00B739EF" w:rsidRDefault="00B739EF" w:rsidP="00CA603E">
      <w:pPr>
        <w:spacing w:after="100" w:afterAutospacing="1"/>
        <w:rPr>
          <w:rFonts w:hint="default"/>
          <w:bCs/>
        </w:rPr>
      </w:pPr>
    </w:p>
    <w:p w14:paraId="559197B6" w14:textId="4D76127C" w:rsidR="00B739EF" w:rsidRDefault="00B739EF" w:rsidP="00CA603E">
      <w:pPr>
        <w:spacing w:after="100" w:afterAutospacing="1"/>
        <w:rPr>
          <w:rFonts w:hint="default"/>
          <w:bCs/>
        </w:rPr>
      </w:pPr>
    </w:p>
    <w:p w14:paraId="45AFF211" w14:textId="09E659E9" w:rsidR="00B739EF" w:rsidRDefault="00B739EF" w:rsidP="00CA603E">
      <w:pPr>
        <w:spacing w:after="100" w:afterAutospacing="1"/>
        <w:rPr>
          <w:rFonts w:hint="default"/>
          <w:bCs/>
        </w:rPr>
      </w:pPr>
    </w:p>
    <w:p w14:paraId="6513EA0D" w14:textId="4806ED95" w:rsidR="00B739EF" w:rsidRDefault="00B739EF" w:rsidP="00CA603E">
      <w:pPr>
        <w:spacing w:after="100" w:afterAutospacing="1"/>
        <w:rPr>
          <w:rFonts w:hint="default"/>
          <w:bCs/>
        </w:rPr>
      </w:pPr>
    </w:p>
    <w:p w14:paraId="4CD54671" w14:textId="2CFC4AAC" w:rsidR="00B739EF" w:rsidRDefault="00B739EF" w:rsidP="00CA603E">
      <w:pPr>
        <w:spacing w:after="100" w:afterAutospacing="1"/>
        <w:rPr>
          <w:rFonts w:hint="default"/>
          <w:bCs/>
        </w:rPr>
      </w:pPr>
    </w:p>
    <w:p w14:paraId="65C9785B" w14:textId="7D1B2D05" w:rsidR="00B739EF" w:rsidRDefault="00B739EF" w:rsidP="00CA603E">
      <w:pPr>
        <w:spacing w:after="100" w:afterAutospacing="1"/>
        <w:rPr>
          <w:rFonts w:hint="default"/>
          <w:bCs/>
        </w:rPr>
      </w:pPr>
    </w:p>
    <w:p w14:paraId="169B2396" w14:textId="58B0F441" w:rsidR="00B739EF" w:rsidRDefault="00B739EF" w:rsidP="00CA603E">
      <w:pPr>
        <w:spacing w:after="100" w:afterAutospacing="1"/>
        <w:rPr>
          <w:rFonts w:hint="default"/>
          <w:bCs/>
        </w:rPr>
      </w:pPr>
    </w:p>
    <w:p w14:paraId="17973563" w14:textId="1EE7CD4A" w:rsidR="00B739EF" w:rsidRDefault="00B739EF" w:rsidP="00CA603E">
      <w:pPr>
        <w:spacing w:after="100" w:afterAutospacing="1"/>
        <w:rPr>
          <w:rFonts w:hint="default"/>
          <w:bCs/>
        </w:rPr>
      </w:pPr>
    </w:p>
    <w:p w14:paraId="3DBB5DCF" w14:textId="580AA471" w:rsidR="00B739EF" w:rsidRDefault="00B739EF" w:rsidP="00CA603E">
      <w:pPr>
        <w:spacing w:after="100" w:afterAutospacing="1"/>
        <w:rPr>
          <w:rFonts w:hint="default"/>
          <w:bCs/>
        </w:rPr>
      </w:pPr>
    </w:p>
    <w:p w14:paraId="2B535F84" w14:textId="388403F9" w:rsidR="00B739EF" w:rsidRDefault="00B739EF" w:rsidP="00CA603E">
      <w:pPr>
        <w:spacing w:after="100" w:afterAutospacing="1"/>
        <w:rPr>
          <w:rFonts w:hint="default"/>
          <w:bCs/>
        </w:rPr>
      </w:pPr>
    </w:p>
    <w:p w14:paraId="3B994A10" w14:textId="77777777" w:rsidR="00B739EF" w:rsidRDefault="00B739EF" w:rsidP="00CA603E">
      <w:pPr>
        <w:spacing w:after="100" w:afterAutospacing="1"/>
        <w:rPr>
          <w:rFonts w:hint="default"/>
          <w:bCs/>
        </w:rPr>
      </w:pPr>
    </w:p>
    <w:p w14:paraId="4BA95910" w14:textId="77777777" w:rsidR="00291243" w:rsidRPr="00CA603E" w:rsidRDefault="00291243" w:rsidP="00CA603E">
      <w:pPr>
        <w:spacing w:after="100" w:afterAutospacing="1"/>
        <w:rPr>
          <w:rFonts w:hint="default"/>
          <w:bCs/>
        </w:rPr>
      </w:pPr>
    </w:p>
    <w:p w14:paraId="64AD83FF" w14:textId="02737BFC" w:rsidR="001A0C99" w:rsidRPr="00404BB1" w:rsidRDefault="001A0C99" w:rsidP="00404BB1">
      <w:pPr>
        <w:pStyle w:val="Heading1"/>
      </w:pPr>
      <w:bookmarkStart w:id="115" w:name="_Toc151987660"/>
      <w:r w:rsidRPr="00404BB1">
        <w:t>CHAPTER FIVE</w:t>
      </w:r>
      <w:bookmarkEnd w:id="115"/>
    </w:p>
    <w:p w14:paraId="23681371" w14:textId="44F2F29A" w:rsidR="001A0C99" w:rsidRPr="00404BB1" w:rsidRDefault="00555312" w:rsidP="00404BB1">
      <w:pPr>
        <w:pStyle w:val="Heading1"/>
      </w:pPr>
      <w:bookmarkStart w:id="116" w:name="_Toc151987661"/>
      <w:r w:rsidRPr="00404BB1">
        <w:t xml:space="preserve">SUMMARY, </w:t>
      </w:r>
      <w:r w:rsidR="001A0C99" w:rsidRPr="00404BB1">
        <w:t>CONCLUSION</w:t>
      </w:r>
      <w:r w:rsidRPr="00404BB1">
        <w:t>,</w:t>
      </w:r>
      <w:r w:rsidR="001A0C99" w:rsidRPr="00404BB1">
        <w:t xml:space="preserve"> AND </w:t>
      </w:r>
      <w:r w:rsidR="00086D61">
        <w:t xml:space="preserve">POLICY </w:t>
      </w:r>
      <w:r w:rsidR="006126FF">
        <w:t>IMPLICATIONS</w:t>
      </w:r>
      <w:bookmarkEnd w:id="116"/>
    </w:p>
    <w:p w14:paraId="61812D5F" w14:textId="32D32F70" w:rsidR="001A0C99" w:rsidRDefault="0061073A" w:rsidP="00E0179E">
      <w:pPr>
        <w:pStyle w:val="Heading2"/>
        <w:rPr>
          <w:rFonts w:hint="default"/>
        </w:rPr>
      </w:pPr>
      <w:bookmarkStart w:id="117" w:name="_Toc151987662"/>
      <w:r>
        <w:rPr>
          <w:rFonts w:hint="default"/>
        </w:rPr>
        <w:t>5.1 Introduction</w:t>
      </w:r>
      <w:bookmarkEnd w:id="117"/>
    </w:p>
    <w:p w14:paraId="6E564429" w14:textId="1D62C55A" w:rsidR="00725EA0" w:rsidRPr="00725EA0" w:rsidRDefault="00E0179E" w:rsidP="00D24547">
      <w:pPr>
        <w:spacing w:after="100" w:afterAutospacing="1"/>
        <w:rPr>
          <w:rFonts w:hint="default"/>
        </w:rPr>
      </w:pPr>
      <w:r>
        <w:rPr>
          <w:rFonts w:hint="default"/>
        </w:rPr>
        <w:t xml:space="preserve">This </w:t>
      </w:r>
      <w:r w:rsidR="00B00520">
        <w:rPr>
          <w:rFonts w:hint="default"/>
        </w:rPr>
        <w:t>chapter presents the summary of the study’s findings</w:t>
      </w:r>
      <w:r w:rsidR="0076604F">
        <w:rPr>
          <w:rFonts w:hint="default"/>
        </w:rPr>
        <w:t>, conclusion</w:t>
      </w:r>
      <w:r w:rsidR="00086D61">
        <w:rPr>
          <w:rFonts w:hint="default"/>
        </w:rPr>
        <w:t>s</w:t>
      </w:r>
      <w:r w:rsidR="001D6FC0">
        <w:rPr>
          <w:rFonts w:hint="default"/>
        </w:rPr>
        <w:t>,</w:t>
      </w:r>
      <w:r w:rsidR="0076604F">
        <w:rPr>
          <w:rFonts w:hint="default"/>
        </w:rPr>
        <w:t xml:space="preserve"> and </w:t>
      </w:r>
      <w:r w:rsidR="00086D61">
        <w:rPr>
          <w:rFonts w:hint="default"/>
        </w:rPr>
        <w:t xml:space="preserve">policy </w:t>
      </w:r>
      <w:r w:rsidR="001F371F">
        <w:rPr>
          <w:rFonts w:hint="default"/>
        </w:rPr>
        <w:t>implic</w:t>
      </w:r>
      <w:r w:rsidR="0076604F">
        <w:rPr>
          <w:rFonts w:hint="default"/>
        </w:rPr>
        <w:t>ations.</w:t>
      </w:r>
      <w:r w:rsidR="00B00520">
        <w:rPr>
          <w:rFonts w:hint="default"/>
        </w:rPr>
        <w:t xml:space="preserve"> In addition,</w:t>
      </w:r>
      <w:r w:rsidR="0076604F">
        <w:rPr>
          <w:rFonts w:hint="default"/>
        </w:rPr>
        <w:t xml:space="preserve"> </w:t>
      </w:r>
      <w:r w:rsidR="00F27E9A">
        <w:rPr>
          <w:rFonts w:hint="default"/>
        </w:rPr>
        <w:t>areas for further studies are also provided.</w:t>
      </w:r>
    </w:p>
    <w:p w14:paraId="75BB81BD" w14:textId="61A0BA40" w:rsidR="008C5376" w:rsidRDefault="0061073A" w:rsidP="00D24547">
      <w:pPr>
        <w:pStyle w:val="Heading2"/>
        <w:rPr>
          <w:rFonts w:hint="default"/>
        </w:rPr>
      </w:pPr>
      <w:bookmarkStart w:id="118" w:name="_Toc151987663"/>
      <w:r>
        <w:rPr>
          <w:rFonts w:hint="default"/>
        </w:rPr>
        <w:t xml:space="preserve">5.2 </w:t>
      </w:r>
      <w:r w:rsidR="008C5376">
        <w:rPr>
          <w:rFonts w:hint="default"/>
        </w:rPr>
        <w:t>Summary of Study Findings</w:t>
      </w:r>
      <w:bookmarkEnd w:id="118"/>
    </w:p>
    <w:p w14:paraId="7A55E953" w14:textId="2781EA76" w:rsidR="009F59F9" w:rsidRDefault="00BA3338" w:rsidP="00AD06B6">
      <w:pPr>
        <w:spacing w:after="100" w:afterAutospacing="1"/>
        <w:rPr>
          <w:rFonts w:hint="default"/>
        </w:rPr>
      </w:pPr>
      <w:r>
        <w:rPr>
          <w:rFonts w:hint="default"/>
        </w:rPr>
        <w:t xml:space="preserve">Empirically, this study sought to </w:t>
      </w:r>
      <w:bookmarkStart w:id="119" w:name="_Hlk137750104"/>
      <w:r w:rsidR="00EE23DF">
        <w:rPr>
          <w:rFonts w:hint="default"/>
        </w:rPr>
        <w:t>assess</w:t>
      </w:r>
      <w:r w:rsidRPr="00757290">
        <w:t xml:space="preserve"> the macroeconomic determinants of </w:t>
      </w:r>
      <w:r w:rsidR="00631F49">
        <w:rPr>
          <w:rFonts w:hint="default"/>
        </w:rPr>
        <w:t xml:space="preserve">the </w:t>
      </w:r>
      <w:r w:rsidRPr="00757290">
        <w:t xml:space="preserve">real </w:t>
      </w:r>
      <w:r>
        <w:rPr>
          <w:rFonts w:hint="default"/>
        </w:rPr>
        <w:t xml:space="preserve">estate </w:t>
      </w:r>
      <w:r w:rsidRPr="00757290">
        <w:t xml:space="preserve">sector and </w:t>
      </w:r>
      <w:r w:rsidRPr="00A77AC1">
        <w:t>evaluate</w:t>
      </w:r>
      <w:r w:rsidRPr="00A77AC1">
        <w:rPr>
          <w:rFonts w:hint="default"/>
        </w:rPr>
        <w:t xml:space="preserve"> the effect of the real estate sector and human capital </w:t>
      </w:r>
      <w:r w:rsidRPr="00A77AC1">
        <w:t xml:space="preserve">on economic growth in </w:t>
      </w:r>
      <w:r w:rsidRPr="00A77AC1">
        <w:rPr>
          <w:rFonts w:hint="default"/>
          <w:szCs w:val="24"/>
        </w:rPr>
        <w:t>Kenya</w:t>
      </w:r>
      <w:r w:rsidR="00A77AC1" w:rsidRPr="00A77AC1">
        <w:rPr>
          <w:rFonts w:hint="default"/>
          <w:szCs w:val="24"/>
        </w:rPr>
        <w:t xml:space="preserve"> by endogenizing central bank rate and inflation as other additional key variables that affect economic growth</w:t>
      </w:r>
      <w:bookmarkEnd w:id="119"/>
      <w:r w:rsidRPr="00A77AC1">
        <w:rPr>
          <w:rFonts w:hint="default"/>
          <w:szCs w:val="24"/>
        </w:rPr>
        <w:t>.</w:t>
      </w:r>
      <w:r w:rsidR="00913697">
        <w:rPr>
          <w:rFonts w:hint="default"/>
          <w:szCs w:val="24"/>
        </w:rPr>
        <w:t xml:space="preserve"> </w:t>
      </w:r>
      <w:r w:rsidR="00D115A0">
        <w:rPr>
          <w:rFonts w:hint="default"/>
          <w:bCs/>
        </w:rPr>
        <w:t xml:space="preserve">In </w:t>
      </w:r>
      <w:r w:rsidR="00AD06B6" w:rsidRPr="00AD06B6">
        <w:rPr>
          <w:bCs/>
        </w:rPr>
        <w:t>assess</w:t>
      </w:r>
      <w:r w:rsidR="00D115A0">
        <w:rPr>
          <w:rFonts w:hint="default"/>
          <w:bCs/>
        </w:rPr>
        <w:t xml:space="preserve">ing </w:t>
      </w:r>
      <w:r w:rsidR="00AD06B6" w:rsidRPr="00AD06B6">
        <w:rPr>
          <w:bCs/>
        </w:rPr>
        <w:t>some of the determinants of real estate development</w:t>
      </w:r>
      <w:r w:rsidR="009C30CC">
        <w:rPr>
          <w:rFonts w:hint="default"/>
          <w:bCs/>
        </w:rPr>
        <w:t xml:space="preserve"> u</w:t>
      </w:r>
      <w:r w:rsidR="00AD06B6" w:rsidRPr="00AD06B6">
        <w:rPr>
          <w:bCs/>
        </w:rPr>
        <w:t xml:space="preserve">sing </w:t>
      </w:r>
      <w:r w:rsidR="00631F49">
        <w:rPr>
          <w:rFonts w:hint="default"/>
          <w:bCs/>
        </w:rPr>
        <w:t xml:space="preserve">the </w:t>
      </w:r>
      <w:r w:rsidR="00AD06B6" w:rsidRPr="00AD06B6">
        <w:rPr>
          <w:bCs/>
        </w:rPr>
        <w:t xml:space="preserve">ARDL model, </w:t>
      </w:r>
      <w:r w:rsidR="00BC75F3">
        <w:rPr>
          <w:rFonts w:hint="default"/>
          <w:bCs/>
        </w:rPr>
        <w:t>long</w:t>
      </w:r>
      <w:r w:rsidR="0002180B">
        <w:rPr>
          <w:rFonts w:hint="default"/>
          <w:bCs/>
        </w:rPr>
        <w:t>-</w:t>
      </w:r>
      <w:r w:rsidR="00AD06B6" w:rsidRPr="00AD06B6">
        <w:rPr>
          <w:bCs/>
        </w:rPr>
        <w:t>run results reveal</w:t>
      </w:r>
      <w:r w:rsidR="00540214">
        <w:rPr>
          <w:rFonts w:hint="default"/>
          <w:bCs/>
        </w:rPr>
        <w:t>ed that economic growth</w:t>
      </w:r>
      <w:r w:rsidR="00AD06B6" w:rsidRPr="00AD06B6">
        <w:rPr>
          <w:bCs/>
        </w:rPr>
        <w:t xml:space="preserve"> has a significant </w:t>
      </w:r>
      <w:r w:rsidR="00BC75F3">
        <w:rPr>
          <w:rFonts w:hint="default"/>
          <w:bCs/>
        </w:rPr>
        <w:t xml:space="preserve">and </w:t>
      </w:r>
      <w:r w:rsidR="00AD06B6" w:rsidRPr="00AD06B6">
        <w:rPr>
          <w:bCs/>
        </w:rPr>
        <w:t xml:space="preserve">positive impact on </w:t>
      </w:r>
      <w:r w:rsidR="00912AF9">
        <w:rPr>
          <w:rFonts w:hint="default"/>
          <w:bCs/>
        </w:rPr>
        <w:t xml:space="preserve">the development of the </w:t>
      </w:r>
      <w:r w:rsidR="00AD06B6" w:rsidRPr="00AD06B6">
        <w:rPr>
          <w:bCs/>
        </w:rPr>
        <w:t xml:space="preserve">real estate </w:t>
      </w:r>
      <w:r w:rsidR="00912AF9">
        <w:rPr>
          <w:rFonts w:hint="default"/>
          <w:bCs/>
        </w:rPr>
        <w:t>sector</w:t>
      </w:r>
      <w:r w:rsidR="00AD06B6" w:rsidRPr="00AD06B6">
        <w:rPr>
          <w:bCs/>
        </w:rPr>
        <w:t>.</w:t>
      </w:r>
      <w:r w:rsidR="0049078C">
        <w:rPr>
          <w:rFonts w:hint="default"/>
          <w:bCs/>
        </w:rPr>
        <w:t xml:space="preserve"> This implies that </w:t>
      </w:r>
      <w:r w:rsidR="004A52A5">
        <w:rPr>
          <w:rFonts w:hint="default"/>
          <w:bCs/>
        </w:rPr>
        <w:t xml:space="preserve">stable and high </w:t>
      </w:r>
      <w:r w:rsidR="0049078C">
        <w:rPr>
          <w:rFonts w:hint="default"/>
          <w:bCs/>
        </w:rPr>
        <w:t xml:space="preserve">economic growth </w:t>
      </w:r>
      <w:r w:rsidR="001377EA" w:rsidRPr="001377EA">
        <w:rPr>
          <w:rFonts w:hint="default"/>
        </w:rPr>
        <w:t xml:space="preserve">influences consumer confidence and demand for housing and other types of real estate. </w:t>
      </w:r>
      <w:r w:rsidR="004A52A5">
        <w:rPr>
          <w:rFonts w:hint="default"/>
        </w:rPr>
        <w:t xml:space="preserve">Additionally, </w:t>
      </w:r>
      <w:r w:rsidR="00E43C3F">
        <w:rPr>
          <w:rFonts w:hint="default"/>
        </w:rPr>
        <w:t xml:space="preserve">stable </w:t>
      </w:r>
      <w:r w:rsidR="004A52A5">
        <w:rPr>
          <w:rFonts w:hint="default"/>
        </w:rPr>
        <w:t xml:space="preserve">economic growth </w:t>
      </w:r>
      <w:r w:rsidR="00E43C3F" w:rsidRPr="001377EA">
        <w:rPr>
          <w:rFonts w:hint="default"/>
        </w:rPr>
        <w:t>help</w:t>
      </w:r>
      <w:r w:rsidR="00913697">
        <w:rPr>
          <w:rFonts w:hint="default"/>
        </w:rPr>
        <w:t>s</w:t>
      </w:r>
      <w:r w:rsidR="00E43C3F" w:rsidRPr="001377EA">
        <w:rPr>
          <w:rFonts w:hint="default"/>
        </w:rPr>
        <w:t xml:space="preserve"> to make mortgage lending safer and more accessible</w:t>
      </w:r>
      <w:r w:rsidR="00E43C3F">
        <w:rPr>
          <w:rFonts w:hint="default"/>
        </w:rPr>
        <w:t xml:space="preserve"> </w:t>
      </w:r>
      <w:r w:rsidR="00D42B6E">
        <w:rPr>
          <w:rFonts w:hint="default"/>
        </w:rPr>
        <w:t>a situation that</w:t>
      </w:r>
      <w:r w:rsidR="004A52A5">
        <w:rPr>
          <w:rFonts w:hint="default"/>
        </w:rPr>
        <w:t xml:space="preserve"> motivate</w:t>
      </w:r>
      <w:r w:rsidR="00D42B6E">
        <w:rPr>
          <w:rFonts w:hint="default"/>
        </w:rPr>
        <w:t>s</w:t>
      </w:r>
      <w:r w:rsidR="004A52A5">
        <w:rPr>
          <w:rFonts w:hint="default"/>
        </w:rPr>
        <w:t xml:space="preserve"> investors </w:t>
      </w:r>
      <w:r w:rsidR="00D42B6E">
        <w:rPr>
          <w:rFonts w:hint="default"/>
        </w:rPr>
        <w:t>to invest in the sector. This ends up</w:t>
      </w:r>
      <w:r w:rsidR="001377EA" w:rsidRPr="001377EA">
        <w:rPr>
          <w:rFonts w:hint="default"/>
        </w:rPr>
        <w:t xml:space="preserve"> boost</w:t>
      </w:r>
      <w:r w:rsidR="00D42B6E">
        <w:rPr>
          <w:rFonts w:hint="default"/>
        </w:rPr>
        <w:t>ing</w:t>
      </w:r>
      <w:r w:rsidR="001377EA" w:rsidRPr="001377EA">
        <w:rPr>
          <w:rFonts w:hint="default"/>
        </w:rPr>
        <w:t xml:space="preserve"> real estate </w:t>
      </w:r>
      <w:r w:rsidR="00D42B6E">
        <w:rPr>
          <w:rFonts w:hint="default"/>
        </w:rPr>
        <w:t>development</w:t>
      </w:r>
      <w:r w:rsidR="001377EA" w:rsidRPr="001377EA">
        <w:rPr>
          <w:rFonts w:hint="default"/>
        </w:rPr>
        <w:t>.</w:t>
      </w:r>
    </w:p>
    <w:p w14:paraId="3A763BCE" w14:textId="6638EDF0" w:rsidR="00E77904" w:rsidRDefault="00644FF3" w:rsidP="00AD06B6">
      <w:pPr>
        <w:spacing w:after="100" w:afterAutospacing="1"/>
        <w:rPr>
          <w:rFonts w:hint="default"/>
        </w:rPr>
      </w:pPr>
      <w:r>
        <w:rPr>
          <w:rFonts w:hint="default"/>
        </w:rPr>
        <w:t xml:space="preserve">The study also revealed that central bank rate and inflation had </w:t>
      </w:r>
      <w:r w:rsidR="00A162D8">
        <w:rPr>
          <w:rFonts w:hint="default"/>
        </w:rPr>
        <w:t xml:space="preserve">a </w:t>
      </w:r>
      <w:r>
        <w:rPr>
          <w:rFonts w:hint="default"/>
        </w:rPr>
        <w:t>negative and significant impact o</w:t>
      </w:r>
      <w:r w:rsidR="00913697">
        <w:rPr>
          <w:rFonts w:hint="default"/>
        </w:rPr>
        <w:t>n</w:t>
      </w:r>
      <w:r>
        <w:rPr>
          <w:rFonts w:hint="default"/>
        </w:rPr>
        <w:t xml:space="preserve"> the development of the real estate sector. </w:t>
      </w:r>
      <w:r w:rsidR="001F5EBB">
        <w:rPr>
          <w:rFonts w:hint="default"/>
        </w:rPr>
        <w:t xml:space="preserve">Specifically, </w:t>
      </w:r>
      <w:r w:rsidR="00631F49">
        <w:rPr>
          <w:rFonts w:hint="default"/>
        </w:rPr>
        <w:t xml:space="preserve">a </w:t>
      </w:r>
      <w:r w:rsidR="00876162">
        <w:rPr>
          <w:rFonts w:hint="default"/>
        </w:rPr>
        <w:t>higher</w:t>
      </w:r>
      <w:r w:rsidR="001A12DC">
        <w:rPr>
          <w:rFonts w:hint="default"/>
        </w:rPr>
        <w:t xml:space="preserve"> central bank lending ra</w:t>
      </w:r>
      <w:r w:rsidR="00876162">
        <w:rPr>
          <w:rFonts w:hint="default"/>
        </w:rPr>
        <w:t xml:space="preserve">te </w:t>
      </w:r>
      <w:r w:rsidR="00876162" w:rsidRPr="00876162">
        <w:rPr>
          <w:rFonts w:hint="default"/>
        </w:rPr>
        <w:t>increases the cost of borrowing</w:t>
      </w:r>
      <w:r w:rsidR="0083285F">
        <w:rPr>
          <w:rFonts w:hint="default"/>
        </w:rPr>
        <w:t xml:space="preserve"> for commercial banks</w:t>
      </w:r>
      <w:r w:rsidR="00876162" w:rsidRPr="00876162">
        <w:rPr>
          <w:rFonts w:hint="default"/>
        </w:rPr>
        <w:t>. This makes it more expensive for potential buyers to purchase real estate, as they are more likely to take out a loan or mortgage with a higher interest rate.</w:t>
      </w:r>
      <w:r w:rsidR="00876162">
        <w:rPr>
          <w:rFonts w:hint="default"/>
        </w:rPr>
        <w:t xml:space="preserve"> In addition, potential investors are also discouraged </w:t>
      </w:r>
      <w:r w:rsidR="00CA750B">
        <w:rPr>
          <w:rFonts w:hint="default"/>
        </w:rPr>
        <w:t>from venturing</w:t>
      </w:r>
      <w:r w:rsidR="00876162">
        <w:rPr>
          <w:rFonts w:hint="default"/>
        </w:rPr>
        <w:t xml:space="preserve"> in</w:t>
      </w:r>
      <w:r w:rsidR="00631F49">
        <w:rPr>
          <w:rFonts w:hint="default"/>
        </w:rPr>
        <w:t>to</w:t>
      </w:r>
      <w:r w:rsidR="00876162">
        <w:rPr>
          <w:rFonts w:hint="default"/>
        </w:rPr>
        <w:t xml:space="preserve"> the sector.</w:t>
      </w:r>
      <w:r w:rsidR="00A162D8">
        <w:rPr>
          <w:rFonts w:hint="default"/>
        </w:rPr>
        <w:t xml:space="preserve"> </w:t>
      </w:r>
    </w:p>
    <w:p w14:paraId="756C49F3" w14:textId="19316328" w:rsidR="00E32563" w:rsidRDefault="00631F49" w:rsidP="00AD06B6">
      <w:pPr>
        <w:spacing w:after="100" w:afterAutospacing="1"/>
        <w:rPr>
          <w:rFonts w:hint="default"/>
        </w:rPr>
      </w:pPr>
      <w:r>
        <w:rPr>
          <w:rFonts w:hint="default"/>
        </w:rPr>
        <w:t>A h</w:t>
      </w:r>
      <w:r w:rsidR="00A162D8">
        <w:rPr>
          <w:rFonts w:hint="default"/>
        </w:rPr>
        <w:t>igher i</w:t>
      </w:r>
      <w:r w:rsidR="00A162D8" w:rsidRPr="00A162D8">
        <w:t xml:space="preserve">nflation rate discourages </w:t>
      </w:r>
      <w:r>
        <w:rPr>
          <w:rFonts w:hint="default"/>
        </w:rPr>
        <w:t xml:space="preserve">the </w:t>
      </w:r>
      <w:r w:rsidR="003026F4">
        <w:rPr>
          <w:rFonts w:hint="default"/>
        </w:rPr>
        <w:t>development of</w:t>
      </w:r>
      <w:r w:rsidR="00A162D8" w:rsidRPr="00A162D8">
        <w:t xml:space="preserve"> the real estate sector since it significantly </w:t>
      </w:r>
      <w:r w:rsidR="00A162D8" w:rsidRPr="00A162D8">
        <w:rPr>
          <w:rFonts w:hint="default"/>
        </w:rPr>
        <w:t>increases</w:t>
      </w:r>
      <w:r w:rsidR="00A162D8" w:rsidRPr="00A162D8">
        <w:t xml:space="preserve"> the costs of investment</w:t>
      </w:r>
      <w:r w:rsidR="00F44119">
        <w:rPr>
          <w:rFonts w:hint="default"/>
        </w:rPr>
        <w:t xml:space="preserve"> </w:t>
      </w:r>
      <w:r>
        <w:rPr>
          <w:rFonts w:hint="default"/>
        </w:rPr>
        <w:t>by</w:t>
      </w:r>
      <w:r w:rsidR="00F44119">
        <w:rPr>
          <w:rFonts w:hint="default"/>
        </w:rPr>
        <w:t xml:space="preserve"> increasing the prices. T</w:t>
      </w:r>
      <w:r w:rsidR="00A162D8" w:rsidRPr="00A162D8">
        <w:t xml:space="preserve">his means that the cost of purchasing real estate and other related costs such as building materials, </w:t>
      </w:r>
      <w:proofErr w:type="spellStart"/>
      <w:r w:rsidR="00A162D8" w:rsidRPr="00A162D8">
        <w:t>labour</w:t>
      </w:r>
      <w:proofErr w:type="spellEnd"/>
      <w:r w:rsidR="00A162D8" w:rsidRPr="00A162D8">
        <w:t>, and taxes will all go up as well. Additionally, inflation erodes the value of the currency, meaning that investments made in real estate today may not hold their value in the future when the value of the currency has dropped. This makes investments far less attractive and may result in fewer people willing to take the risk and invest in the real estate sector.</w:t>
      </w:r>
    </w:p>
    <w:p w14:paraId="1872C690" w14:textId="664CF007" w:rsidR="004A351E" w:rsidRDefault="008F4433" w:rsidP="00AD06B6">
      <w:pPr>
        <w:spacing w:after="100" w:afterAutospacing="1"/>
        <w:rPr>
          <w:rFonts w:hint="default"/>
          <w:bCs/>
        </w:rPr>
      </w:pPr>
      <w:r>
        <w:rPr>
          <w:rFonts w:hint="default"/>
          <w:bCs/>
        </w:rPr>
        <w:t xml:space="preserve">The study revealed that during the </w:t>
      </w:r>
      <w:r w:rsidR="008E2106">
        <w:rPr>
          <w:rFonts w:hint="default"/>
          <w:bCs/>
        </w:rPr>
        <w:t>l</w:t>
      </w:r>
      <w:r w:rsidR="00AD06B6" w:rsidRPr="00AD06B6">
        <w:rPr>
          <w:bCs/>
        </w:rPr>
        <w:t>ong</w:t>
      </w:r>
      <w:r>
        <w:rPr>
          <w:rFonts w:hint="default"/>
          <w:bCs/>
        </w:rPr>
        <w:t xml:space="preserve"> </w:t>
      </w:r>
      <w:r w:rsidR="00AD06B6" w:rsidRPr="00AD06B6">
        <w:rPr>
          <w:bCs/>
        </w:rPr>
        <w:t>run</w:t>
      </w:r>
      <w:r>
        <w:rPr>
          <w:rFonts w:hint="default"/>
          <w:bCs/>
        </w:rPr>
        <w:t>,</w:t>
      </w:r>
      <w:r w:rsidR="00AD06B6" w:rsidRPr="00AD06B6">
        <w:rPr>
          <w:bCs/>
        </w:rPr>
        <w:t xml:space="preserve"> economic growth </w:t>
      </w:r>
      <w:r w:rsidR="00913697">
        <w:rPr>
          <w:rFonts w:hint="default"/>
          <w:bCs/>
        </w:rPr>
        <w:t>wa</w:t>
      </w:r>
      <w:r w:rsidR="00AD06B6" w:rsidRPr="00AD06B6">
        <w:rPr>
          <w:bCs/>
        </w:rPr>
        <w:t xml:space="preserve">s </w:t>
      </w:r>
      <w:r w:rsidR="00BB0FAC">
        <w:rPr>
          <w:rFonts w:hint="default"/>
          <w:bCs/>
        </w:rPr>
        <w:t xml:space="preserve">positively and </w:t>
      </w:r>
      <w:r w:rsidR="00AD06B6" w:rsidRPr="00AD06B6">
        <w:rPr>
          <w:bCs/>
        </w:rPr>
        <w:t xml:space="preserve">significantly </w:t>
      </w:r>
      <w:r w:rsidR="00BB0FAC">
        <w:rPr>
          <w:rFonts w:hint="default"/>
          <w:bCs/>
        </w:rPr>
        <w:t>influenced by</w:t>
      </w:r>
      <w:r w:rsidR="00AD06B6" w:rsidRPr="00AD06B6">
        <w:rPr>
          <w:bCs/>
        </w:rPr>
        <w:t xml:space="preserve"> real estate development</w:t>
      </w:r>
      <w:r w:rsidR="00BC1CFE">
        <w:rPr>
          <w:rFonts w:hint="default"/>
          <w:bCs/>
        </w:rPr>
        <w:t xml:space="preserve">. </w:t>
      </w:r>
      <w:r w:rsidR="004A351E" w:rsidRPr="00BC1CFE">
        <w:rPr>
          <w:rFonts w:hint="default"/>
          <w:shd w:val="clear" w:color="auto" w:fill="FFFFFF"/>
        </w:rPr>
        <w:t>Development in the real estate sector can boost economic growth as it</w:t>
      </w:r>
      <w:r w:rsidR="004A351E" w:rsidRPr="00BC1CFE">
        <w:rPr>
          <w:rFonts w:hint="default"/>
        </w:rPr>
        <w:t xml:space="preserve"> has a direct impact on other sectors of the economy. When property values increase, so does consumer confidence leading to an increase in consumer spending, which can lead to an increase in demand for goods and services in various other industries. This, in turn, can create an economic ripple effect, leading to an increase in job creation, higher incomes, and increased tax revenues</w:t>
      </w:r>
      <w:r w:rsidR="00BC1CFE" w:rsidRPr="00BC1CFE">
        <w:rPr>
          <w:rFonts w:hint="default"/>
        </w:rPr>
        <w:t xml:space="preserve"> which end up enhancing economic growth.</w:t>
      </w:r>
    </w:p>
    <w:p w14:paraId="07DD38FB" w14:textId="30A1291E" w:rsidR="00790FF8" w:rsidRDefault="00790FF8" w:rsidP="00483BD8">
      <w:pPr>
        <w:spacing w:after="100" w:afterAutospacing="1"/>
        <w:rPr>
          <w:rFonts w:hint="default"/>
          <w:b/>
        </w:rPr>
      </w:pPr>
      <w:r w:rsidRPr="00790FF8">
        <w:t xml:space="preserve">Moreover, </w:t>
      </w:r>
      <w:r w:rsidR="00462C3D">
        <w:rPr>
          <w:rFonts w:hint="default"/>
        </w:rPr>
        <w:t>th</w:t>
      </w:r>
      <w:r w:rsidR="0060410A">
        <w:rPr>
          <w:rFonts w:hint="default"/>
        </w:rPr>
        <w:t>is</w:t>
      </w:r>
      <w:r w:rsidR="00462C3D">
        <w:rPr>
          <w:rFonts w:hint="default"/>
        </w:rPr>
        <w:t xml:space="preserve"> study </w:t>
      </w:r>
      <w:r w:rsidR="0060410A">
        <w:rPr>
          <w:rFonts w:hint="default"/>
        </w:rPr>
        <w:t>established</w:t>
      </w:r>
      <w:r w:rsidR="00462C3D">
        <w:rPr>
          <w:rFonts w:hint="default"/>
        </w:rPr>
        <w:t xml:space="preserve"> </w:t>
      </w:r>
      <w:r w:rsidRPr="00790FF8">
        <w:t xml:space="preserve">that economic growth </w:t>
      </w:r>
      <w:r w:rsidR="00913697">
        <w:rPr>
          <w:rFonts w:hint="default"/>
        </w:rPr>
        <w:t>wa</w:t>
      </w:r>
      <w:r w:rsidRPr="00790FF8">
        <w:t xml:space="preserve">s negatively </w:t>
      </w:r>
      <w:r w:rsidR="003E6034">
        <w:rPr>
          <w:rFonts w:hint="default"/>
        </w:rPr>
        <w:t xml:space="preserve">and significantly </w:t>
      </w:r>
      <w:r w:rsidRPr="00790FF8">
        <w:t>influenced by</w:t>
      </w:r>
      <w:r w:rsidR="003E6034">
        <w:rPr>
          <w:rFonts w:hint="default"/>
        </w:rPr>
        <w:t xml:space="preserve"> the </w:t>
      </w:r>
      <w:r w:rsidRPr="00790FF8">
        <w:t>central bank rate and inflation.</w:t>
      </w:r>
      <w:r w:rsidR="0013344F">
        <w:rPr>
          <w:rFonts w:hint="default"/>
        </w:rPr>
        <w:t xml:space="preserve"> Specifically, </w:t>
      </w:r>
      <w:r w:rsidR="00C3377D">
        <w:rPr>
          <w:rFonts w:hint="default"/>
        </w:rPr>
        <w:t xml:space="preserve">the </w:t>
      </w:r>
      <w:r w:rsidR="005D5964">
        <w:rPr>
          <w:rFonts w:hint="default"/>
        </w:rPr>
        <w:t>high lending rate by the central bank make</w:t>
      </w:r>
      <w:r w:rsidR="00913697">
        <w:rPr>
          <w:rFonts w:hint="default"/>
        </w:rPr>
        <w:t>s</w:t>
      </w:r>
      <w:r w:rsidR="005D5964">
        <w:rPr>
          <w:rFonts w:hint="default"/>
        </w:rPr>
        <w:t xml:space="preserve"> it costly for borrowers which ends up reducing the amount </w:t>
      </w:r>
      <w:r w:rsidR="00E93AD9">
        <w:rPr>
          <w:rFonts w:hint="default"/>
        </w:rPr>
        <w:t>of money</w:t>
      </w:r>
      <w:r w:rsidR="005D5964">
        <w:rPr>
          <w:rFonts w:hint="default"/>
        </w:rPr>
        <w:t xml:space="preserve"> in circulation</w:t>
      </w:r>
      <w:r w:rsidR="00DF513D">
        <w:rPr>
          <w:rFonts w:hint="default"/>
        </w:rPr>
        <w:t>.</w:t>
      </w:r>
      <w:r w:rsidR="005D5964">
        <w:rPr>
          <w:rFonts w:hint="default"/>
        </w:rPr>
        <w:t xml:space="preserve"> This ends up </w:t>
      </w:r>
      <w:r w:rsidR="00913697">
        <w:rPr>
          <w:rFonts w:hint="default"/>
        </w:rPr>
        <w:t>a</w:t>
      </w:r>
      <w:r w:rsidR="005D5964">
        <w:rPr>
          <w:rFonts w:hint="default"/>
        </w:rPr>
        <w:t xml:space="preserve">ffecting economic growth negatively. </w:t>
      </w:r>
      <w:r w:rsidR="00DF513D">
        <w:rPr>
          <w:rFonts w:hint="default"/>
        </w:rPr>
        <w:t>A</w:t>
      </w:r>
      <w:r w:rsidR="00E146DF">
        <w:rPr>
          <w:rFonts w:hint="default"/>
        </w:rPr>
        <w:t>dditionally</w:t>
      </w:r>
      <w:r w:rsidR="00DF513D">
        <w:rPr>
          <w:rFonts w:hint="default"/>
        </w:rPr>
        <w:t>,</w:t>
      </w:r>
      <w:r w:rsidR="0013344F">
        <w:rPr>
          <w:rFonts w:hint="default"/>
        </w:rPr>
        <w:t xml:space="preserve"> higher</w:t>
      </w:r>
      <w:r w:rsidR="0013344F" w:rsidRPr="0013344F">
        <w:t xml:space="preserve"> inflation lowers consumers</w:t>
      </w:r>
      <w:r w:rsidR="0013344F" w:rsidRPr="0013344F">
        <w:rPr>
          <w:rFonts w:hint="default"/>
        </w:rPr>
        <w:t xml:space="preserve">’ </w:t>
      </w:r>
      <w:r w:rsidR="0013344F" w:rsidRPr="0013344F">
        <w:t>purchasing power by increasing the prices of goods and services</w:t>
      </w:r>
      <w:r w:rsidR="0013344F">
        <w:rPr>
          <w:rFonts w:hint="default"/>
        </w:rPr>
        <w:t xml:space="preserve"> thus reducing the level of spending the disposable income which in turn affects economic growth</w:t>
      </w:r>
      <w:r w:rsidR="00DF513D">
        <w:rPr>
          <w:rFonts w:hint="default"/>
        </w:rPr>
        <w:t xml:space="preserve"> negatively</w:t>
      </w:r>
      <w:r w:rsidR="0013344F" w:rsidRPr="0013344F">
        <w:t>.</w:t>
      </w:r>
    </w:p>
    <w:p w14:paraId="52AC9148" w14:textId="0EFCBD74" w:rsidR="00725EA0" w:rsidRDefault="008C5376" w:rsidP="00D24547">
      <w:pPr>
        <w:pStyle w:val="Heading2"/>
        <w:rPr>
          <w:rFonts w:hint="default"/>
        </w:rPr>
      </w:pPr>
      <w:bookmarkStart w:id="120" w:name="_Toc151987664"/>
      <w:r w:rsidRPr="006C70D8">
        <w:rPr>
          <w:rFonts w:hint="default"/>
        </w:rPr>
        <w:t xml:space="preserve">5.3 </w:t>
      </w:r>
      <w:r w:rsidR="002C2E6E" w:rsidRPr="006C70D8">
        <w:rPr>
          <w:rFonts w:hint="default"/>
        </w:rPr>
        <w:t>Conclusion</w:t>
      </w:r>
      <w:bookmarkEnd w:id="120"/>
    </w:p>
    <w:p w14:paraId="15B39F92" w14:textId="1B1A079A" w:rsidR="001B31CA" w:rsidRDefault="00EA2B78" w:rsidP="00AD0409">
      <w:pPr>
        <w:rPr>
          <w:rFonts w:hint="default"/>
        </w:rPr>
      </w:pPr>
      <w:r>
        <w:rPr>
          <w:rFonts w:hint="default"/>
        </w:rPr>
        <w:t>This</w:t>
      </w:r>
      <w:r w:rsidR="00227A1A">
        <w:rPr>
          <w:rFonts w:hint="default"/>
        </w:rPr>
        <w:t xml:space="preserve"> </w:t>
      </w:r>
      <w:r>
        <w:rPr>
          <w:rFonts w:hint="default"/>
        </w:rPr>
        <w:t xml:space="preserve">study </w:t>
      </w:r>
      <w:r w:rsidR="002E0E4D" w:rsidRPr="00B77CA5">
        <w:rPr>
          <w:rFonts w:hint="default"/>
        </w:rPr>
        <w:t>investigat</w:t>
      </w:r>
      <w:r w:rsidR="00C42937">
        <w:rPr>
          <w:rFonts w:hint="default"/>
        </w:rPr>
        <w:t>ed</w:t>
      </w:r>
      <w:r w:rsidR="00594E8C" w:rsidRPr="00594E8C">
        <w:t> the macroeconomic </w:t>
      </w:r>
      <w:r w:rsidR="00594E8C" w:rsidRPr="005C3044">
        <w:t>determinants of</w:t>
      </w:r>
      <w:r w:rsidR="005C3044" w:rsidRPr="005C3044">
        <w:rPr>
          <w:rFonts w:hint="default"/>
        </w:rPr>
        <w:t xml:space="preserve"> </w:t>
      </w:r>
      <w:r w:rsidR="00594E8C" w:rsidRPr="005C3044">
        <w:t xml:space="preserve">real </w:t>
      </w:r>
      <w:r w:rsidR="00594E8C" w:rsidRPr="005C3044">
        <w:rPr>
          <w:rFonts w:hint="default"/>
        </w:rPr>
        <w:t xml:space="preserve">estate </w:t>
      </w:r>
      <w:r w:rsidR="00594E8C" w:rsidRPr="005C3044">
        <w:t>sector</w:t>
      </w:r>
      <w:r w:rsidR="00594E8C" w:rsidRPr="00594E8C">
        <w:t xml:space="preserve"> </w:t>
      </w:r>
      <w:r w:rsidR="007F2358">
        <w:rPr>
          <w:rFonts w:hint="default"/>
        </w:rPr>
        <w:t xml:space="preserve">development </w:t>
      </w:r>
      <w:r w:rsidR="00594E8C" w:rsidRPr="00594E8C">
        <w:t>and evaluate</w:t>
      </w:r>
      <w:r w:rsidR="007006C2">
        <w:rPr>
          <w:rFonts w:hint="default"/>
        </w:rPr>
        <w:t>d</w:t>
      </w:r>
      <w:r w:rsidR="00594E8C" w:rsidRPr="00594E8C">
        <w:rPr>
          <w:rFonts w:hint="default"/>
        </w:rPr>
        <w:t xml:space="preserve"> the effect of the real estate sector </w:t>
      </w:r>
      <w:r w:rsidR="00E53EE1">
        <w:rPr>
          <w:rFonts w:hint="default"/>
        </w:rPr>
        <w:t xml:space="preserve">development </w:t>
      </w:r>
      <w:r w:rsidR="00594E8C" w:rsidRPr="00594E8C">
        <w:rPr>
          <w:rFonts w:hint="default"/>
        </w:rPr>
        <w:t xml:space="preserve">and human capital </w:t>
      </w:r>
      <w:r w:rsidR="00594E8C" w:rsidRPr="00594E8C">
        <w:t>on economic growth in Kenya</w:t>
      </w:r>
      <w:r w:rsidR="00594E8C" w:rsidRPr="00594E8C">
        <w:rPr>
          <w:rFonts w:hint="default"/>
        </w:rPr>
        <w:t xml:space="preserve"> </w:t>
      </w:r>
      <w:r w:rsidR="00594E8C" w:rsidRPr="00594E8C">
        <w:t>by endogenizing central bank rate and inflation as other additional key variables that affect economic growth</w:t>
      </w:r>
      <w:r w:rsidR="009162F1">
        <w:rPr>
          <w:rFonts w:hint="default"/>
        </w:rPr>
        <w:t>.</w:t>
      </w:r>
      <w:r w:rsidR="00F75704">
        <w:rPr>
          <w:rFonts w:hint="default"/>
        </w:rPr>
        <w:t xml:space="preserve"> The study concludes that </w:t>
      </w:r>
      <w:r w:rsidR="00F8327E">
        <w:rPr>
          <w:rFonts w:hint="default"/>
        </w:rPr>
        <w:t xml:space="preserve">stable and high </w:t>
      </w:r>
      <w:r w:rsidR="003A77F9">
        <w:rPr>
          <w:rFonts w:hint="default"/>
        </w:rPr>
        <w:t xml:space="preserve">economic growth, </w:t>
      </w:r>
      <w:r w:rsidR="00F8327E">
        <w:rPr>
          <w:rFonts w:hint="default"/>
        </w:rPr>
        <w:t xml:space="preserve">controlled </w:t>
      </w:r>
      <w:r w:rsidR="003A77F9">
        <w:rPr>
          <w:rFonts w:hint="default"/>
        </w:rPr>
        <w:t>central bank rate</w:t>
      </w:r>
      <w:r w:rsidR="0037004F">
        <w:rPr>
          <w:rFonts w:hint="default"/>
        </w:rPr>
        <w:t xml:space="preserve">, and </w:t>
      </w:r>
      <w:r w:rsidR="00F8327E">
        <w:rPr>
          <w:rFonts w:hint="default"/>
        </w:rPr>
        <w:t xml:space="preserve">regulated </w:t>
      </w:r>
      <w:r w:rsidR="0037004F">
        <w:rPr>
          <w:rFonts w:hint="default"/>
        </w:rPr>
        <w:t xml:space="preserve">inflation are key </w:t>
      </w:r>
      <w:r w:rsidR="009D6642">
        <w:rPr>
          <w:rFonts w:hint="default"/>
        </w:rPr>
        <w:t xml:space="preserve">macroeconomic </w:t>
      </w:r>
      <w:r w:rsidR="0037004F">
        <w:rPr>
          <w:rFonts w:hint="default"/>
        </w:rPr>
        <w:t xml:space="preserve">determinants of real estate development. </w:t>
      </w:r>
      <w:r w:rsidR="006679BD">
        <w:rPr>
          <w:rFonts w:hint="default"/>
        </w:rPr>
        <w:t>In addition, t</w:t>
      </w:r>
      <w:r w:rsidR="009D6642">
        <w:rPr>
          <w:rFonts w:hint="default"/>
        </w:rPr>
        <w:t>his</w:t>
      </w:r>
      <w:r w:rsidR="006679BD">
        <w:rPr>
          <w:rFonts w:hint="default"/>
        </w:rPr>
        <w:t xml:space="preserve"> study revealed that</w:t>
      </w:r>
      <w:r w:rsidR="001B31CA">
        <w:rPr>
          <w:rFonts w:hint="default"/>
        </w:rPr>
        <w:t xml:space="preserve"> </w:t>
      </w:r>
      <w:r w:rsidR="007F2358">
        <w:rPr>
          <w:rFonts w:hint="default"/>
        </w:rPr>
        <w:t xml:space="preserve">development in the </w:t>
      </w:r>
      <w:r w:rsidR="001B31CA">
        <w:rPr>
          <w:rFonts w:hint="default"/>
        </w:rPr>
        <w:t>real estate sector significantly contribute</w:t>
      </w:r>
      <w:r w:rsidR="007C7396">
        <w:rPr>
          <w:rFonts w:hint="default"/>
        </w:rPr>
        <w:t>s</w:t>
      </w:r>
      <w:r w:rsidR="001B31CA">
        <w:rPr>
          <w:rFonts w:hint="default"/>
        </w:rPr>
        <w:t xml:space="preserve"> to economic growth in Kenya. The results indicate that an increase in real estate sector development leads to an increase in economic growth. </w:t>
      </w:r>
    </w:p>
    <w:p w14:paraId="26FD58DE" w14:textId="77777777" w:rsidR="001B31CA" w:rsidRDefault="001B31CA" w:rsidP="001B31CA">
      <w:pPr>
        <w:pStyle w:val="NoSpacing"/>
        <w:rPr>
          <w:rFonts w:hint="default"/>
        </w:rPr>
      </w:pPr>
    </w:p>
    <w:p w14:paraId="0EF42A16" w14:textId="4C93E005" w:rsidR="003A6F72" w:rsidRPr="003A6F72" w:rsidRDefault="001B31CA" w:rsidP="00765203">
      <w:pPr>
        <w:pStyle w:val="NoSpacing"/>
        <w:spacing w:after="100" w:afterAutospacing="1"/>
        <w:rPr>
          <w:rFonts w:hint="default"/>
        </w:rPr>
      </w:pPr>
      <w:r>
        <w:rPr>
          <w:rFonts w:hint="default"/>
        </w:rPr>
        <w:t xml:space="preserve">The study also found that the central bank lending rate and inflation play a crucial role in determining economic growth. An increase in the central bank rate </w:t>
      </w:r>
      <w:r w:rsidR="00CF6898">
        <w:rPr>
          <w:rFonts w:hint="default"/>
        </w:rPr>
        <w:t>wa</w:t>
      </w:r>
      <w:r>
        <w:rPr>
          <w:rFonts w:hint="default"/>
        </w:rPr>
        <w:t>s found to h</w:t>
      </w:r>
      <w:r w:rsidR="007C7396">
        <w:rPr>
          <w:rFonts w:hint="default"/>
        </w:rPr>
        <w:t>urt</w:t>
      </w:r>
      <w:r>
        <w:rPr>
          <w:rFonts w:hint="default"/>
        </w:rPr>
        <w:t xml:space="preserve"> economic growth, indicating that tighter monetary policy can hamper economic growth. Similarly, high levels of inflation </w:t>
      </w:r>
      <w:r w:rsidR="00CF6898">
        <w:rPr>
          <w:rFonts w:hint="default"/>
        </w:rPr>
        <w:t>were</w:t>
      </w:r>
      <w:r>
        <w:rPr>
          <w:rFonts w:hint="default"/>
        </w:rPr>
        <w:t xml:space="preserve"> found to negatively impact economic growth.</w:t>
      </w:r>
      <w:r w:rsidR="00795A07">
        <w:rPr>
          <w:rFonts w:hint="default"/>
        </w:rPr>
        <w:t xml:space="preserve"> </w:t>
      </w:r>
      <w:r>
        <w:rPr>
          <w:rFonts w:hint="default"/>
        </w:rPr>
        <w:t xml:space="preserve">These findings suggest that policymakers </w:t>
      </w:r>
      <w:r w:rsidR="00D00B0C">
        <w:rPr>
          <w:rFonts w:hint="default"/>
        </w:rPr>
        <w:t xml:space="preserve">not only </w:t>
      </w:r>
      <w:r>
        <w:rPr>
          <w:rFonts w:hint="default"/>
        </w:rPr>
        <w:t xml:space="preserve">in Kenya </w:t>
      </w:r>
      <w:r w:rsidR="00D00B0C">
        <w:rPr>
          <w:rFonts w:hint="default"/>
        </w:rPr>
        <w:t xml:space="preserve">but also in other developing countries </w:t>
      </w:r>
      <w:r>
        <w:rPr>
          <w:rFonts w:hint="default"/>
        </w:rPr>
        <w:t xml:space="preserve">should prioritize the </w:t>
      </w:r>
      <w:r w:rsidR="00D00B0C">
        <w:rPr>
          <w:rFonts w:hint="default"/>
        </w:rPr>
        <w:t xml:space="preserve">development of the </w:t>
      </w:r>
      <w:r>
        <w:rPr>
          <w:rFonts w:hint="default"/>
        </w:rPr>
        <w:t>real estate sector to foster economic growth.</w:t>
      </w:r>
    </w:p>
    <w:p w14:paraId="737F450D" w14:textId="12C102FE" w:rsidR="002C2E6E" w:rsidRDefault="002C2E6E" w:rsidP="00D24547">
      <w:pPr>
        <w:pStyle w:val="Heading2"/>
        <w:rPr>
          <w:rFonts w:hint="default"/>
        </w:rPr>
      </w:pPr>
      <w:bookmarkStart w:id="121" w:name="_Toc151987665"/>
      <w:r w:rsidRPr="00270804">
        <w:rPr>
          <w:rFonts w:hint="default"/>
        </w:rPr>
        <w:t>5.</w:t>
      </w:r>
      <w:r w:rsidR="00ED5C6E" w:rsidRPr="00270804">
        <w:rPr>
          <w:rFonts w:hint="default"/>
        </w:rPr>
        <w:t>4</w:t>
      </w:r>
      <w:r w:rsidRPr="00270804">
        <w:rPr>
          <w:rFonts w:hint="default"/>
        </w:rPr>
        <w:t xml:space="preserve"> Policy </w:t>
      </w:r>
      <w:r w:rsidR="00270804" w:rsidRPr="00270804">
        <w:rPr>
          <w:rFonts w:hint="default"/>
        </w:rPr>
        <w:t>Implications</w:t>
      </w:r>
      <w:bookmarkEnd w:id="121"/>
    </w:p>
    <w:p w14:paraId="00116095" w14:textId="26FEAAF3" w:rsidR="007D4C5C" w:rsidRDefault="007D4C5C" w:rsidP="007F2EF8">
      <w:pPr>
        <w:spacing w:after="100" w:afterAutospacing="1"/>
        <w:rPr>
          <w:rFonts w:hint="default"/>
          <w:bCs/>
          <w:shd w:val="clear" w:color="auto" w:fill="FFFFFF"/>
        </w:rPr>
      </w:pPr>
      <w:r w:rsidRPr="007D4C5C">
        <w:rPr>
          <w:bCs/>
          <w:shd w:val="clear" w:color="auto" w:fill="FFFFFF"/>
        </w:rPr>
        <w:t xml:space="preserve">Based on </w:t>
      </w:r>
      <w:r w:rsidR="00894D50">
        <w:rPr>
          <w:rFonts w:hint="default"/>
          <w:bCs/>
          <w:shd w:val="clear" w:color="auto" w:fill="FFFFFF"/>
        </w:rPr>
        <w:t>the stu</w:t>
      </w:r>
      <w:r w:rsidR="003240B5">
        <w:rPr>
          <w:rFonts w:hint="default"/>
          <w:bCs/>
          <w:shd w:val="clear" w:color="auto" w:fill="FFFFFF"/>
        </w:rPr>
        <w:t>dy</w:t>
      </w:r>
      <w:r w:rsidRPr="007D4C5C">
        <w:rPr>
          <w:bCs/>
          <w:shd w:val="clear" w:color="auto" w:fill="FFFFFF"/>
        </w:rPr>
        <w:t xml:space="preserve"> results, real estate development plays a key role in accelerating economic growth in the economy. Therefore, </w:t>
      </w:r>
      <w:r w:rsidR="00803E40">
        <w:rPr>
          <w:rFonts w:hint="default"/>
          <w:bCs/>
          <w:shd w:val="clear" w:color="auto" w:fill="FFFFFF"/>
        </w:rPr>
        <w:t xml:space="preserve">government </w:t>
      </w:r>
      <w:r w:rsidR="001315A2">
        <w:rPr>
          <w:rFonts w:hint="default"/>
          <w:bCs/>
          <w:shd w:val="clear" w:color="auto" w:fill="FFFFFF"/>
        </w:rPr>
        <w:t>policymakers</w:t>
      </w:r>
      <w:r w:rsidRPr="007D4C5C">
        <w:rPr>
          <w:bCs/>
          <w:shd w:val="clear" w:color="auto" w:fill="FFFFFF"/>
        </w:rPr>
        <w:t xml:space="preserve"> should </w:t>
      </w:r>
      <w:r w:rsidR="00740C4B">
        <w:rPr>
          <w:rFonts w:hint="default"/>
          <w:bCs/>
          <w:shd w:val="clear" w:color="auto" w:fill="FFFFFF"/>
        </w:rPr>
        <w:t>strengthen</w:t>
      </w:r>
      <w:r w:rsidRPr="007D4C5C">
        <w:rPr>
          <w:bCs/>
          <w:shd w:val="clear" w:color="auto" w:fill="FFFFFF"/>
        </w:rPr>
        <w:t xml:space="preserve"> polic</w:t>
      </w:r>
      <w:r w:rsidR="007C7396">
        <w:rPr>
          <w:rFonts w:hint="default"/>
          <w:bCs/>
          <w:shd w:val="clear" w:color="auto" w:fill="FFFFFF"/>
        </w:rPr>
        <w:t>i</w:t>
      </w:r>
      <w:r w:rsidRPr="007D4C5C">
        <w:rPr>
          <w:bCs/>
          <w:shd w:val="clear" w:color="auto" w:fill="FFFFFF"/>
        </w:rPr>
        <w:t xml:space="preserve">es </w:t>
      </w:r>
      <w:r w:rsidR="007C7396">
        <w:rPr>
          <w:rFonts w:hint="default"/>
          <w:bCs/>
          <w:shd w:val="clear" w:color="auto" w:fill="FFFFFF"/>
        </w:rPr>
        <w:t>that</w:t>
      </w:r>
      <w:r w:rsidR="001315A2">
        <w:rPr>
          <w:rFonts w:hint="default"/>
          <w:bCs/>
          <w:shd w:val="clear" w:color="auto" w:fill="FFFFFF"/>
        </w:rPr>
        <w:t xml:space="preserve"> enhance </w:t>
      </w:r>
      <w:r w:rsidR="007C7396">
        <w:rPr>
          <w:rFonts w:hint="default"/>
          <w:bCs/>
          <w:shd w:val="clear" w:color="auto" w:fill="FFFFFF"/>
        </w:rPr>
        <w:t xml:space="preserve">the </w:t>
      </w:r>
      <w:r w:rsidR="001315A2">
        <w:rPr>
          <w:rFonts w:hint="default"/>
          <w:bCs/>
          <w:shd w:val="clear" w:color="auto" w:fill="FFFFFF"/>
        </w:rPr>
        <w:t>development</w:t>
      </w:r>
      <w:r w:rsidRPr="007D4C5C">
        <w:rPr>
          <w:bCs/>
          <w:shd w:val="clear" w:color="auto" w:fill="FFFFFF"/>
        </w:rPr>
        <w:t xml:space="preserve"> </w:t>
      </w:r>
      <w:r w:rsidR="007C7396">
        <w:rPr>
          <w:rFonts w:hint="default"/>
          <w:bCs/>
          <w:shd w:val="clear" w:color="auto" w:fill="FFFFFF"/>
        </w:rPr>
        <w:t xml:space="preserve">of </w:t>
      </w:r>
      <w:r w:rsidRPr="007D4C5C">
        <w:rPr>
          <w:bCs/>
          <w:shd w:val="clear" w:color="auto" w:fill="FFFFFF"/>
        </w:rPr>
        <w:t xml:space="preserve">the </w:t>
      </w:r>
      <w:r w:rsidR="003B0372">
        <w:rPr>
          <w:rFonts w:hint="default"/>
          <w:bCs/>
          <w:shd w:val="clear" w:color="auto" w:fill="FFFFFF"/>
        </w:rPr>
        <w:t>sector</w:t>
      </w:r>
      <w:r w:rsidRPr="007D4C5C">
        <w:rPr>
          <w:bCs/>
          <w:shd w:val="clear" w:color="auto" w:fill="FFFFFF"/>
        </w:rPr>
        <w:t xml:space="preserve">. </w:t>
      </w:r>
      <w:r w:rsidR="00592B2C" w:rsidRPr="00592B2C">
        <w:rPr>
          <w:rFonts w:hint="default"/>
          <w:bCs/>
          <w:shd w:val="clear" w:color="auto" w:fill="FFFFFF"/>
        </w:rPr>
        <w:t xml:space="preserve">This can be achieved through various measures such </w:t>
      </w:r>
      <w:r w:rsidR="001C2837">
        <w:rPr>
          <w:rFonts w:hint="default"/>
          <w:bCs/>
          <w:shd w:val="clear" w:color="auto" w:fill="FFFFFF"/>
        </w:rPr>
        <w:t xml:space="preserve">as </w:t>
      </w:r>
      <w:r w:rsidR="00592B2C" w:rsidRPr="00592B2C">
        <w:rPr>
          <w:rFonts w:hint="default"/>
          <w:bCs/>
          <w:shd w:val="clear" w:color="auto" w:fill="FFFFFF"/>
        </w:rPr>
        <w:t>streamlining the approval process for construction projects and investing in infrastructure development.</w:t>
      </w:r>
      <w:r w:rsidR="00592B2C">
        <w:rPr>
          <w:rFonts w:hint="default"/>
          <w:bCs/>
          <w:shd w:val="clear" w:color="auto" w:fill="FFFFFF"/>
        </w:rPr>
        <w:t xml:space="preserve"> </w:t>
      </w:r>
      <w:r w:rsidR="00A00600">
        <w:rPr>
          <w:rFonts w:hint="default"/>
          <w:bCs/>
          <w:shd w:val="clear" w:color="auto" w:fill="FFFFFF"/>
        </w:rPr>
        <w:t>Also, these</w:t>
      </w:r>
      <w:r w:rsidR="003B0372">
        <w:rPr>
          <w:rFonts w:hint="default"/>
          <w:bCs/>
          <w:shd w:val="clear" w:color="auto" w:fill="FFFFFF"/>
        </w:rPr>
        <w:t xml:space="preserve"> </w:t>
      </w:r>
      <w:r w:rsidRPr="007D4C5C">
        <w:rPr>
          <w:bCs/>
          <w:shd w:val="clear" w:color="auto" w:fill="FFFFFF"/>
        </w:rPr>
        <w:t xml:space="preserve">policies </w:t>
      </w:r>
      <w:r w:rsidR="003B0372">
        <w:rPr>
          <w:rFonts w:hint="default"/>
          <w:bCs/>
          <w:shd w:val="clear" w:color="auto" w:fill="FFFFFF"/>
        </w:rPr>
        <w:t>should</w:t>
      </w:r>
      <w:r w:rsidRPr="007D4C5C">
        <w:rPr>
          <w:bCs/>
          <w:shd w:val="clear" w:color="auto" w:fill="FFFFFF"/>
        </w:rPr>
        <w:t xml:space="preserve"> focus on creating </w:t>
      </w:r>
      <w:r w:rsidR="007C7396">
        <w:rPr>
          <w:rFonts w:hint="default"/>
          <w:bCs/>
          <w:shd w:val="clear" w:color="auto" w:fill="FFFFFF"/>
        </w:rPr>
        <w:t xml:space="preserve">a </w:t>
      </w:r>
      <w:r w:rsidRPr="007D4C5C">
        <w:rPr>
          <w:bCs/>
          <w:shd w:val="clear" w:color="auto" w:fill="FFFFFF"/>
        </w:rPr>
        <w:t xml:space="preserve">suitable macroeconomic environment such as </w:t>
      </w:r>
      <w:r w:rsidR="007C7396">
        <w:rPr>
          <w:rFonts w:hint="default"/>
          <w:bCs/>
          <w:shd w:val="clear" w:color="auto" w:fill="FFFFFF"/>
        </w:rPr>
        <w:t xml:space="preserve">a </w:t>
      </w:r>
      <w:r w:rsidRPr="007D4C5C">
        <w:rPr>
          <w:bCs/>
          <w:shd w:val="clear" w:color="auto" w:fill="FFFFFF"/>
        </w:rPr>
        <w:t>reduction in inflation rate and regulation of the central bank rate.</w:t>
      </w:r>
      <w:r w:rsidR="00EE11C8">
        <w:rPr>
          <w:rFonts w:hint="default"/>
          <w:bCs/>
          <w:shd w:val="clear" w:color="auto" w:fill="FFFFFF"/>
        </w:rPr>
        <w:t xml:space="preserve"> </w:t>
      </w:r>
      <w:r w:rsidR="00EE11C8" w:rsidRPr="00EE11C8">
        <w:rPr>
          <w:rFonts w:hint="default"/>
          <w:bCs/>
          <w:shd w:val="clear" w:color="auto" w:fill="FFFFFF"/>
        </w:rPr>
        <w:t>In addition to these measures, government policymakers should also focus on creating a favorable investment climate for real estate development</w:t>
      </w:r>
      <w:r w:rsidR="005248F8">
        <w:rPr>
          <w:rFonts w:hint="default"/>
          <w:bCs/>
          <w:shd w:val="clear" w:color="auto" w:fill="FFFFFF"/>
        </w:rPr>
        <w:t xml:space="preserve"> in the country</w:t>
      </w:r>
      <w:r w:rsidR="00EE11C8" w:rsidRPr="00EE11C8">
        <w:rPr>
          <w:rFonts w:hint="default"/>
          <w:bCs/>
          <w:shd w:val="clear" w:color="auto" w:fill="FFFFFF"/>
        </w:rPr>
        <w:t>. This can include promoting financial mechanisms such as mortgage financing</w:t>
      </w:r>
      <w:r w:rsidR="006E2864">
        <w:rPr>
          <w:rFonts w:hint="default"/>
          <w:bCs/>
          <w:shd w:val="clear" w:color="auto" w:fill="FFFFFF"/>
        </w:rPr>
        <w:t xml:space="preserve"> where investors can access funds for investment in the sector</w:t>
      </w:r>
      <w:r w:rsidR="001C2837">
        <w:rPr>
          <w:rFonts w:hint="default"/>
          <w:bCs/>
          <w:shd w:val="clear" w:color="auto" w:fill="FFFFFF"/>
        </w:rPr>
        <w:t xml:space="preserve"> with ease</w:t>
      </w:r>
      <w:r w:rsidR="00EE11C8">
        <w:rPr>
          <w:rFonts w:hint="default"/>
          <w:bCs/>
          <w:shd w:val="clear" w:color="auto" w:fill="FFFFFF"/>
        </w:rPr>
        <w:t>.</w:t>
      </w:r>
    </w:p>
    <w:p w14:paraId="4F428505" w14:textId="0D59B600" w:rsidR="002F28E1" w:rsidRDefault="002A49A0" w:rsidP="007D4C5C">
      <w:pPr>
        <w:rPr>
          <w:rFonts w:hint="default"/>
          <w:bCs/>
          <w:shd w:val="clear" w:color="auto" w:fill="FFFFFF"/>
        </w:rPr>
      </w:pPr>
      <w:r>
        <w:rPr>
          <w:rFonts w:hint="default"/>
          <w:bCs/>
          <w:shd w:val="clear" w:color="auto" w:fill="FFFFFF"/>
        </w:rPr>
        <w:t>The study f</w:t>
      </w:r>
      <w:r w:rsidR="00913697">
        <w:rPr>
          <w:rFonts w:hint="default"/>
          <w:bCs/>
          <w:shd w:val="clear" w:color="auto" w:fill="FFFFFF"/>
        </w:rPr>
        <w:t>ound</w:t>
      </w:r>
      <w:r>
        <w:rPr>
          <w:rFonts w:hint="default"/>
          <w:bCs/>
          <w:shd w:val="clear" w:color="auto" w:fill="FFFFFF"/>
        </w:rPr>
        <w:t xml:space="preserve"> that l</w:t>
      </w:r>
      <w:r w:rsidR="002F28E1" w:rsidRPr="002F28E1">
        <w:rPr>
          <w:bCs/>
          <w:shd w:val="clear" w:color="auto" w:fill="FFFFFF"/>
        </w:rPr>
        <w:t xml:space="preserve">ow </w:t>
      </w:r>
      <w:r w:rsidR="00D2705F">
        <w:rPr>
          <w:rFonts w:hint="default"/>
          <w:bCs/>
          <w:shd w:val="clear" w:color="auto" w:fill="FFFFFF"/>
        </w:rPr>
        <w:t xml:space="preserve">lending </w:t>
      </w:r>
      <w:r w:rsidR="002F28E1" w:rsidRPr="002F28E1">
        <w:rPr>
          <w:bCs/>
          <w:shd w:val="clear" w:color="auto" w:fill="FFFFFF"/>
        </w:rPr>
        <w:t xml:space="preserve">interest rates can encourage innovation in the </w:t>
      </w:r>
      <w:r w:rsidR="009B08F0">
        <w:rPr>
          <w:rFonts w:hint="default"/>
          <w:bCs/>
          <w:shd w:val="clear" w:color="auto" w:fill="FFFFFF"/>
        </w:rPr>
        <w:t>real estate sector</w:t>
      </w:r>
      <w:r w:rsidR="002F28E1" w:rsidRPr="002F28E1">
        <w:rPr>
          <w:bCs/>
          <w:shd w:val="clear" w:color="auto" w:fill="FFFFFF"/>
        </w:rPr>
        <w:t>, as businesses may be more likely to invest in projects that could potentially yield higher returns.</w:t>
      </w:r>
      <w:r w:rsidR="007F2EF8">
        <w:rPr>
          <w:rFonts w:hint="default"/>
          <w:bCs/>
          <w:shd w:val="clear" w:color="auto" w:fill="FFFFFF"/>
        </w:rPr>
        <w:t xml:space="preserve"> </w:t>
      </w:r>
      <w:r>
        <w:rPr>
          <w:rFonts w:hint="default"/>
          <w:bCs/>
          <w:shd w:val="clear" w:color="auto" w:fill="FFFFFF"/>
        </w:rPr>
        <w:t xml:space="preserve"> </w:t>
      </w:r>
      <w:r w:rsidR="009B08F0" w:rsidRPr="009B08F0">
        <w:rPr>
          <w:rFonts w:hint="default"/>
          <w:bCs/>
          <w:shd w:val="clear" w:color="auto" w:fill="FFFFFF"/>
        </w:rPr>
        <w:t xml:space="preserve">Low </w:t>
      </w:r>
      <w:r w:rsidR="00D2705F">
        <w:rPr>
          <w:rFonts w:hint="default"/>
          <w:bCs/>
          <w:shd w:val="clear" w:color="auto" w:fill="FFFFFF"/>
        </w:rPr>
        <w:t xml:space="preserve">lending </w:t>
      </w:r>
      <w:r w:rsidR="009B08F0" w:rsidRPr="009B08F0">
        <w:rPr>
          <w:rFonts w:hint="default"/>
          <w:bCs/>
          <w:shd w:val="clear" w:color="auto" w:fill="FFFFFF"/>
        </w:rPr>
        <w:t xml:space="preserve">interest rates make borrowing cheaper for businesses and individuals, which can lead to increased investment in housing projects. When businesses have access to low-cost capital, they are more willing to take risks and invest in innovative projects that have higher potential returns. This can result in the development of </w:t>
      </w:r>
      <w:r w:rsidR="00D2705F">
        <w:rPr>
          <w:rFonts w:hint="default"/>
          <w:bCs/>
          <w:shd w:val="clear" w:color="auto" w:fill="FFFFFF"/>
        </w:rPr>
        <w:t xml:space="preserve">the real estate sector through </w:t>
      </w:r>
      <w:r w:rsidR="007C7396">
        <w:rPr>
          <w:rFonts w:hint="default"/>
          <w:bCs/>
          <w:shd w:val="clear" w:color="auto" w:fill="FFFFFF"/>
        </w:rPr>
        <w:t xml:space="preserve">the </w:t>
      </w:r>
      <w:r w:rsidR="00D2705F">
        <w:rPr>
          <w:rFonts w:hint="default"/>
          <w:bCs/>
          <w:shd w:val="clear" w:color="auto" w:fill="FFFFFF"/>
        </w:rPr>
        <w:t xml:space="preserve">innovation of </w:t>
      </w:r>
      <w:r w:rsidR="009B08F0" w:rsidRPr="009B08F0">
        <w:rPr>
          <w:rFonts w:hint="default"/>
          <w:bCs/>
          <w:shd w:val="clear" w:color="auto" w:fill="FFFFFF"/>
        </w:rPr>
        <w:t>new and improved housing options, such as smart homes, eco-friendly buildings, or affordable housing solutions. Therefore, p</w:t>
      </w:r>
      <w:r w:rsidR="009B08F0" w:rsidRPr="009B08F0">
        <w:rPr>
          <w:bCs/>
          <w:shd w:val="clear" w:color="auto" w:fill="FFFFFF"/>
        </w:rPr>
        <w:t>olicies that regulate lending interest rate</w:t>
      </w:r>
      <w:r w:rsidR="007C7396">
        <w:rPr>
          <w:rFonts w:hint="default"/>
          <w:bCs/>
          <w:shd w:val="clear" w:color="auto" w:fill="FFFFFF"/>
        </w:rPr>
        <w:t>s</w:t>
      </w:r>
      <w:r w:rsidR="009B08F0" w:rsidRPr="009B08F0">
        <w:rPr>
          <w:bCs/>
          <w:shd w:val="clear" w:color="auto" w:fill="FFFFFF"/>
        </w:rPr>
        <w:t xml:space="preserve"> </w:t>
      </w:r>
      <w:r w:rsidR="009B08F0" w:rsidRPr="009B08F0">
        <w:rPr>
          <w:rFonts w:hint="default"/>
          <w:bCs/>
          <w:shd w:val="clear" w:color="auto" w:fill="FFFFFF"/>
        </w:rPr>
        <w:t xml:space="preserve">should be </w:t>
      </w:r>
      <w:r w:rsidR="005D5725">
        <w:rPr>
          <w:rFonts w:hint="default"/>
          <w:bCs/>
          <w:shd w:val="clear" w:color="auto" w:fill="FFFFFF"/>
        </w:rPr>
        <w:t>enhanced</w:t>
      </w:r>
      <w:r w:rsidR="009B08F0" w:rsidRPr="009B08F0">
        <w:rPr>
          <w:rFonts w:hint="default"/>
          <w:bCs/>
          <w:shd w:val="clear" w:color="auto" w:fill="FFFFFF"/>
        </w:rPr>
        <w:t xml:space="preserve"> to</w:t>
      </w:r>
      <w:r w:rsidR="009B08F0" w:rsidRPr="009B08F0">
        <w:rPr>
          <w:bCs/>
          <w:shd w:val="clear" w:color="auto" w:fill="FFFFFF"/>
        </w:rPr>
        <w:t xml:space="preserve"> help</w:t>
      </w:r>
      <w:r w:rsidR="009B08F0" w:rsidRPr="009B08F0">
        <w:rPr>
          <w:rFonts w:hint="default"/>
          <w:bCs/>
          <w:shd w:val="clear" w:color="auto" w:fill="FFFFFF"/>
        </w:rPr>
        <w:t xml:space="preserve"> </w:t>
      </w:r>
      <w:r w:rsidR="009B08F0" w:rsidRPr="009B08F0">
        <w:rPr>
          <w:bCs/>
          <w:shd w:val="clear" w:color="auto" w:fill="FFFFFF"/>
        </w:rPr>
        <w:t xml:space="preserve">reduce the threat of foreclosure, reducing the risks associated with investing in </w:t>
      </w:r>
      <w:r w:rsidR="007C7396">
        <w:rPr>
          <w:rFonts w:hint="default"/>
          <w:bCs/>
          <w:shd w:val="clear" w:color="auto" w:fill="FFFFFF"/>
        </w:rPr>
        <w:t xml:space="preserve">the </w:t>
      </w:r>
      <w:r w:rsidR="009B08F0" w:rsidRPr="009B08F0">
        <w:rPr>
          <w:bCs/>
          <w:shd w:val="clear" w:color="auto" w:fill="FFFFFF"/>
        </w:rPr>
        <w:t>real estate</w:t>
      </w:r>
      <w:r w:rsidR="009B08F0" w:rsidRPr="009B08F0">
        <w:rPr>
          <w:rFonts w:hint="default"/>
          <w:bCs/>
          <w:shd w:val="clear" w:color="auto" w:fill="FFFFFF"/>
        </w:rPr>
        <w:t xml:space="preserve"> </w:t>
      </w:r>
      <w:r w:rsidR="00351C7F">
        <w:rPr>
          <w:rFonts w:hint="default"/>
          <w:bCs/>
          <w:shd w:val="clear" w:color="auto" w:fill="FFFFFF"/>
        </w:rPr>
        <w:t xml:space="preserve">sector </w:t>
      </w:r>
      <w:r w:rsidR="009B08F0" w:rsidRPr="009B08F0">
        <w:rPr>
          <w:rFonts w:hint="default"/>
          <w:bCs/>
          <w:shd w:val="clear" w:color="auto" w:fill="FFFFFF"/>
        </w:rPr>
        <w:t>which has impacts on economic growth in the long run</w:t>
      </w:r>
      <w:r w:rsidR="009B08F0" w:rsidRPr="009B08F0">
        <w:rPr>
          <w:bCs/>
          <w:shd w:val="clear" w:color="auto" w:fill="FFFFFF"/>
        </w:rPr>
        <w:t>.</w:t>
      </w:r>
    </w:p>
    <w:p w14:paraId="05942814" w14:textId="26678046" w:rsidR="002F28E1" w:rsidRDefault="00913697" w:rsidP="00730AE2">
      <w:pPr>
        <w:spacing w:after="100" w:afterAutospacing="1"/>
        <w:rPr>
          <w:rFonts w:hint="default"/>
          <w:bCs/>
          <w:shd w:val="clear" w:color="auto" w:fill="FFFFFF"/>
        </w:rPr>
      </w:pPr>
      <w:r>
        <w:rPr>
          <w:rFonts w:hint="default"/>
          <w:bCs/>
          <w:shd w:val="clear" w:color="auto" w:fill="FFFFFF"/>
        </w:rPr>
        <w:t>The</w:t>
      </w:r>
      <w:r w:rsidR="00FB360C">
        <w:rPr>
          <w:rFonts w:hint="default"/>
          <w:bCs/>
          <w:shd w:val="clear" w:color="auto" w:fill="FFFFFF"/>
        </w:rPr>
        <w:t xml:space="preserve"> study </w:t>
      </w:r>
      <w:r>
        <w:rPr>
          <w:rFonts w:hint="default"/>
          <w:bCs/>
          <w:shd w:val="clear" w:color="auto" w:fill="FFFFFF"/>
        </w:rPr>
        <w:t xml:space="preserve">also </w:t>
      </w:r>
      <w:r w:rsidR="00FB360C">
        <w:rPr>
          <w:rFonts w:hint="default"/>
          <w:bCs/>
          <w:shd w:val="clear" w:color="auto" w:fill="FFFFFF"/>
        </w:rPr>
        <w:t>f</w:t>
      </w:r>
      <w:r>
        <w:rPr>
          <w:rFonts w:hint="default"/>
          <w:bCs/>
          <w:shd w:val="clear" w:color="auto" w:fill="FFFFFF"/>
        </w:rPr>
        <w:t>ound</w:t>
      </w:r>
      <w:r w:rsidR="00FB360C">
        <w:rPr>
          <w:rFonts w:hint="default"/>
          <w:bCs/>
          <w:shd w:val="clear" w:color="auto" w:fill="FFFFFF"/>
        </w:rPr>
        <w:t xml:space="preserve"> that having</w:t>
      </w:r>
      <w:r w:rsidR="00FB360C" w:rsidRPr="00705A6F">
        <w:rPr>
          <w:bCs/>
          <w:shd w:val="clear" w:color="auto" w:fill="FFFFFF"/>
        </w:rPr>
        <w:t xml:space="preserve"> stab</w:t>
      </w:r>
      <w:r w:rsidR="00FB360C">
        <w:rPr>
          <w:rFonts w:hint="default"/>
          <w:bCs/>
          <w:shd w:val="clear" w:color="auto" w:fill="FFFFFF"/>
        </w:rPr>
        <w:t>le</w:t>
      </w:r>
      <w:r w:rsidR="00FB360C" w:rsidRPr="00705A6F">
        <w:rPr>
          <w:bCs/>
          <w:shd w:val="clear" w:color="auto" w:fill="FFFFFF"/>
        </w:rPr>
        <w:t xml:space="preserve"> prices </w:t>
      </w:r>
      <w:r w:rsidR="00692666">
        <w:rPr>
          <w:rFonts w:hint="default"/>
          <w:bCs/>
          <w:shd w:val="clear" w:color="auto" w:fill="FFFFFF"/>
        </w:rPr>
        <w:t xml:space="preserve">helps in creating </w:t>
      </w:r>
      <w:r w:rsidR="003609DA">
        <w:rPr>
          <w:rFonts w:hint="default"/>
          <w:bCs/>
          <w:shd w:val="clear" w:color="auto" w:fill="FFFFFF"/>
        </w:rPr>
        <w:t xml:space="preserve">a </w:t>
      </w:r>
      <w:r w:rsidR="00692666">
        <w:rPr>
          <w:rFonts w:hint="default"/>
          <w:bCs/>
          <w:shd w:val="clear" w:color="auto" w:fill="FFFFFF"/>
        </w:rPr>
        <w:t>comfortable</w:t>
      </w:r>
      <w:r w:rsidR="00FB360C" w:rsidRPr="00705A6F">
        <w:rPr>
          <w:bCs/>
          <w:shd w:val="clear" w:color="auto" w:fill="FFFFFF"/>
        </w:rPr>
        <w:t xml:space="preserve"> environment in which </w:t>
      </w:r>
      <w:r w:rsidR="00692666">
        <w:rPr>
          <w:rFonts w:hint="default"/>
          <w:bCs/>
          <w:shd w:val="clear" w:color="auto" w:fill="FFFFFF"/>
        </w:rPr>
        <w:t>investors</w:t>
      </w:r>
      <w:r w:rsidR="00FB360C" w:rsidRPr="00705A6F">
        <w:rPr>
          <w:bCs/>
          <w:shd w:val="clear" w:color="auto" w:fill="FFFFFF"/>
        </w:rPr>
        <w:t xml:space="preserve"> feel </w:t>
      </w:r>
      <w:r w:rsidR="00692666">
        <w:rPr>
          <w:rFonts w:hint="default"/>
          <w:bCs/>
          <w:shd w:val="clear" w:color="auto" w:fill="FFFFFF"/>
        </w:rPr>
        <w:t xml:space="preserve">secure while </w:t>
      </w:r>
      <w:r w:rsidR="00FB360C" w:rsidRPr="00705A6F">
        <w:rPr>
          <w:bCs/>
          <w:shd w:val="clear" w:color="auto" w:fill="FFFFFF"/>
        </w:rPr>
        <w:t xml:space="preserve">investing in </w:t>
      </w:r>
      <w:r w:rsidR="003609DA">
        <w:rPr>
          <w:rFonts w:hint="default"/>
          <w:bCs/>
          <w:shd w:val="clear" w:color="auto" w:fill="FFFFFF"/>
        </w:rPr>
        <w:t xml:space="preserve">the </w:t>
      </w:r>
      <w:r w:rsidR="00FB360C" w:rsidRPr="00705A6F">
        <w:rPr>
          <w:bCs/>
          <w:shd w:val="clear" w:color="auto" w:fill="FFFFFF"/>
        </w:rPr>
        <w:t xml:space="preserve">real estate </w:t>
      </w:r>
      <w:r w:rsidR="00430CC9">
        <w:rPr>
          <w:rFonts w:hint="default"/>
          <w:bCs/>
          <w:shd w:val="clear" w:color="auto" w:fill="FFFFFF"/>
        </w:rPr>
        <w:t>sector</w:t>
      </w:r>
      <w:r w:rsidR="00FB360C" w:rsidRPr="00705A6F">
        <w:rPr>
          <w:bCs/>
          <w:shd w:val="clear" w:color="auto" w:fill="FFFFFF"/>
        </w:rPr>
        <w:t xml:space="preserve">. </w:t>
      </w:r>
      <w:r w:rsidR="00430CC9">
        <w:rPr>
          <w:rFonts w:hint="default"/>
          <w:bCs/>
          <w:shd w:val="clear" w:color="auto" w:fill="FFFFFF"/>
        </w:rPr>
        <w:t>Therefore, h</w:t>
      </w:r>
      <w:r w:rsidR="00705A6F" w:rsidRPr="00705A6F">
        <w:rPr>
          <w:bCs/>
          <w:shd w:val="clear" w:color="auto" w:fill="FFFFFF"/>
        </w:rPr>
        <w:t xml:space="preserve">aving policies to regulate inflation </w:t>
      </w:r>
      <w:r w:rsidR="009410ED">
        <w:rPr>
          <w:rFonts w:hint="default"/>
          <w:bCs/>
          <w:shd w:val="clear" w:color="auto" w:fill="FFFFFF"/>
        </w:rPr>
        <w:t>will</w:t>
      </w:r>
      <w:r w:rsidR="00705A6F" w:rsidRPr="00705A6F">
        <w:rPr>
          <w:bCs/>
          <w:shd w:val="clear" w:color="auto" w:fill="FFFFFF"/>
        </w:rPr>
        <w:t xml:space="preserve"> boost real estate development since inflation </w:t>
      </w:r>
      <w:r w:rsidR="009525C0">
        <w:rPr>
          <w:rFonts w:hint="default"/>
          <w:bCs/>
          <w:shd w:val="clear" w:color="auto" w:fill="FFFFFF"/>
        </w:rPr>
        <w:t>has been identified as a</w:t>
      </w:r>
      <w:r w:rsidR="00705A6F" w:rsidRPr="00705A6F">
        <w:rPr>
          <w:bCs/>
          <w:shd w:val="clear" w:color="auto" w:fill="FFFFFF"/>
        </w:rPr>
        <w:t xml:space="preserve"> deterrent for real estate development</w:t>
      </w:r>
      <w:r w:rsidR="009525C0">
        <w:rPr>
          <w:rFonts w:hint="default"/>
          <w:bCs/>
          <w:shd w:val="clear" w:color="auto" w:fill="FFFFFF"/>
        </w:rPr>
        <w:t xml:space="preserve"> which is very crucial for boosting economic growth</w:t>
      </w:r>
      <w:r w:rsidR="00705A6F" w:rsidRPr="00705A6F">
        <w:rPr>
          <w:bCs/>
          <w:shd w:val="clear" w:color="auto" w:fill="FFFFFF"/>
        </w:rPr>
        <w:t xml:space="preserve">. </w:t>
      </w:r>
      <w:r w:rsidR="00F616D8">
        <w:rPr>
          <w:rFonts w:hint="default"/>
          <w:bCs/>
          <w:shd w:val="clear" w:color="auto" w:fill="FFFFFF"/>
        </w:rPr>
        <w:t>Thus, policymakers should</w:t>
      </w:r>
      <w:r w:rsidR="000D5B27">
        <w:rPr>
          <w:rFonts w:hint="default"/>
          <w:bCs/>
          <w:shd w:val="clear" w:color="auto" w:fill="FFFFFF"/>
        </w:rPr>
        <w:t xml:space="preserve"> evaluate</w:t>
      </w:r>
      <w:r w:rsidR="00705A6F" w:rsidRPr="00705A6F">
        <w:rPr>
          <w:bCs/>
          <w:shd w:val="clear" w:color="auto" w:fill="FFFFFF"/>
        </w:rPr>
        <w:t xml:space="preserve"> </w:t>
      </w:r>
      <w:r w:rsidR="00F616D8">
        <w:rPr>
          <w:rFonts w:hint="default"/>
          <w:bCs/>
          <w:shd w:val="clear" w:color="auto" w:fill="FFFFFF"/>
        </w:rPr>
        <w:t>policies like having</w:t>
      </w:r>
      <w:r w:rsidR="00705A6F" w:rsidRPr="00705A6F">
        <w:rPr>
          <w:bCs/>
          <w:shd w:val="clear" w:color="auto" w:fill="FFFFFF"/>
        </w:rPr>
        <w:t xml:space="preserve"> tighter monetary policies and eliminating deflationary pressures from the money supply. </w:t>
      </w:r>
    </w:p>
    <w:p w14:paraId="6FA91A89" w14:textId="68D4C9F6" w:rsidR="009E2422" w:rsidRDefault="00730AE2" w:rsidP="00E26B77">
      <w:pPr>
        <w:pStyle w:val="Heading2"/>
        <w:rPr>
          <w:rFonts w:hint="default"/>
          <w:shd w:val="clear" w:color="auto" w:fill="FFFFFF"/>
        </w:rPr>
      </w:pPr>
      <w:bookmarkStart w:id="122" w:name="_Toc151987666"/>
      <w:r>
        <w:rPr>
          <w:rFonts w:hint="default"/>
          <w:shd w:val="clear" w:color="auto" w:fill="FFFFFF"/>
        </w:rPr>
        <w:t>5.5 Area</w:t>
      </w:r>
      <w:r w:rsidR="008706CA">
        <w:rPr>
          <w:rFonts w:hint="default"/>
          <w:shd w:val="clear" w:color="auto" w:fill="FFFFFF"/>
        </w:rPr>
        <w:t>s</w:t>
      </w:r>
      <w:r>
        <w:rPr>
          <w:rFonts w:hint="default"/>
          <w:shd w:val="clear" w:color="auto" w:fill="FFFFFF"/>
        </w:rPr>
        <w:t xml:space="preserve"> for Further Studies</w:t>
      </w:r>
      <w:bookmarkEnd w:id="122"/>
    </w:p>
    <w:p w14:paraId="13DF26E5" w14:textId="39ADC4B4" w:rsidR="008830D7" w:rsidRDefault="00E26B77" w:rsidP="00C66846">
      <w:pPr>
        <w:spacing w:after="100" w:afterAutospacing="1"/>
        <w:rPr>
          <w:rFonts w:hint="default"/>
          <w:shd w:val="clear" w:color="auto" w:fill="FFFFFF"/>
        </w:rPr>
      </w:pPr>
      <w:r>
        <w:rPr>
          <w:rFonts w:hint="default"/>
          <w:shd w:val="clear" w:color="auto" w:fill="FFFFFF"/>
        </w:rPr>
        <w:t xml:space="preserve">Future studies can </w:t>
      </w:r>
      <w:r w:rsidR="00883428">
        <w:rPr>
          <w:rFonts w:hint="default"/>
          <w:shd w:val="clear" w:color="auto" w:fill="FFFFFF"/>
        </w:rPr>
        <w:t>use longer time series data to assess some of the macroeconomic determinants of real estate sector</w:t>
      </w:r>
      <w:r w:rsidR="00BC6489">
        <w:rPr>
          <w:rFonts w:hint="default"/>
          <w:shd w:val="clear" w:color="auto" w:fill="FFFFFF"/>
        </w:rPr>
        <w:t xml:space="preserve"> development</w:t>
      </w:r>
      <w:r w:rsidR="00883428">
        <w:rPr>
          <w:rFonts w:hint="default"/>
          <w:shd w:val="clear" w:color="auto" w:fill="FFFFFF"/>
        </w:rPr>
        <w:t xml:space="preserve"> and also evaluate the effects of real estate development and human capital </w:t>
      </w:r>
      <w:r w:rsidR="00800BDB">
        <w:rPr>
          <w:rFonts w:hint="default"/>
          <w:shd w:val="clear" w:color="auto" w:fill="FFFFFF"/>
        </w:rPr>
        <w:t xml:space="preserve">on economic growth </w:t>
      </w:r>
      <w:r w:rsidR="00883428">
        <w:rPr>
          <w:rFonts w:hint="default"/>
          <w:shd w:val="clear" w:color="auto" w:fill="FFFFFF"/>
        </w:rPr>
        <w:t xml:space="preserve">in Kenya </w:t>
      </w:r>
      <w:r w:rsidR="0006277E">
        <w:rPr>
          <w:rFonts w:hint="default"/>
          <w:shd w:val="clear" w:color="auto" w:fill="FFFFFF"/>
        </w:rPr>
        <w:t xml:space="preserve">or within the East African Region </w:t>
      </w:r>
      <w:r w:rsidR="00883428">
        <w:rPr>
          <w:rFonts w:hint="default"/>
          <w:shd w:val="clear" w:color="auto" w:fill="FFFFFF"/>
        </w:rPr>
        <w:t xml:space="preserve">using </w:t>
      </w:r>
      <w:r w:rsidR="00B32CED">
        <w:rPr>
          <w:rFonts w:hint="default"/>
          <w:shd w:val="clear" w:color="auto" w:fill="FFFFFF"/>
        </w:rPr>
        <w:t xml:space="preserve">the same variables utilized in this study or </w:t>
      </w:r>
      <w:r w:rsidR="00883428">
        <w:rPr>
          <w:rFonts w:hint="default"/>
          <w:shd w:val="clear" w:color="auto" w:fill="FFFFFF"/>
        </w:rPr>
        <w:t>other proxies not utilized in this study.</w:t>
      </w:r>
    </w:p>
    <w:p w14:paraId="75D246E3" w14:textId="664E8401" w:rsidR="00D85A4B" w:rsidRDefault="00834136" w:rsidP="008F26D8">
      <w:pPr>
        <w:spacing w:after="100" w:afterAutospacing="1"/>
        <w:rPr>
          <w:rFonts w:hint="default"/>
          <w:shd w:val="clear" w:color="auto" w:fill="FFFFFF"/>
        </w:rPr>
      </w:pPr>
      <w:r>
        <w:rPr>
          <w:rFonts w:hint="default"/>
          <w:shd w:val="clear" w:color="auto" w:fill="FFFFFF"/>
        </w:rPr>
        <w:t xml:space="preserve">Other studies can </w:t>
      </w:r>
      <w:r w:rsidR="005952AF" w:rsidRPr="005952AF">
        <w:rPr>
          <w:rFonts w:hint="default"/>
          <w:shd w:val="clear" w:color="auto" w:fill="FFFFFF"/>
        </w:rPr>
        <w:t xml:space="preserve">focus on the impact of government policies on the real estate sector </w:t>
      </w:r>
      <w:r>
        <w:rPr>
          <w:rFonts w:hint="default"/>
          <w:shd w:val="clear" w:color="auto" w:fill="FFFFFF"/>
        </w:rPr>
        <w:t xml:space="preserve">development </w:t>
      </w:r>
      <w:r w:rsidR="005952AF" w:rsidRPr="005952AF">
        <w:rPr>
          <w:rFonts w:hint="default"/>
          <w:shd w:val="clear" w:color="auto" w:fill="FFFFFF"/>
        </w:rPr>
        <w:t xml:space="preserve">and economic growth in Kenya. </w:t>
      </w:r>
      <w:r w:rsidR="002E55D4" w:rsidRPr="002E55D4">
        <w:rPr>
          <w:rFonts w:hint="default"/>
          <w:shd w:val="clear" w:color="auto" w:fill="FFFFFF"/>
        </w:rPr>
        <w:t>This could include analyzing the effects of measures such as land use regulations,</w:t>
      </w:r>
      <w:r w:rsidR="00E36F90" w:rsidRPr="00E36F90">
        <w:rPr>
          <w:rFonts w:hint="default"/>
          <w:shd w:val="clear" w:color="auto" w:fill="FFFFFF"/>
        </w:rPr>
        <w:t xml:space="preserve"> </w:t>
      </w:r>
      <w:r w:rsidR="00E36F90" w:rsidRPr="002E55D4">
        <w:rPr>
          <w:rFonts w:hint="default"/>
          <w:shd w:val="clear" w:color="auto" w:fill="FFFFFF"/>
        </w:rPr>
        <w:t>property taxes,</w:t>
      </w:r>
      <w:r w:rsidR="002E55D4" w:rsidRPr="002E55D4">
        <w:rPr>
          <w:rFonts w:hint="default"/>
          <w:shd w:val="clear" w:color="auto" w:fill="FFFFFF"/>
        </w:rPr>
        <w:t xml:space="preserve"> and building </w:t>
      </w:r>
      <w:r w:rsidR="00E36F90">
        <w:rPr>
          <w:rFonts w:hint="default"/>
          <w:shd w:val="clear" w:color="auto" w:fill="FFFFFF"/>
        </w:rPr>
        <w:t>rules</w:t>
      </w:r>
      <w:r w:rsidR="002E55D4" w:rsidRPr="002E55D4">
        <w:rPr>
          <w:rFonts w:hint="default"/>
          <w:shd w:val="clear" w:color="auto" w:fill="FFFFFF"/>
        </w:rPr>
        <w:t xml:space="preserve"> on the real estate sector and its contribution to economic growth.</w:t>
      </w:r>
      <w:r w:rsidR="002E55D4">
        <w:rPr>
          <w:rFonts w:hint="default"/>
          <w:shd w:val="clear" w:color="auto" w:fill="FFFFFF"/>
        </w:rPr>
        <w:t xml:space="preserve"> </w:t>
      </w:r>
      <w:r w:rsidR="005952AF" w:rsidRPr="005952AF">
        <w:rPr>
          <w:rFonts w:hint="default"/>
          <w:shd w:val="clear" w:color="auto" w:fill="FFFFFF"/>
        </w:rPr>
        <w:t>Additionally, future studies can also examine the role of foreign direct investment in the real estate sector</w:t>
      </w:r>
      <w:r w:rsidR="00A96F0D">
        <w:rPr>
          <w:rFonts w:hint="default"/>
          <w:shd w:val="clear" w:color="auto" w:fill="FFFFFF"/>
        </w:rPr>
        <w:t xml:space="preserve"> development</w:t>
      </w:r>
      <w:r w:rsidR="005952AF" w:rsidRPr="005952AF">
        <w:rPr>
          <w:rFonts w:hint="default"/>
          <w:shd w:val="clear" w:color="auto" w:fill="FFFFFF"/>
        </w:rPr>
        <w:t xml:space="preserve">, as well as the impact of technological advancements in the sector. Furthermore, it would be interesting to explore the relationship between the real estate sector and other sectors of the economy, such as </w:t>
      </w:r>
      <w:r w:rsidR="00A96F0D">
        <w:rPr>
          <w:rFonts w:hint="default"/>
          <w:shd w:val="clear" w:color="auto" w:fill="FFFFFF"/>
        </w:rPr>
        <w:t xml:space="preserve">tourism, </w:t>
      </w:r>
      <w:r>
        <w:rPr>
          <w:rFonts w:hint="default"/>
          <w:shd w:val="clear" w:color="auto" w:fill="FFFFFF"/>
        </w:rPr>
        <w:t>agriculture,</w:t>
      </w:r>
      <w:r w:rsidR="002D2A87">
        <w:rPr>
          <w:rFonts w:hint="default"/>
          <w:shd w:val="clear" w:color="auto" w:fill="FFFFFF"/>
        </w:rPr>
        <w:t xml:space="preserve"> </w:t>
      </w:r>
      <w:r w:rsidR="005952AF" w:rsidRPr="005952AF">
        <w:rPr>
          <w:rFonts w:hint="default"/>
          <w:shd w:val="clear" w:color="auto" w:fill="FFFFFF"/>
        </w:rPr>
        <w:t xml:space="preserve">manufacturing </w:t>
      </w:r>
      <w:r w:rsidR="00A96F0D">
        <w:rPr>
          <w:rFonts w:hint="default"/>
          <w:shd w:val="clear" w:color="auto" w:fill="FFFFFF"/>
        </w:rPr>
        <w:t>and information, communication</w:t>
      </w:r>
      <w:r w:rsidR="002D2A87">
        <w:rPr>
          <w:rFonts w:hint="default"/>
          <w:shd w:val="clear" w:color="auto" w:fill="FFFFFF"/>
        </w:rPr>
        <w:t>,</w:t>
      </w:r>
      <w:r w:rsidR="00A96F0D">
        <w:rPr>
          <w:rFonts w:hint="default"/>
          <w:shd w:val="clear" w:color="auto" w:fill="FFFFFF"/>
        </w:rPr>
        <w:t xml:space="preserve"> and technology (ICT).</w:t>
      </w:r>
    </w:p>
    <w:p w14:paraId="64B23A06" w14:textId="6DEDFE4B" w:rsidR="008830D7" w:rsidRPr="005764B7" w:rsidRDefault="008F26D8" w:rsidP="00F55810">
      <w:pPr>
        <w:rPr>
          <w:rFonts w:hint="default"/>
          <w:shd w:val="clear" w:color="auto" w:fill="FFFFFF"/>
        </w:rPr>
      </w:pPr>
      <w:r>
        <w:rPr>
          <w:rFonts w:hint="default"/>
          <w:shd w:val="clear" w:color="auto" w:fill="FFFFFF"/>
        </w:rPr>
        <w:t>F</w:t>
      </w:r>
      <w:r w:rsidRPr="008F26D8">
        <w:rPr>
          <w:rFonts w:hint="default"/>
          <w:shd w:val="clear" w:color="auto" w:fill="FFFFFF"/>
        </w:rPr>
        <w:t>uture studies can try to provide more insights by evaluating the effects of human capital proxied by tertiary education on economic growth or</w:t>
      </w:r>
      <w:r w:rsidR="00BA4DAD">
        <w:rPr>
          <w:rFonts w:hint="default"/>
          <w:shd w:val="clear" w:color="auto" w:fill="FFFFFF"/>
        </w:rPr>
        <w:t xml:space="preserve"> </w:t>
      </w:r>
      <w:r w:rsidR="00BA4DAD" w:rsidRPr="00BA4DAD">
        <w:rPr>
          <w:rFonts w:hint="default"/>
          <w:shd w:val="clear" w:color="auto" w:fill="FFFFFF"/>
        </w:rPr>
        <w:t xml:space="preserve">development indicators such as poverty reduction, income inequality, and unemployment rates. This </w:t>
      </w:r>
      <w:r w:rsidR="00B50F25">
        <w:rPr>
          <w:rFonts w:hint="default"/>
          <w:shd w:val="clear" w:color="auto" w:fill="FFFFFF"/>
        </w:rPr>
        <w:t>will</w:t>
      </w:r>
      <w:r w:rsidR="00BA4DAD" w:rsidRPr="00BA4DAD">
        <w:rPr>
          <w:rFonts w:hint="default"/>
          <w:shd w:val="clear" w:color="auto" w:fill="FFFFFF"/>
        </w:rPr>
        <w:t xml:space="preserve"> help policymakers understand the specific channels through which education contributes to economic growth and identify potential areas for intervention.</w:t>
      </w:r>
      <w:r w:rsidR="00004FAA">
        <w:rPr>
          <w:rFonts w:hint="default"/>
          <w:shd w:val="clear" w:color="auto" w:fill="FFFFFF"/>
        </w:rPr>
        <w:t xml:space="preserve"> </w:t>
      </w:r>
      <w:r w:rsidR="00BA4DAD" w:rsidRPr="00BA4DAD">
        <w:rPr>
          <w:rFonts w:hint="default"/>
          <w:shd w:val="clear" w:color="auto" w:fill="FFFFFF"/>
        </w:rPr>
        <w:t xml:space="preserve">Furthermore, future studies can also examine the impact of different types of education, such as vocational training or technical education, on economic growth. This </w:t>
      </w:r>
      <w:r w:rsidR="002E07D5">
        <w:rPr>
          <w:rFonts w:hint="default"/>
          <w:shd w:val="clear" w:color="auto" w:fill="FFFFFF"/>
        </w:rPr>
        <w:t>will</w:t>
      </w:r>
      <w:r w:rsidR="00BA4DAD" w:rsidRPr="00BA4DAD">
        <w:rPr>
          <w:rFonts w:hint="default"/>
          <w:shd w:val="clear" w:color="auto" w:fill="FFFFFF"/>
        </w:rPr>
        <w:t xml:space="preserve"> provide valuable insights into the effectiveness of different educational pathways in promoting economic </w:t>
      </w:r>
      <w:r w:rsidR="002E07D5">
        <w:rPr>
          <w:rFonts w:hint="default"/>
          <w:shd w:val="clear" w:color="auto" w:fill="FFFFFF"/>
        </w:rPr>
        <w:t>growth</w:t>
      </w:r>
      <w:r w:rsidR="00367A71">
        <w:rPr>
          <w:rFonts w:hint="default"/>
          <w:shd w:val="clear" w:color="auto" w:fill="FFFFFF"/>
        </w:rPr>
        <w:t>.</w:t>
      </w:r>
    </w:p>
    <w:p w14:paraId="43C9D884" w14:textId="2FC54477" w:rsidR="007C005C" w:rsidRPr="007C005C" w:rsidRDefault="008B1A75" w:rsidP="00CE0963">
      <w:pPr>
        <w:pStyle w:val="Heading1"/>
        <w:spacing w:after="0" w:afterAutospacing="0"/>
      </w:pPr>
      <w:bookmarkStart w:id="123" w:name="_Toc151987667"/>
      <w:r w:rsidRPr="00B858C1">
        <w:t>R</w:t>
      </w:r>
      <w:r w:rsidR="005D501B" w:rsidRPr="00B858C1">
        <w:t>EFERENCES</w:t>
      </w:r>
      <w:bookmarkEnd w:id="123"/>
    </w:p>
    <w:p w14:paraId="44C7BEF1" w14:textId="7287A052" w:rsidR="005A0A74" w:rsidRPr="005A0A74" w:rsidRDefault="008B1A75" w:rsidP="005A0A74">
      <w:pPr>
        <w:widowControl w:val="0"/>
        <w:autoSpaceDE w:val="0"/>
        <w:autoSpaceDN w:val="0"/>
        <w:adjustRightInd w:val="0"/>
        <w:spacing w:after="200" w:line="240" w:lineRule="auto"/>
        <w:ind w:left="480" w:hanging="480"/>
        <w:rPr>
          <w:rFonts w:hint="default"/>
          <w:noProof/>
          <w:szCs w:val="24"/>
        </w:rPr>
      </w:pPr>
      <w:r>
        <w:rPr>
          <w:rFonts w:hint="default"/>
          <w:b/>
          <w:szCs w:val="24"/>
        </w:rPr>
        <w:fldChar w:fldCharType="begin" w:fldLock="1"/>
      </w:r>
      <w:r w:rsidR="00255CDC">
        <w:rPr>
          <w:rFonts w:hint="default"/>
          <w:b/>
          <w:szCs w:val="24"/>
        </w:rPr>
        <w:instrText xml:space="preserve">ADDIN Mendeley Bibliography CSL_BIBLIOGRAPHY </w:instrText>
      </w:r>
      <w:r>
        <w:rPr>
          <w:rFonts w:hint="default"/>
          <w:b/>
          <w:szCs w:val="24"/>
        </w:rPr>
        <w:fldChar w:fldCharType="separate"/>
      </w:r>
      <w:r w:rsidR="005A0A74" w:rsidRPr="005A0A74">
        <w:rPr>
          <w:noProof/>
          <w:szCs w:val="24"/>
        </w:rPr>
        <w:t xml:space="preserve">Abueid, R. (2020). Impact of Macroeconomic Variables on the Economic Growth in the Middle East Countries. </w:t>
      </w:r>
      <w:r w:rsidR="005A0A74" w:rsidRPr="005A0A74">
        <w:rPr>
          <w:i/>
          <w:iCs/>
          <w:noProof/>
          <w:szCs w:val="24"/>
        </w:rPr>
        <w:t>Journal of Applied Economic Sciences</w:t>
      </w:r>
      <w:r w:rsidR="005A0A74" w:rsidRPr="005A0A74">
        <w:rPr>
          <w:noProof/>
          <w:szCs w:val="24"/>
        </w:rPr>
        <w:t xml:space="preserve">, </w:t>
      </w:r>
      <w:r w:rsidR="005A0A74" w:rsidRPr="005A0A74">
        <w:rPr>
          <w:i/>
          <w:iCs/>
          <w:noProof/>
          <w:szCs w:val="24"/>
        </w:rPr>
        <w:t>15</w:t>
      </w:r>
      <w:r w:rsidR="005A0A74" w:rsidRPr="005A0A74">
        <w:rPr>
          <w:noProof/>
          <w:szCs w:val="24"/>
        </w:rPr>
        <w:t>(69), 594</w:t>
      </w:r>
      <w:r w:rsidR="005A0A74" w:rsidRPr="005A0A74">
        <w:rPr>
          <w:noProof/>
          <w:szCs w:val="24"/>
        </w:rPr>
        <w:t>–</w:t>
      </w:r>
      <w:r w:rsidR="005A0A74" w:rsidRPr="005A0A74">
        <w:rPr>
          <w:noProof/>
          <w:szCs w:val="24"/>
        </w:rPr>
        <w:t>604.</w:t>
      </w:r>
    </w:p>
    <w:p w14:paraId="3DF4F659"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Adawo, M. A. (2011). Has education ( human capital ) contributed to the economic growth of Nigeria</w:t>
      </w:r>
      <w:r w:rsidRPr="005A0A74">
        <w:rPr>
          <w:rFonts w:hint="default"/>
          <w:noProof/>
          <w:szCs w:val="24"/>
        </w:rPr>
        <w:t> </w:t>
      </w:r>
      <w:r w:rsidRPr="005A0A74">
        <w:rPr>
          <w:noProof/>
          <w:szCs w:val="24"/>
        </w:rPr>
        <w:t xml:space="preserve">? </w:t>
      </w:r>
      <w:r w:rsidRPr="005A0A74">
        <w:rPr>
          <w:i/>
          <w:iCs/>
          <w:noProof/>
          <w:szCs w:val="24"/>
        </w:rPr>
        <w:t>Journal of Economics and International Finance</w:t>
      </w:r>
      <w:r w:rsidRPr="005A0A74">
        <w:rPr>
          <w:noProof/>
          <w:szCs w:val="24"/>
        </w:rPr>
        <w:t xml:space="preserve">, </w:t>
      </w:r>
      <w:r w:rsidRPr="005A0A74">
        <w:rPr>
          <w:i/>
          <w:iCs/>
          <w:noProof/>
          <w:szCs w:val="24"/>
        </w:rPr>
        <w:t>3</w:t>
      </w:r>
      <w:r w:rsidRPr="005A0A74">
        <w:rPr>
          <w:noProof/>
          <w:szCs w:val="24"/>
        </w:rPr>
        <w:t>(1), 46</w:t>
      </w:r>
      <w:r w:rsidRPr="005A0A74">
        <w:rPr>
          <w:noProof/>
          <w:szCs w:val="24"/>
        </w:rPr>
        <w:t>–</w:t>
      </w:r>
      <w:r w:rsidRPr="005A0A74">
        <w:rPr>
          <w:noProof/>
          <w:szCs w:val="24"/>
        </w:rPr>
        <w:t>58.</w:t>
      </w:r>
    </w:p>
    <w:p w14:paraId="799B8327"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African Development Bank. (2018). </w:t>
      </w:r>
      <w:r w:rsidRPr="005A0A74">
        <w:rPr>
          <w:i/>
          <w:iCs/>
          <w:noProof/>
          <w:szCs w:val="24"/>
        </w:rPr>
        <w:t>African development bank group,Financial highlights Bank Group revenue 2017 and 2018</w:t>
      </w:r>
      <w:r w:rsidRPr="005A0A74">
        <w:rPr>
          <w:noProof/>
          <w:szCs w:val="24"/>
        </w:rPr>
        <w:t>.</w:t>
      </w:r>
    </w:p>
    <w:p w14:paraId="5E0372AA"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Agalega, E., &amp; Antwi, S. (2013). The impact of macroeconomic variables on gross domestic product: empirical evidence from Ghana. </w:t>
      </w:r>
      <w:r w:rsidRPr="005A0A74">
        <w:rPr>
          <w:i/>
          <w:iCs/>
          <w:noProof/>
          <w:szCs w:val="24"/>
        </w:rPr>
        <w:t>International Business Research</w:t>
      </w:r>
      <w:r w:rsidRPr="005A0A74">
        <w:rPr>
          <w:noProof/>
          <w:szCs w:val="24"/>
        </w:rPr>
        <w:t xml:space="preserve">, </w:t>
      </w:r>
      <w:r w:rsidRPr="005A0A74">
        <w:rPr>
          <w:i/>
          <w:iCs/>
          <w:noProof/>
          <w:szCs w:val="24"/>
        </w:rPr>
        <w:t>6</w:t>
      </w:r>
      <w:r w:rsidRPr="005A0A74">
        <w:rPr>
          <w:noProof/>
          <w:szCs w:val="24"/>
        </w:rPr>
        <w:t>(5), 108</w:t>
      </w:r>
      <w:r w:rsidRPr="005A0A74">
        <w:rPr>
          <w:noProof/>
          <w:szCs w:val="24"/>
        </w:rPr>
        <w:t>–</w:t>
      </w:r>
      <w:r w:rsidRPr="005A0A74">
        <w:rPr>
          <w:noProof/>
          <w:szCs w:val="24"/>
        </w:rPr>
        <w:t>116.</w:t>
      </w:r>
    </w:p>
    <w:p w14:paraId="4552DB91"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Agasisti, T., &amp; Bertoletti, A. (2022). Higher education and economic growth: A longitudinal study of European regions 2000</w:t>
      </w:r>
      <w:r w:rsidRPr="005A0A74">
        <w:rPr>
          <w:noProof/>
          <w:szCs w:val="24"/>
        </w:rPr>
        <w:t>–</w:t>
      </w:r>
      <w:r w:rsidRPr="005A0A74">
        <w:rPr>
          <w:noProof/>
          <w:szCs w:val="24"/>
        </w:rPr>
        <w:t xml:space="preserve">2017. </w:t>
      </w:r>
      <w:r w:rsidRPr="005A0A74">
        <w:rPr>
          <w:i/>
          <w:iCs/>
          <w:noProof/>
          <w:szCs w:val="24"/>
        </w:rPr>
        <w:t>Socio-Economic Planning Sciences</w:t>
      </w:r>
      <w:r w:rsidRPr="005A0A74">
        <w:rPr>
          <w:noProof/>
          <w:szCs w:val="24"/>
        </w:rPr>
        <w:t xml:space="preserve">, </w:t>
      </w:r>
      <w:r w:rsidRPr="005A0A74">
        <w:rPr>
          <w:i/>
          <w:iCs/>
          <w:noProof/>
          <w:szCs w:val="24"/>
        </w:rPr>
        <w:t>81</w:t>
      </w:r>
      <w:r w:rsidRPr="005A0A74">
        <w:rPr>
          <w:noProof/>
          <w:szCs w:val="24"/>
        </w:rPr>
        <w:t>, 100940. https://doi.org/10.1016/j.seps.2020.100940</w:t>
      </w:r>
    </w:p>
    <w:p w14:paraId="16BE3487"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Ahba, N., &amp; Hamid, A. (2013). Factors Affecting the Price of Housing in Malaysia. </w:t>
      </w:r>
      <w:r w:rsidRPr="005A0A74">
        <w:rPr>
          <w:i/>
          <w:iCs/>
          <w:noProof/>
          <w:szCs w:val="24"/>
        </w:rPr>
        <w:t>Journal of Emerging Issues in Economics, Finance and Banking</w:t>
      </w:r>
      <w:r w:rsidRPr="005A0A74">
        <w:rPr>
          <w:noProof/>
          <w:szCs w:val="24"/>
        </w:rPr>
        <w:t xml:space="preserve">, </w:t>
      </w:r>
      <w:r w:rsidRPr="005A0A74">
        <w:rPr>
          <w:i/>
          <w:iCs/>
          <w:noProof/>
          <w:szCs w:val="24"/>
        </w:rPr>
        <w:t>1</w:t>
      </w:r>
      <w:r w:rsidRPr="005A0A74">
        <w:rPr>
          <w:noProof/>
          <w:szCs w:val="24"/>
        </w:rPr>
        <w:t>(5), 17.</w:t>
      </w:r>
    </w:p>
    <w:p w14:paraId="19F1D345"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Akinsola, F. A., &amp; Odhiambo, N. M. (2017). Inflation and economic growth: A review of the international literature. </w:t>
      </w:r>
      <w:r w:rsidRPr="005A0A74">
        <w:rPr>
          <w:i/>
          <w:iCs/>
          <w:noProof/>
          <w:szCs w:val="24"/>
        </w:rPr>
        <w:t>Comparative Economic Research</w:t>
      </w:r>
      <w:r w:rsidRPr="005A0A74">
        <w:rPr>
          <w:noProof/>
          <w:szCs w:val="24"/>
        </w:rPr>
        <w:t xml:space="preserve">, </w:t>
      </w:r>
      <w:r w:rsidRPr="005A0A74">
        <w:rPr>
          <w:i/>
          <w:iCs/>
          <w:noProof/>
          <w:szCs w:val="24"/>
        </w:rPr>
        <w:t>20</w:t>
      </w:r>
      <w:r w:rsidRPr="005A0A74">
        <w:rPr>
          <w:noProof/>
          <w:szCs w:val="24"/>
        </w:rPr>
        <w:t>(3), 41</w:t>
      </w:r>
      <w:r w:rsidRPr="005A0A74">
        <w:rPr>
          <w:noProof/>
          <w:szCs w:val="24"/>
        </w:rPr>
        <w:t>–</w:t>
      </w:r>
      <w:r w:rsidRPr="005A0A74">
        <w:rPr>
          <w:noProof/>
          <w:szCs w:val="24"/>
        </w:rPr>
        <w:t>56.</w:t>
      </w:r>
    </w:p>
    <w:p w14:paraId="6D42C8B1"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Akpan, S. S., &amp; Charlie, S. S. (2020). Risk of Interest Rate, Money Supply and Real Estate Investment Performance in Nigeria. </w:t>
      </w:r>
      <w:r w:rsidRPr="005A0A74">
        <w:rPr>
          <w:i/>
          <w:iCs/>
          <w:noProof/>
          <w:szCs w:val="24"/>
        </w:rPr>
        <w:t>Journal of Real Estate Development</w:t>
      </w:r>
      <w:r w:rsidRPr="005A0A74">
        <w:rPr>
          <w:noProof/>
          <w:szCs w:val="24"/>
        </w:rPr>
        <w:t xml:space="preserve">, </w:t>
      </w:r>
      <w:r w:rsidRPr="005A0A74">
        <w:rPr>
          <w:i/>
          <w:iCs/>
          <w:noProof/>
          <w:szCs w:val="24"/>
        </w:rPr>
        <w:t>1</w:t>
      </w:r>
      <w:r w:rsidRPr="005A0A74">
        <w:rPr>
          <w:noProof/>
          <w:szCs w:val="24"/>
        </w:rPr>
        <w:t>(1), 221</w:t>
      </w:r>
      <w:r w:rsidRPr="005A0A74">
        <w:rPr>
          <w:noProof/>
          <w:szCs w:val="24"/>
        </w:rPr>
        <w:t>–</w:t>
      </w:r>
      <w:r w:rsidRPr="005A0A74">
        <w:rPr>
          <w:noProof/>
          <w:szCs w:val="24"/>
        </w:rPr>
        <w:t>239.</w:t>
      </w:r>
    </w:p>
    <w:p w14:paraId="361A2B35"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Alhowaish, A. K. (2011). Causality between the Construction Sector and Economic Growth</w:t>
      </w:r>
      <w:r w:rsidRPr="005A0A74">
        <w:rPr>
          <w:rFonts w:hint="default"/>
          <w:noProof/>
          <w:szCs w:val="24"/>
        </w:rPr>
        <w:t> </w:t>
      </w:r>
      <w:r w:rsidRPr="005A0A74">
        <w:rPr>
          <w:noProof/>
          <w:szCs w:val="24"/>
        </w:rPr>
        <w:t xml:space="preserve">: The Case of Saudi Arabia. </w:t>
      </w:r>
      <w:r w:rsidRPr="005A0A74">
        <w:rPr>
          <w:i/>
          <w:iCs/>
          <w:noProof/>
          <w:szCs w:val="24"/>
        </w:rPr>
        <w:t>International Real Estate Review</w:t>
      </w:r>
      <w:r w:rsidRPr="005A0A74">
        <w:rPr>
          <w:noProof/>
          <w:szCs w:val="24"/>
        </w:rPr>
        <w:t xml:space="preserve">, </w:t>
      </w:r>
      <w:r w:rsidRPr="005A0A74">
        <w:rPr>
          <w:i/>
          <w:iCs/>
          <w:noProof/>
          <w:szCs w:val="24"/>
        </w:rPr>
        <w:t>3</w:t>
      </w:r>
      <w:r w:rsidRPr="005A0A74">
        <w:rPr>
          <w:noProof/>
          <w:szCs w:val="24"/>
        </w:rPr>
        <w:t>(1), 1</w:t>
      </w:r>
      <w:r w:rsidRPr="005A0A74">
        <w:rPr>
          <w:noProof/>
          <w:szCs w:val="24"/>
        </w:rPr>
        <w:t>–</w:t>
      </w:r>
      <w:r w:rsidRPr="005A0A74">
        <w:rPr>
          <w:noProof/>
          <w:szCs w:val="24"/>
        </w:rPr>
        <w:t>17.</w:t>
      </w:r>
    </w:p>
    <w:p w14:paraId="24F8624D" w14:textId="77777777" w:rsidR="005A0A74" w:rsidRPr="008C0039" w:rsidRDefault="005A0A74" w:rsidP="005A0A74">
      <w:pPr>
        <w:widowControl w:val="0"/>
        <w:autoSpaceDE w:val="0"/>
        <w:autoSpaceDN w:val="0"/>
        <w:adjustRightInd w:val="0"/>
        <w:spacing w:after="200" w:line="240" w:lineRule="auto"/>
        <w:ind w:left="480" w:hanging="480"/>
        <w:rPr>
          <w:rFonts w:hint="default"/>
          <w:noProof/>
          <w:szCs w:val="24"/>
          <w:lang w:val="it-IT"/>
        </w:rPr>
      </w:pPr>
      <w:r w:rsidRPr="005A0A74">
        <w:rPr>
          <w:i/>
          <w:iCs/>
          <w:noProof/>
          <w:szCs w:val="24"/>
        </w:rPr>
        <w:t>An Assessment of the Factors Affecting the Growth in Real Estate Investment in Kenya .</w:t>
      </w:r>
      <w:r w:rsidRPr="005A0A74">
        <w:rPr>
          <w:noProof/>
          <w:szCs w:val="24"/>
        </w:rPr>
        <w:t xml:space="preserve"> </w:t>
      </w:r>
      <w:r w:rsidRPr="008C0039">
        <w:rPr>
          <w:noProof/>
          <w:szCs w:val="24"/>
          <w:lang w:val="it-IT"/>
        </w:rPr>
        <w:t xml:space="preserve">(2013). </w:t>
      </w:r>
      <w:r w:rsidRPr="008C0039">
        <w:rPr>
          <w:i/>
          <w:iCs/>
          <w:noProof/>
          <w:szCs w:val="24"/>
          <w:lang w:val="it-IT"/>
        </w:rPr>
        <w:t>November</w:t>
      </w:r>
      <w:r w:rsidRPr="008C0039">
        <w:rPr>
          <w:noProof/>
          <w:szCs w:val="24"/>
          <w:lang w:val="it-IT"/>
        </w:rPr>
        <w:t>.</w:t>
      </w:r>
    </w:p>
    <w:p w14:paraId="67DFF9D7"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8C0039">
        <w:rPr>
          <w:noProof/>
          <w:szCs w:val="24"/>
          <w:lang w:val="it-IT"/>
        </w:rPr>
        <w:t xml:space="preserve">Anaman, K. A., Amponsah, C. O., Anaman, K. A., &amp; Osei-amponsah, C. (2017). </w:t>
      </w:r>
      <w:r w:rsidRPr="005A0A74">
        <w:rPr>
          <w:noProof/>
          <w:szCs w:val="24"/>
        </w:rPr>
        <w:t xml:space="preserve">Analysis of the Causality Links Between the Growth of the Construction Industry and the Growth of the Macro </w:t>
      </w:r>
      <w:r w:rsidRPr="005A0A74">
        <w:rPr>
          <w:noProof/>
          <w:szCs w:val="24"/>
        </w:rPr>
        <w:t>‐</w:t>
      </w:r>
      <w:r w:rsidRPr="005A0A74">
        <w:rPr>
          <w:noProof/>
          <w:szCs w:val="24"/>
        </w:rPr>
        <w:t xml:space="preserve"> Economy in Ghana. </w:t>
      </w:r>
      <w:r w:rsidRPr="005A0A74">
        <w:rPr>
          <w:i/>
          <w:iCs/>
          <w:noProof/>
          <w:szCs w:val="24"/>
        </w:rPr>
        <w:t>Journal of Real Estate Development</w:t>
      </w:r>
      <w:r w:rsidRPr="005A0A74">
        <w:rPr>
          <w:noProof/>
          <w:szCs w:val="24"/>
        </w:rPr>
        <w:t xml:space="preserve">, </w:t>
      </w:r>
      <w:r w:rsidRPr="005A0A74">
        <w:rPr>
          <w:i/>
          <w:iCs/>
          <w:noProof/>
          <w:szCs w:val="24"/>
        </w:rPr>
        <w:t>25</w:t>
      </w:r>
      <w:r w:rsidRPr="005A0A74">
        <w:rPr>
          <w:noProof/>
          <w:szCs w:val="24"/>
        </w:rPr>
        <w:t>(9), 951</w:t>
      </w:r>
      <w:r w:rsidRPr="005A0A74">
        <w:rPr>
          <w:noProof/>
          <w:szCs w:val="24"/>
        </w:rPr>
        <w:t>–</w:t>
      </w:r>
      <w:r w:rsidRPr="005A0A74">
        <w:rPr>
          <w:noProof/>
          <w:szCs w:val="24"/>
        </w:rPr>
        <w:t>961.</w:t>
      </w:r>
    </w:p>
    <w:p w14:paraId="16808D17"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Ayomitunde, A. T., Akindele, D. B., &amp; Abaka, J. M. (2019). Real Estate Development and Economic Growth Cointegration, DOLS and Granger Causality Approach. </w:t>
      </w:r>
      <w:r w:rsidRPr="005A0A74">
        <w:rPr>
          <w:i/>
          <w:iCs/>
          <w:noProof/>
          <w:szCs w:val="24"/>
        </w:rPr>
        <w:t>Journal of Economics and Finance</w:t>
      </w:r>
      <w:r w:rsidRPr="005A0A74">
        <w:rPr>
          <w:noProof/>
          <w:szCs w:val="24"/>
        </w:rPr>
        <w:t xml:space="preserve">, </w:t>
      </w:r>
      <w:r w:rsidRPr="005A0A74">
        <w:rPr>
          <w:i/>
          <w:iCs/>
          <w:noProof/>
          <w:szCs w:val="24"/>
        </w:rPr>
        <w:t>3</w:t>
      </w:r>
      <w:r w:rsidRPr="005A0A74">
        <w:rPr>
          <w:noProof/>
          <w:szCs w:val="24"/>
        </w:rPr>
        <w:t>(2), 84</w:t>
      </w:r>
      <w:r w:rsidRPr="005A0A74">
        <w:rPr>
          <w:noProof/>
          <w:szCs w:val="24"/>
        </w:rPr>
        <w:t>–</w:t>
      </w:r>
      <w:r w:rsidRPr="005A0A74">
        <w:rPr>
          <w:noProof/>
          <w:szCs w:val="24"/>
        </w:rPr>
        <w:t>88.</w:t>
      </w:r>
    </w:p>
    <w:p w14:paraId="5CB178FB"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Ayora, J. M., &amp; Srivatsava, A. K. (2011). Economic scenario in Kenya: A study of selected sectors. </w:t>
      </w:r>
      <w:r w:rsidRPr="005A0A74">
        <w:rPr>
          <w:i/>
          <w:iCs/>
          <w:noProof/>
          <w:szCs w:val="24"/>
        </w:rPr>
        <w:t>International Journal of Management Prudence</w:t>
      </w:r>
      <w:r w:rsidRPr="005A0A74">
        <w:rPr>
          <w:noProof/>
          <w:szCs w:val="24"/>
        </w:rPr>
        <w:t xml:space="preserve">, </w:t>
      </w:r>
      <w:r w:rsidRPr="005A0A74">
        <w:rPr>
          <w:i/>
          <w:iCs/>
          <w:noProof/>
          <w:szCs w:val="24"/>
        </w:rPr>
        <w:t>3</w:t>
      </w:r>
      <w:r w:rsidRPr="005A0A74">
        <w:rPr>
          <w:noProof/>
          <w:szCs w:val="24"/>
        </w:rPr>
        <w:t>(1), 11.</w:t>
      </w:r>
    </w:p>
    <w:p w14:paraId="1F7B15EB"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Becker, G. S. (1962). Investment in human capital: A theoretical analysis. </w:t>
      </w:r>
      <w:r w:rsidRPr="005A0A74">
        <w:rPr>
          <w:i/>
          <w:iCs/>
          <w:noProof/>
          <w:szCs w:val="24"/>
        </w:rPr>
        <w:t>Journal of Political Economy</w:t>
      </w:r>
      <w:r w:rsidRPr="005A0A74">
        <w:rPr>
          <w:noProof/>
          <w:szCs w:val="24"/>
        </w:rPr>
        <w:t xml:space="preserve">, </w:t>
      </w:r>
      <w:r w:rsidRPr="005A0A74">
        <w:rPr>
          <w:i/>
          <w:iCs/>
          <w:noProof/>
          <w:szCs w:val="24"/>
        </w:rPr>
        <w:t>70</w:t>
      </w:r>
      <w:r w:rsidRPr="005A0A74">
        <w:rPr>
          <w:noProof/>
          <w:szCs w:val="24"/>
        </w:rPr>
        <w:t>(5, Part 2)), 9</w:t>
      </w:r>
      <w:r w:rsidRPr="005A0A74">
        <w:rPr>
          <w:noProof/>
          <w:szCs w:val="24"/>
        </w:rPr>
        <w:t>–</w:t>
      </w:r>
      <w:r w:rsidRPr="005A0A74">
        <w:rPr>
          <w:noProof/>
          <w:szCs w:val="24"/>
        </w:rPr>
        <w:t>49.</w:t>
      </w:r>
    </w:p>
    <w:p w14:paraId="50049EF4"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Berk, B. N. (2017). Causality Between the Construction Sector and GDP Growth in Emerging Countries</w:t>
      </w:r>
      <w:r w:rsidRPr="005A0A74">
        <w:rPr>
          <w:rFonts w:hint="default"/>
          <w:noProof/>
          <w:szCs w:val="24"/>
        </w:rPr>
        <w:t> </w:t>
      </w:r>
      <w:r w:rsidRPr="005A0A74">
        <w:rPr>
          <w:noProof/>
          <w:szCs w:val="24"/>
        </w:rPr>
        <w:t xml:space="preserve">: The Case of Turkey. </w:t>
      </w:r>
      <w:r w:rsidRPr="005A0A74">
        <w:rPr>
          <w:i/>
          <w:iCs/>
          <w:noProof/>
          <w:szCs w:val="24"/>
        </w:rPr>
        <w:t>Athens Journal of Mediterranean Studies</w:t>
      </w:r>
      <w:r w:rsidRPr="005A0A74">
        <w:rPr>
          <w:noProof/>
          <w:szCs w:val="24"/>
        </w:rPr>
        <w:t xml:space="preserve">, </w:t>
      </w:r>
      <w:r w:rsidRPr="005A0A74">
        <w:rPr>
          <w:i/>
          <w:iCs/>
          <w:noProof/>
          <w:szCs w:val="24"/>
        </w:rPr>
        <w:t>4</w:t>
      </w:r>
      <w:r w:rsidRPr="005A0A74">
        <w:rPr>
          <w:noProof/>
          <w:szCs w:val="24"/>
        </w:rPr>
        <w:t>(1), 19</w:t>
      </w:r>
      <w:r w:rsidRPr="005A0A74">
        <w:rPr>
          <w:noProof/>
          <w:szCs w:val="24"/>
        </w:rPr>
        <w:t>–</w:t>
      </w:r>
      <w:r w:rsidRPr="005A0A74">
        <w:rPr>
          <w:noProof/>
          <w:szCs w:val="24"/>
        </w:rPr>
        <w:t>36. https://doi.org/10.30958/ajms.4-1-2</w:t>
      </w:r>
    </w:p>
    <w:p w14:paraId="5C52D486"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Branch, T., Growth, E., Working, D., Force, L., Domestic, G., &amp; Formation, C. (2014). Factors of Economic Growth in Palestine</w:t>
      </w:r>
      <w:r w:rsidRPr="005A0A74">
        <w:rPr>
          <w:rFonts w:hint="default"/>
          <w:noProof/>
          <w:szCs w:val="24"/>
        </w:rPr>
        <w:t> </w:t>
      </w:r>
      <w:r w:rsidRPr="005A0A74">
        <w:rPr>
          <w:noProof/>
          <w:szCs w:val="24"/>
        </w:rPr>
        <w:t xml:space="preserve">: An Empirical Analysis During thePperiod of ( 1994-2013 ). </w:t>
      </w:r>
      <w:r w:rsidRPr="005A0A74">
        <w:rPr>
          <w:i/>
          <w:iCs/>
          <w:noProof/>
          <w:szCs w:val="24"/>
        </w:rPr>
        <w:t>International Journal of Business and Economic Development</w:t>
      </w:r>
      <w:r w:rsidRPr="005A0A74">
        <w:rPr>
          <w:noProof/>
          <w:szCs w:val="24"/>
        </w:rPr>
        <w:t xml:space="preserve">, </w:t>
      </w:r>
      <w:r w:rsidRPr="005A0A74">
        <w:rPr>
          <w:i/>
          <w:iCs/>
          <w:noProof/>
          <w:szCs w:val="24"/>
        </w:rPr>
        <w:t>2</w:t>
      </w:r>
      <w:r w:rsidRPr="005A0A74">
        <w:rPr>
          <w:noProof/>
          <w:szCs w:val="24"/>
        </w:rPr>
        <w:t>(2), 70</w:t>
      </w:r>
      <w:r w:rsidRPr="005A0A74">
        <w:rPr>
          <w:noProof/>
          <w:szCs w:val="24"/>
        </w:rPr>
        <w:t>–</w:t>
      </w:r>
      <w:r w:rsidRPr="005A0A74">
        <w:rPr>
          <w:noProof/>
          <w:szCs w:val="24"/>
        </w:rPr>
        <w:t>84.</w:t>
      </w:r>
    </w:p>
    <w:p w14:paraId="70B0095F"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Chen, J., &amp; Zhu, A. (2008). </w:t>
      </w:r>
      <w:r w:rsidRPr="005A0A74">
        <w:rPr>
          <w:i/>
          <w:iCs/>
          <w:noProof/>
          <w:szCs w:val="24"/>
        </w:rPr>
        <w:t>The relationship between housing investment and economic growth in China</w:t>
      </w:r>
      <w:r w:rsidRPr="005A0A74">
        <w:rPr>
          <w:rFonts w:hint="default"/>
          <w:i/>
          <w:iCs/>
          <w:noProof/>
          <w:szCs w:val="24"/>
        </w:rPr>
        <w:t> </w:t>
      </w:r>
      <w:r w:rsidRPr="005A0A74">
        <w:rPr>
          <w:i/>
          <w:iCs/>
          <w:noProof/>
          <w:szCs w:val="24"/>
        </w:rPr>
        <w:t>: A panel analysis using quarterly provincial data</w:t>
      </w:r>
      <w:r w:rsidRPr="005A0A74">
        <w:rPr>
          <w:noProof/>
          <w:szCs w:val="24"/>
        </w:rPr>
        <w:t>.</w:t>
      </w:r>
    </w:p>
    <w:p w14:paraId="2C64628C"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Chindengwike, J., &amp; Tyagi, R. (2022). Vector Auto Regressive Analysis identifying government expenditure policy impact on sustainable economic development. </w:t>
      </w:r>
      <w:r w:rsidRPr="005A0A74">
        <w:rPr>
          <w:i/>
          <w:iCs/>
          <w:noProof/>
          <w:szCs w:val="24"/>
        </w:rPr>
        <w:t>Journal of Global Economy</w:t>
      </w:r>
      <w:r w:rsidRPr="005A0A74">
        <w:rPr>
          <w:noProof/>
          <w:szCs w:val="24"/>
        </w:rPr>
        <w:t xml:space="preserve">, </w:t>
      </w:r>
      <w:r w:rsidRPr="005A0A74">
        <w:rPr>
          <w:i/>
          <w:iCs/>
          <w:noProof/>
          <w:szCs w:val="24"/>
        </w:rPr>
        <w:t>18</w:t>
      </w:r>
      <w:r w:rsidRPr="005A0A74">
        <w:rPr>
          <w:noProof/>
          <w:szCs w:val="24"/>
        </w:rPr>
        <w:t>(2), 110</w:t>
      </w:r>
      <w:r w:rsidRPr="005A0A74">
        <w:rPr>
          <w:noProof/>
          <w:szCs w:val="24"/>
        </w:rPr>
        <w:t>–</w:t>
      </w:r>
      <w:r w:rsidRPr="005A0A74">
        <w:rPr>
          <w:noProof/>
          <w:szCs w:val="24"/>
        </w:rPr>
        <w:t>122. https://doi.org/10.1956/jge.v18i2.645</w:t>
      </w:r>
    </w:p>
    <w:p w14:paraId="22255107"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Chowdhury, A. H. M. Y., Hamid, M. K., &amp; Akhi, R. A. (2019). Impact of macroeconomic variables on economic growth: Bangladesh perspective. </w:t>
      </w:r>
      <w:r w:rsidRPr="005A0A74">
        <w:rPr>
          <w:i/>
          <w:iCs/>
          <w:noProof/>
          <w:szCs w:val="24"/>
        </w:rPr>
        <w:t>Information Management and Computer Science</w:t>
      </w:r>
      <w:r w:rsidRPr="005A0A74">
        <w:rPr>
          <w:noProof/>
          <w:szCs w:val="24"/>
        </w:rPr>
        <w:t xml:space="preserve">, </w:t>
      </w:r>
      <w:r w:rsidRPr="005A0A74">
        <w:rPr>
          <w:i/>
          <w:iCs/>
          <w:noProof/>
          <w:szCs w:val="24"/>
        </w:rPr>
        <w:t>2</w:t>
      </w:r>
      <w:r w:rsidRPr="005A0A74">
        <w:rPr>
          <w:noProof/>
          <w:szCs w:val="24"/>
        </w:rPr>
        <w:t>(2), 19</w:t>
      </w:r>
      <w:r w:rsidRPr="005A0A74">
        <w:rPr>
          <w:noProof/>
          <w:szCs w:val="24"/>
        </w:rPr>
        <w:t>–</w:t>
      </w:r>
      <w:r w:rsidRPr="005A0A74">
        <w:rPr>
          <w:noProof/>
          <w:szCs w:val="24"/>
        </w:rPr>
        <w:t>22.</w:t>
      </w:r>
    </w:p>
    <w:p w14:paraId="0CA24DEA"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Cuellar, C. Y., Reyes, M., &amp; Chapa, J. C. (2021). Economic Impact of Human Capital Investment in Texas: Does Bachelor</w:t>
      </w:r>
      <w:r w:rsidRPr="005A0A74">
        <w:rPr>
          <w:noProof/>
          <w:szCs w:val="24"/>
        </w:rPr>
        <w:t>’</w:t>
      </w:r>
      <w:r w:rsidRPr="005A0A74">
        <w:rPr>
          <w:noProof/>
          <w:szCs w:val="24"/>
        </w:rPr>
        <w:t xml:space="preserve">s degree matter. </w:t>
      </w:r>
      <w:r w:rsidRPr="005A0A74">
        <w:rPr>
          <w:i/>
          <w:iCs/>
          <w:noProof/>
          <w:szCs w:val="24"/>
        </w:rPr>
        <w:t>Academia Letters</w:t>
      </w:r>
      <w:r w:rsidRPr="005A0A74">
        <w:rPr>
          <w:noProof/>
          <w:szCs w:val="24"/>
        </w:rPr>
        <w:t xml:space="preserve">, </w:t>
      </w:r>
      <w:r w:rsidRPr="005A0A74">
        <w:rPr>
          <w:i/>
          <w:iCs/>
          <w:noProof/>
          <w:szCs w:val="24"/>
        </w:rPr>
        <w:t>2</w:t>
      </w:r>
      <w:r w:rsidRPr="005A0A74">
        <w:rPr>
          <w:noProof/>
          <w:szCs w:val="24"/>
        </w:rPr>
        <w:t>, 1</w:t>
      </w:r>
      <w:r w:rsidRPr="005A0A74">
        <w:rPr>
          <w:noProof/>
          <w:szCs w:val="24"/>
        </w:rPr>
        <w:t>–</w:t>
      </w:r>
      <w:r w:rsidRPr="005A0A74">
        <w:rPr>
          <w:noProof/>
          <w:szCs w:val="24"/>
        </w:rPr>
        <w:t>10. https://doi.org/10.20935/al1657</w:t>
      </w:r>
    </w:p>
    <w:p w14:paraId="4993D1B7"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Diebolt, C., &amp; Hippe, R. (2019). The long-run impact of human capital on innovation and economic development in the regions of Europe. </w:t>
      </w:r>
      <w:r w:rsidRPr="005A0A74">
        <w:rPr>
          <w:i/>
          <w:iCs/>
          <w:noProof/>
          <w:szCs w:val="24"/>
        </w:rPr>
        <w:t>Applied Economics</w:t>
      </w:r>
      <w:r w:rsidRPr="005A0A74">
        <w:rPr>
          <w:noProof/>
          <w:szCs w:val="24"/>
        </w:rPr>
        <w:t xml:space="preserve">, </w:t>
      </w:r>
      <w:r w:rsidRPr="005A0A74">
        <w:rPr>
          <w:i/>
          <w:iCs/>
          <w:noProof/>
          <w:szCs w:val="24"/>
        </w:rPr>
        <w:t>51</w:t>
      </w:r>
      <w:r w:rsidRPr="005A0A74">
        <w:rPr>
          <w:noProof/>
          <w:szCs w:val="24"/>
        </w:rPr>
        <w:t>(5), 542</w:t>
      </w:r>
      <w:r w:rsidRPr="005A0A74">
        <w:rPr>
          <w:noProof/>
          <w:szCs w:val="24"/>
        </w:rPr>
        <w:t>–</w:t>
      </w:r>
      <w:r w:rsidRPr="005A0A74">
        <w:rPr>
          <w:noProof/>
          <w:szCs w:val="24"/>
        </w:rPr>
        <w:t>563. https://doi.org/10.1080/00036846.2018.1495820</w:t>
      </w:r>
    </w:p>
    <w:p w14:paraId="46E12CCD"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Elile, R. U., Akpan, S. S., &amp; Raju, V. (2019). Real estate investment performance and macroeconomic dynamics in Nigeria: A sectorial analysis. </w:t>
      </w:r>
      <w:r w:rsidRPr="005A0A74">
        <w:rPr>
          <w:i/>
          <w:iCs/>
          <w:noProof/>
          <w:szCs w:val="24"/>
        </w:rPr>
        <w:t>World Journal of Research and Review</w:t>
      </w:r>
      <w:r w:rsidRPr="005A0A74">
        <w:rPr>
          <w:noProof/>
          <w:szCs w:val="24"/>
        </w:rPr>
        <w:t xml:space="preserve">, </w:t>
      </w:r>
      <w:r w:rsidRPr="005A0A74">
        <w:rPr>
          <w:i/>
          <w:iCs/>
          <w:noProof/>
          <w:szCs w:val="24"/>
        </w:rPr>
        <w:t>8</w:t>
      </w:r>
      <w:r w:rsidRPr="005A0A74">
        <w:rPr>
          <w:noProof/>
          <w:szCs w:val="24"/>
        </w:rPr>
        <w:t>(2), 18</w:t>
      </w:r>
      <w:r w:rsidRPr="005A0A74">
        <w:rPr>
          <w:noProof/>
          <w:szCs w:val="24"/>
        </w:rPr>
        <w:t>–</w:t>
      </w:r>
      <w:r w:rsidRPr="005A0A74">
        <w:rPr>
          <w:noProof/>
          <w:szCs w:val="24"/>
        </w:rPr>
        <w:t>26.</w:t>
      </w:r>
    </w:p>
    <w:p w14:paraId="47808DB6"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Farooq, A., Arshi, S., Sattar, N., &amp; Khalil, A. (2020). An empirical relationship between human capital, institutional quality, and economic growth in Pakistan. </w:t>
      </w:r>
      <w:r w:rsidRPr="005A0A74">
        <w:rPr>
          <w:i/>
          <w:iCs/>
          <w:noProof/>
          <w:szCs w:val="24"/>
        </w:rPr>
        <w:t>Forman Journal of Economic Studies</w:t>
      </w:r>
      <w:r w:rsidRPr="005A0A74">
        <w:rPr>
          <w:noProof/>
          <w:szCs w:val="24"/>
        </w:rPr>
        <w:t xml:space="preserve">, </w:t>
      </w:r>
      <w:r w:rsidRPr="005A0A74">
        <w:rPr>
          <w:i/>
          <w:iCs/>
          <w:noProof/>
          <w:szCs w:val="24"/>
        </w:rPr>
        <w:t>16</w:t>
      </w:r>
      <w:r w:rsidRPr="005A0A74">
        <w:rPr>
          <w:noProof/>
          <w:szCs w:val="24"/>
        </w:rPr>
        <w:t>, 133</w:t>
      </w:r>
      <w:r w:rsidRPr="005A0A74">
        <w:rPr>
          <w:noProof/>
          <w:szCs w:val="24"/>
        </w:rPr>
        <w:t>–</w:t>
      </w:r>
      <w:r w:rsidRPr="005A0A74">
        <w:rPr>
          <w:noProof/>
          <w:szCs w:val="24"/>
        </w:rPr>
        <w:t>152. https://doi.org/10.32368/fjes.20201606</w:t>
      </w:r>
    </w:p>
    <w:p w14:paraId="29C965C5"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Friedman, W., Imbens, G. W., Mullainathan, S., &amp; Pande, R. (2011). The Impact of Secondary Schooling in Kenya</w:t>
      </w:r>
      <w:r w:rsidRPr="005A0A74">
        <w:rPr>
          <w:rFonts w:hint="default"/>
          <w:noProof/>
          <w:szCs w:val="24"/>
        </w:rPr>
        <w:t> </w:t>
      </w:r>
      <w:r w:rsidRPr="005A0A74">
        <w:rPr>
          <w:noProof/>
          <w:szCs w:val="24"/>
        </w:rPr>
        <w:t xml:space="preserve">: A Regression Discontinuity. </w:t>
      </w:r>
      <w:r w:rsidRPr="005A0A74">
        <w:rPr>
          <w:i/>
          <w:iCs/>
          <w:noProof/>
          <w:szCs w:val="24"/>
        </w:rPr>
        <w:t>Journal of Human Resources</w:t>
      </w:r>
      <w:r w:rsidRPr="005A0A74">
        <w:rPr>
          <w:noProof/>
          <w:szCs w:val="24"/>
        </w:rPr>
        <w:t xml:space="preserve">, </w:t>
      </w:r>
      <w:r w:rsidRPr="005A0A74">
        <w:rPr>
          <w:i/>
          <w:iCs/>
          <w:noProof/>
          <w:szCs w:val="24"/>
        </w:rPr>
        <w:t>53</w:t>
      </w:r>
      <w:r w:rsidRPr="005A0A74">
        <w:rPr>
          <w:noProof/>
          <w:szCs w:val="24"/>
        </w:rPr>
        <w:t>(1), 157</w:t>
      </w:r>
      <w:r w:rsidRPr="005A0A74">
        <w:rPr>
          <w:noProof/>
          <w:szCs w:val="24"/>
        </w:rPr>
        <w:t>–</w:t>
      </w:r>
      <w:r w:rsidRPr="005A0A74">
        <w:rPr>
          <w:noProof/>
          <w:szCs w:val="24"/>
        </w:rPr>
        <w:t>188.</w:t>
      </w:r>
    </w:p>
    <w:p w14:paraId="2E520A90"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Gesare. (2016). Effect of real estate investment on economic growth in Kisii. </w:t>
      </w:r>
      <w:r w:rsidRPr="005A0A74">
        <w:rPr>
          <w:i/>
          <w:iCs/>
          <w:noProof/>
          <w:szCs w:val="24"/>
        </w:rPr>
        <w:t>International Journal of Social Sciencies and Information Technology</w:t>
      </w:r>
      <w:r w:rsidRPr="005A0A74">
        <w:rPr>
          <w:noProof/>
          <w:szCs w:val="24"/>
        </w:rPr>
        <w:t xml:space="preserve">, </w:t>
      </w:r>
      <w:r w:rsidRPr="005A0A74">
        <w:rPr>
          <w:i/>
          <w:iCs/>
          <w:noProof/>
          <w:szCs w:val="24"/>
        </w:rPr>
        <w:t>2</w:t>
      </w:r>
      <w:r w:rsidRPr="005A0A74">
        <w:rPr>
          <w:noProof/>
          <w:szCs w:val="24"/>
        </w:rPr>
        <w:t>(3), 340</w:t>
      </w:r>
      <w:r w:rsidRPr="005A0A74">
        <w:rPr>
          <w:noProof/>
          <w:szCs w:val="24"/>
        </w:rPr>
        <w:t>–</w:t>
      </w:r>
      <w:r w:rsidRPr="005A0A74">
        <w:rPr>
          <w:noProof/>
          <w:szCs w:val="24"/>
        </w:rPr>
        <w:t>360. http://www.ijssit.com</w:t>
      </w:r>
    </w:p>
    <w:p w14:paraId="3B190BCE" w14:textId="7D1A35EF" w:rsidR="00183F01" w:rsidRDefault="005A0A74" w:rsidP="00CE0963">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Grant, C. (2017). </w:t>
      </w:r>
      <w:r w:rsidRPr="005A0A74">
        <w:rPr>
          <w:i/>
          <w:iCs/>
          <w:noProof/>
          <w:szCs w:val="24"/>
        </w:rPr>
        <w:t>The Contribution of Education to Economic Growth</w:t>
      </w:r>
      <w:r w:rsidRPr="005A0A74">
        <w:rPr>
          <w:noProof/>
          <w:szCs w:val="24"/>
        </w:rPr>
        <w:t>.</w:t>
      </w:r>
    </w:p>
    <w:p w14:paraId="7683F30E" w14:textId="4AE6BA5F"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Gulyani, S., Management Center, J., &amp; Bassett, E. M. (2018). A sharing economy? Unpacking demand and living conditions in the urban housing market in Kenya. </w:t>
      </w:r>
      <w:r w:rsidRPr="005A0A74">
        <w:rPr>
          <w:i/>
          <w:iCs/>
          <w:noProof/>
          <w:szCs w:val="24"/>
        </w:rPr>
        <w:t>World Development</w:t>
      </w:r>
      <w:r w:rsidRPr="005A0A74">
        <w:rPr>
          <w:noProof/>
          <w:szCs w:val="24"/>
        </w:rPr>
        <w:t xml:space="preserve">, </w:t>
      </w:r>
      <w:r w:rsidRPr="005A0A74">
        <w:rPr>
          <w:i/>
          <w:iCs/>
          <w:noProof/>
          <w:szCs w:val="24"/>
        </w:rPr>
        <w:t>109</w:t>
      </w:r>
      <w:r w:rsidRPr="005A0A74">
        <w:rPr>
          <w:noProof/>
          <w:szCs w:val="24"/>
        </w:rPr>
        <w:t>, 57</w:t>
      </w:r>
      <w:r w:rsidRPr="005A0A74">
        <w:rPr>
          <w:noProof/>
          <w:szCs w:val="24"/>
        </w:rPr>
        <w:t>–</w:t>
      </w:r>
      <w:r w:rsidRPr="005A0A74">
        <w:rPr>
          <w:noProof/>
          <w:szCs w:val="24"/>
        </w:rPr>
        <w:t>72. http://www.elsevier.com/open-access/</w:t>
      </w:r>
      <w:r w:rsidR="00183F01">
        <w:rPr>
          <w:rFonts w:hint="default"/>
          <w:noProof/>
          <w:szCs w:val="24"/>
        </w:rPr>
        <w:t xml:space="preserve"> </w:t>
      </w:r>
      <w:r w:rsidRPr="005A0A74">
        <w:rPr>
          <w:noProof/>
          <w:szCs w:val="24"/>
        </w:rPr>
        <w:t>userlicense/1.0/</w:t>
      </w:r>
    </w:p>
    <w:p w14:paraId="3F105DD1"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Gyimah-brempong, K., Paddison, O., &amp; Mitiku, W. (2006). Higher Education and Economic Growth in Africa. </w:t>
      </w:r>
      <w:r w:rsidRPr="005A0A74">
        <w:rPr>
          <w:i/>
          <w:iCs/>
          <w:noProof/>
          <w:szCs w:val="24"/>
        </w:rPr>
        <w:t>The Journal of Development Studies</w:t>
      </w:r>
      <w:r w:rsidRPr="005A0A74">
        <w:rPr>
          <w:noProof/>
          <w:szCs w:val="24"/>
        </w:rPr>
        <w:t xml:space="preserve">, </w:t>
      </w:r>
      <w:r w:rsidRPr="005A0A74">
        <w:rPr>
          <w:i/>
          <w:iCs/>
          <w:noProof/>
          <w:szCs w:val="24"/>
        </w:rPr>
        <w:t>42</w:t>
      </w:r>
      <w:r w:rsidRPr="005A0A74">
        <w:rPr>
          <w:noProof/>
          <w:szCs w:val="24"/>
        </w:rPr>
        <w:t>(3), 509</w:t>
      </w:r>
      <w:r w:rsidRPr="005A0A74">
        <w:rPr>
          <w:noProof/>
          <w:szCs w:val="24"/>
        </w:rPr>
        <w:t>–</w:t>
      </w:r>
      <w:r w:rsidRPr="005A0A74">
        <w:rPr>
          <w:noProof/>
          <w:szCs w:val="24"/>
        </w:rPr>
        <w:t>529.</w:t>
      </w:r>
    </w:p>
    <w:p w14:paraId="71EBECF8"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Hakooma, M. (2017). The impact of human capital development on economic growth in Zambia: An Econometric Analysis. </w:t>
      </w:r>
      <w:r w:rsidRPr="005A0A74">
        <w:rPr>
          <w:i/>
          <w:iCs/>
          <w:noProof/>
          <w:szCs w:val="24"/>
        </w:rPr>
        <w:t>International Journal of Economics, Commerce and Management</w:t>
      </w:r>
      <w:r w:rsidRPr="005A0A74">
        <w:rPr>
          <w:noProof/>
          <w:szCs w:val="24"/>
        </w:rPr>
        <w:t xml:space="preserve">, </w:t>
      </w:r>
      <w:r w:rsidRPr="005A0A74">
        <w:rPr>
          <w:i/>
          <w:iCs/>
          <w:noProof/>
          <w:szCs w:val="24"/>
        </w:rPr>
        <w:t>4</w:t>
      </w:r>
      <w:r w:rsidRPr="005A0A74">
        <w:rPr>
          <w:noProof/>
          <w:szCs w:val="24"/>
        </w:rPr>
        <w:t>(4), 71</w:t>
      </w:r>
      <w:r w:rsidRPr="005A0A74">
        <w:rPr>
          <w:noProof/>
          <w:szCs w:val="24"/>
        </w:rPr>
        <w:t>–</w:t>
      </w:r>
      <w:r w:rsidRPr="005A0A74">
        <w:rPr>
          <w:noProof/>
          <w:szCs w:val="24"/>
        </w:rPr>
        <w:t>87.</w:t>
      </w:r>
    </w:p>
    <w:p w14:paraId="02EEE254"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Hanushek, E. A. (2016). Will more higher education improve economic growth?. </w:t>
      </w:r>
      <w:r w:rsidRPr="005A0A74">
        <w:rPr>
          <w:i/>
          <w:iCs/>
          <w:noProof/>
          <w:szCs w:val="24"/>
        </w:rPr>
        <w:t>Oxford Review of Economic Policy</w:t>
      </w:r>
      <w:r w:rsidRPr="005A0A74">
        <w:rPr>
          <w:noProof/>
          <w:szCs w:val="24"/>
        </w:rPr>
        <w:t xml:space="preserve">, </w:t>
      </w:r>
      <w:r w:rsidRPr="005A0A74">
        <w:rPr>
          <w:i/>
          <w:iCs/>
          <w:noProof/>
          <w:szCs w:val="24"/>
        </w:rPr>
        <w:t>32</w:t>
      </w:r>
      <w:r w:rsidRPr="005A0A74">
        <w:rPr>
          <w:noProof/>
          <w:szCs w:val="24"/>
        </w:rPr>
        <w:t>(4), 538</w:t>
      </w:r>
      <w:r w:rsidRPr="005A0A74">
        <w:rPr>
          <w:noProof/>
          <w:szCs w:val="24"/>
        </w:rPr>
        <w:t>–</w:t>
      </w:r>
      <w:r w:rsidRPr="005A0A74">
        <w:rPr>
          <w:noProof/>
          <w:szCs w:val="24"/>
        </w:rPr>
        <w:t>552.</w:t>
      </w:r>
    </w:p>
    <w:p w14:paraId="216D6A4A"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Harvey, A., &amp; Szalkowicz, G. (2017). From departure to arrival: Re-engaging students who have withdrawn from university. </w:t>
      </w:r>
      <w:r w:rsidRPr="005A0A74">
        <w:rPr>
          <w:i/>
          <w:iCs/>
          <w:noProof/>
          <w:szCs w:val="24"/>
        </w:rPr>
        <w:t>Journal of Further and Higher Education</w:t>
      </w:r>
      <w:r w:rsidRPr="005A0A74">
        <w:rPr>
          <w:noProof/>
          <w:szCs w:val="24"/>
        </w:rPr>
        <w:t xml:space="preserve">, </w:t>
      </w:r>
      <w:r w:rsidRPr="005A0A74">
        <w:rPr>
          <w:i/>
          <w:iCs/>
          <w:noProof/>
          <w:szCs w:val="24"/>
        </w:rPr>
        <w:t>41</w:t>
      </w:r>
      <w:r w:rsidRPr="005A0A74">
        <w:rPr>
          <w:noProof/>
          <w:szCs w:val="24"/>
        </w:rPr>
        <w:t>(1), 79</w:t>
      </w:r>
      <w:r w:rsidRPr="005A0A74">
        <w:rPr>
          <w:noProof/>
          <w:szCs w:val="24"/>
        </w:rPr>
        <w:t>–</w:t>
      </w:r>
      <w:r w:rsidRPr="005A0A74">
        <w:rPr>
          <w:noProof/>
          <w:szCs w:val="24"/>
        </w:rPr>
        <w:t>97. https://doi.org/10.1080/0309877X.2015.1062852</w:t>
      </w:r>
    </w:p>
    <w:p w14:paraId="7D934E15" w14:textId="77777777" w:rsidR="005A0A74" w:rsidRPr="008C0039" w:rsidRDefault="005A0A74" w:rsidP="005A0A74">
      <w:pPr>
        <w:widowControl w:val="0"/>
        <w:autoSpaceDE w:val="0"/>
        <w:autoSpaceDN w:val="0"/>
        <w:adjustRightInd w:val="0"/>
        <w:spacing w:after="200" w:line="240" w:lineRule="auto"/>
        <w:ind w:left="480" w:hanging="480"/>
        <w:rPr>
          <w:rFonts w:hint="default"/>
          <w:noProof/>
          <w:szCs w:val="24"/>
          <w:lang w:val="it-IT"/>
        </w:rPr>
      </w:pPr>
      <w:r w:rsidRPr="005A0A74">
        <w:rPr>
          <w:noProof/>
          <w:szCs w:val="24"/>
        </w:rPr>
        <w:t>Hong, L. (2014). The Dynamic Relationship between Real Estate Investment and Economic Growth</w:t>
      </w:r>
      <w:r w:rsidRPr="005A0A74">
        <w:rPr>
          <w:rFonts w:hint="default"/>
          <w:noProof/>
          <w:szCs w:val="24"/>
        </w:rPr>
        <w:t> </w:t>
      </w:r>
      <w:r w:rsidRPr="005A0A74">
        <w:rPr>
          <w:noProof/>
          <w:szCs w:val="24"/>
        </w:rPr>
        <w:t xml:space="preserve">: Evidence from Prefecture City Panel Data in China. </w:t>
      </w:r>
      <w:r w:rsidRPr="008C0039">
        <w:rPr>
          <w:i/>
          <w:iCs/>
          <w:noProof/>
          <w:szCs w:val="24"/>
          <w:lang w:val="it-IT"/>
        </w:rPr>
        <w:t>IERI Procedia</w:t>
      </w:r>
      <w:r w:rsidRPr="008C0039">
        <w:rPr>
          <w:noProof/>
          <w:szCs w:val="24"/>
          <w:lang w:val="it-IT"/>
        </w:rPr>
        <w:t xml:space="preserve">, </w:t>
      </w:r>
      <w:r w:rsidRPr="008C0039">
        <w:rPr>
          <w:i/>
          <w:iCs/>
          <w:noProof/>
          <w:szCs w:val="24"/>
          <w:lang w:val="it-IT"/>
        </w:rPr>
        <w:t>7</w:t>
      </w:r>
      <w:r w:rsidRPr="008C0039">
        <w:rPr>
          <w:noProof/>
          <w:szCs w:val="24"/>
          <w:lang w:val="it-IT"/>
        </w:rPr>
        <w:t>, 2</w:t>
      </w:r>
      <w:r w:rsidRPr="008C0039">
        <w:rPr>
          <w:noProof/>
          <w:szCs w:val="24"/>
          <w:lang w:val="it-IT"/>
        </w:rPr>
        <w:t>–</w:t>
      </w:r>
      <w:r w:rsidRPr="008C0039">
        <w:rPr>
          <w:noProof/>
          <w:szCs w:val="24"/>
          <w:lang w:val="it-IT"/>
        </w:rPr>
        <w:t>7. https://doi.org/10.1016/j.ieri.2014.08.002</w:t>
      </w:r>
    </w:p>
    <w:p w14:paraId="17276B20" w14:textId="25CFEEC3"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8C0039">
        <w:rPr>
          <w:noProof/>
          <w:szCs w:val="24"/>
          <w:lang w:val="it-IT"/>
        </w:rPr>
        <w:t xml:space="preserve">Iddrisu, A., &amp; Alagidede, I. P. (2020). </w:t>
      </w:r>
      <w:r w:rsidRPr="005A0A74">
        <w:rPr>
          <w:noProof/>
          <w:szCs w:val="24"/>
        </w:rPr>
        <w:t xml:space="preserve">Central Bank Review Revisiting interest rate and lending channels of monetary policy transmission in the light of theoretical prescriptions. </w:t>
      </w:r>
      <w:r w:rsidRPr="005A0A74">
        <w:rPr>
          <w:i/>
          <w:iCs/>
          <w:noProof/>
          <w:szCs w:val="24"/>
        </w:rPr>
        <w:t>Central Bank Review</w:t>
      </w:r>
      <w:r w:rsidRPr="005A0A74">
        <w:rPr>
          <w:noProof/>
          <w:szCs w:val="24"/>
        </w:rPr>
        <w:t xml:space="preserve">, </w:t>
      </w:r>
      <w:r w:rsidRPr="005A0A74">
        <w:rPr>
          <w:i/>
          <w:iCs/>
          <w:noProof/>
          <w:szCs w:val="24"/>
        </w:rPr>
        <w:t>20</w:t>
      </w:r>
      <w:r w:rsidRPr="005A0A74">
        <w:rPr>
          <w:noProof/>
          <w:szCs w:val="24"/>
        </w:rPr>
        <w:t>(4), 183</w:t>
      </w:r>
      <w:r w:rsidRPr="005A0A74">
        <w:rPr>
          <w:noProof/>
          <w:szCs w:val="24"/>
        </w:rPr>
        <w:t>–</w:t>
      </w:r>
      <w:r w:rsidRPr="005A0A74">
        <w:rPr>
          <w:noProof/>
          <w:szCs w:val="24"/>
        </w:rPr>
        <w:t>192. https://doi.org/10.1016/</w:t>
      </w:r>
      <w:r w:rsidR="00CE0963">
        <w:rPr>
          <w:rFonts w:hint="default"/>
          <w:noProof/>
          <w:szCs w:val="24"/>
        </w:rPr>
        <w:t xml:space="preserve"> </w:t>
      </w:r>
      <w:r w:rsidRPr="005A0A74">
        <w:rPr>
          <w:noProof/>
          <w:szCs w:val="24"/>
        </w:rPr>
        <w:t>j.cbrev.2020.09.002</w:t>
      </w:r>
    </w:p>
    <w:p w14:paraId="5E4568E4"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Info, A., On, R., On, R., On, A., Print, I., &amp; Online, I. (2020). Stock Market, Real Estate Market, and Economic Growth</w:t>
      </w:r>
      <w:r w:rsidRPr="005A0A74">
        <w:rPr>
          <w:rFonts w:hint="default"/>
          <w:noProof/>
          <w:szCs w:val="24"/>
        </w:rPr>
        <w:t> </w:t>
      </w:r>
      <w:r w:rsidRPr="005A0A74">
        <w:rPr>
          <w:noProof/>
          <w:szCs w:val="24"/>
        </w:rPr>
        <w:t xml:space="preserve">: an ARDL Approach. </w:t>
      </w:r>
      <w:r w:rsidRPr="005A0A74">
        <w:rPr>
          <w:i/>
          <w:iCs/>
          <w:noProof/>
          <w:szCs w:val="24"/>
        </w:rPr>
        <w:t>Springer</w:t>
      </w:r>
      <w:r w:rsidRPr="005A0A74">
        <w:rPr>
          <w:noProof/>
          <w:szCs w:val="24"/>
        </w:rPr>
        <w:t xml:space="preserve">, </w:t>
      </w:r>
      <w:r w:rsidRPr="005A0A74">
        <w:rPr>
          <w:i/>
          <w:iCs/>
          <w:noProof/>
          <w:szCs w:val="24"/>
        </w:rPr>
        <w:t>16</w:t>
      </w:r>
      <w:r w:rsidRPr="005A0A74">
        <w:rPr>
          <w:noProof/>
          <w:szCs w:val="24"/>
        </w:rPr>
        <w:t>(4), 14.</w:t>
      </w:r>
    </w:p>
    <w:p w14:paraId="27D5CA7F"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Jackman, M. (2014). </w:t>
      </w:r>
      <w:r w:rsidRPr="005A0A74">
        <w:rPr>
          <w:i/>
          <w:iCs/>
          <w:noProof/>
          <w:szCs w:val="24"/>
        </w:rPr>
        <w:t>Investigating the Relationship between Residential Construction and Economic Growth in a Small Developing Country</w:t>
      </w:r>
      <w:r w:rsidRPr="005A0A74">
        <w:rPr>
          <w:rFonts w:hint="default"/>
          <w:i/>
          <w:iCs/>
          <w:noProof/>
          <w:szCs w:val="24"/>
        </w:rPr>
        <w:t> </w:t>
      </w:r>
      <w:r w:rsidRPr="005A0A74">
        <w:rPr>
          <w:i/>
          <w:iCs/>
          <w:noProof/>
          <w:szCs w:val="24"/>
        </w:rPr>
        <w:t>: The Case of Barbados Investigating the Relationship between Residential Construction and Economic Growth in a Small Developing Country</w:t>
      </w:r>
      <w:r w:rsidRPr="005A0A74">
        <w:rPr>
          <w:rFonts w:hint="default"/>
          <w:i/>
          <w:iCs/>
          <w:noProof/>
          <w:szCs w:val="24"/>
        </w:rPr>
        <w:t> </w:t>
      </w:r>
      <w:r w:rsidRPr="005A0A74">
        <w:rPr>
          <w:i/>
          <w:iCs/>
          <w:noProof/>
          <w:szCs w:val="24"/>
        </w:rPr>
        <w:t>: Th</w:t>
      </w:r>
      <w:r w:rsidRPr="005A0A74">
        <w:rPr>
          <w:noProof/>
          <w:szCs w:val="24"/>
        </w:rPr>
        <w:t xml:space="preserve">. </w:t>
      </w:r>
      <w:r w:rsidRPr="005A0A74">
        <w:rPr>
          <w:i/>
          <w:iCs/>
          <w:noProof/>
          <w:szCs w:val="24"/>
        </w:rPr>
        <w:t>13</w:t>
      </w:r>
      <w:r w:rsidRPr="005A0A74">
        <w:rPr>
          <w:noProof/>
          <w:szCs w:val="24"/>
        </w:rPr>
        <w:t>(May), 9.</w:t>
      </w:r>
    </w:p>
    <w:p w14:paraId="4FC6318B" w14:textId="7BF9998E"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Jibrilla, A., &amp; Buba, M. (2018). Inflation </w:t>
      </w:r>
      <w:r w:rsidR="00CE0963">
        <w:rPr>
          <w:rFonts w:hint="default"/>
          <w:noProof/>
          <w:szCs w:val="24"/>
        </w:rPr>
        <w:t>a</w:t>
      </w:r>
      <w:r w:rsidRPr="005A0A74">
        <w:rPr>
          <w:noProof/>
          <w:szCs w:val="24"/>
        </w:rPr>
        <w:t xml:space="preserve">nd Economic Growth Nexus In Nigeria. </w:t>
      </w:r>
      <w:r w:rsidRPr="005A0A74">
        <w:rPr>
          <w:i/>
          <w:iCs/>
          <w:noProof/>
          <w:szCs w:val="24"/>
        </w:rPr>
        <w:t>International Journal of Innovative Research and Creation Technology,</w:t>
      </w:r>
      <w:r w:rsidRPr="005A0A74">
        <w:rPr>
          <w:noProof/>
          <w:szCs w:val="24"/>
        </w:rPr>
        <w:t xml:space="preserve"> </w:t>
      </w:r>
      <w:r w:rsidRPr="005A0A74">
        <w:rPr>
          <w:i/>
          <w:iCs/>
          <w:noProof/>
          <w:szCs w:val="24"/>
        </w:rPr>
        <w:t>2</w:t>
      </w:r>
      <w:r w:rsidRPr="005A0A74">
        <w:rPr>
          <w:noProof/>
          <w:szCs w:val="24"/>
        </w:rPr>
        <w:t>(3), 78</w:t>
      </w:r>
      <w:r w:rsidRPr="005A0A74">
        <w:rPr>
          <w:noProof/>
          <w:szCs w:val="24"/>
        </w:rPr>
        <w:t>–</w:t>
      </w:r>
      <w:r w:rsidRPr="005A0A74">
        <w:rPr>
          <w:noProof/>
          <w:szCs w:val="24"/>
        </w:rPr>
        <w:t>83.</w:t>
      </w:r>
    </w:p>
    <w:p w14:paraId="01677F4F"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Jones, C. I., Haltiwanger, J., Haskel, J., Hobijn, B., Kim, J., Klenow, P., Mestieri, M., &amp; Tonetti, C. (2015). The Facts of Economic Growth. </w:t>
      </w:r>
      <w:r w:rsidRPr="005A0A74">
        <w:rPr>
          <w:i/>
          <w:iCs/>
          <w:noProof/>
          <w:szCs w:val="24"/>
        </w:rPr>
        <w:t>Working Paper Series</w:t>
      </w:r>
      <w:r w:rsidRPr="005A0A74">
        <w:rPr>
          <w:noProof/>
          <w:szCs w:val="24"/>
        </w:rPr>
        <w:t>.</w:t>
      </w:r>
    </w:p>
    <w:p w14:paraId="7A8BBD0E"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Jorgenson, D. W., &amp; Fraumeni, B. M. (2020). Investment in education and U.S. economic growth. </w:t>
      </w:r>
      <w:r w:rsidRPr="005A0A74">
        <w:rPr>
          <w:i/>
          <w:iCs/>
          <w:noProof/>
          <w:szCs w:val="24"/>
        </w:rPr>
        <w:t>The Scandinavian Journal of Economics</w:t>
      </w:r>
      <w:r w:rsidRPr="005A0A74">
        <w:rPr>
          <w:noProof/>
          <w:szCs w:val="24"/>
        </w:rPr>
        <w:t xml:space="preserve">, </w:t>
      </w:r>
      <w:r w:rsidRPr="005A0A74">
        <w:rPr>
          <w:i/>
          <w:iCs/>
          <w:noProof/>
          <w:szCs w:val="24"/>
        </w:rPr>
        <w:t>94</w:t>
      </w:r>
      <w:r w:rsidRPr="005A0A74">
        <w:rPr>
          <w:noProof/>
          <w:szCs w:val="24"/>
        </w:rPr>
        <w:t>, 114</w:t>
      </w:r>
      <w:r w:rsidRPr="005A0A74">
        <w:rPr>
          <w:noProof/>
          <w:szCs w:val="24"/>
        </w:rPr>
        <w:t>–</w:t>
      </w:r>
      <w:r w:rsidRPr="005A0A74">
        <w:rPr>
          <w:noProof/>
          <w:szCs w:val="24"/>
        </w:rPr>
        <w:t>149. https://doi.org/10.2307/3440246</w:t>
      </w:r>
    </w:p>
    <w:p w14:paraId="5DE0CD9A"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Jude, E., Houeninvo, H. G., &amp; Sossou, G. (2015). Education, Health and Economic Growth in African Countries. </w:t>
      </w:r>
      <w:r w:rsidRPr="005A0A74">
        <w:rPr>
          <w:i/>
          <w:iCs/>
          <w:noProof/>
          <w:szCs w:val="24"/>
        </w:rPr>
        <w:t>Journal of Economic Development</w:t>
      </w:r>
      <w:r w:rsidRPr="005A0A74">
        <w:rPr>
          <w:noProof/>
          <w:szCs w:val="24"/>
        </w:rPr>
        <w:t xml:space="preserve">, </w:t>
      </w:r>
      <w:r w:rsidRPr="005A0A74">
        <w:rPr>
          <w:i/>
          <w:iCs/>
          <w:noProof/>
          <w:szCs w:val="24"/>
        </w:rPr>
        <w:t>40</w:t>
      </w:r>
      <w:r w:rsidRPr="005A0A74">
        <w:rPr>
          <w:noProof/>
          <w:szCs w:val="24"/>
        </w:rPr>
        <w:t>(1), 93.</w:t>
      </w:r>
    </w:p>
    <w:p w14:paraId="143C7A92"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Kagochi, J. M., &amp; Kiambigi, M. (2012). </w:t>
      </w:r>
      <w:r w:rsidRPr="005A0A74">
        <w:rPr>
          <w:i/>
          <w:iCs/>
          <w:noProof/>
          <w:szCs w:val="24"/>
        </w:rPr>
        <w:t xml:space="preserve">Remittances </w:t>
      </w:r>
      <w:r w:rsidRPr="005A0A74">
        <w:rPr>
          <w:i/>
          <w:iCs/>
          <w:noProof/>
          <w:szCs w:val="24"/>
        </w:rPr>
        <w:t>’</w:t>
      </w:r>
      <w:r w:rsidRPr="005A0A74">
        <w:rPr>
          <w:i/>
          <w:iCs/>
          <w:noProof/>
          <w:szCs w:val="24"/>
        </w:rPr>
        <w:t xml:space="preserve"> Influence on Housing Construction Demand in Sub-Saharan Africa</w:t>
      </w:r>
      <w:r w:rsidRPr="005A0A74">
        <w:rPr>
          <w:rFonts w:hint="default"/>
          <w:i/>
          <w:iCs/>
          <w:noProof/>
          <w:szCs w:val="24"/>
        </w:rPr>
        <w:t> </w:t>
      </w:r>
      <w:r w:rsidRPr="005A0A74">
        <w:rPr>
          <w:i/>
          <w:iCs/>
          <w:noProof/>
          <w:szCs w:val="24"/>
        </w:rPr>
        <w:t>: The Case of Kenya</w:t>
      </w:r>
      <w:r w:rsidRPr="005A0A74">
        <w:rPr>
          <w:noProof/>
          <w:szCs w:val="24"/>
        </w:rPr>
        <w:t xml:space="preserve">. </w:t>
      </w:r>
      <w:r w:rsidRPr="005A0A74">
        <w:rPr>
          <w:i/>
          <w:iCs/>
          <w:noProof/>
          <w:szCs w:val="24"/>
        </w:rPr>
        <w:t>24</w:t>
      </w:r>
      <w:r w:rsidRPr="005A0A74">
        <w:rPr>
          <w:noProof/>
          <w:szCs w:val="24"/>
        </w:rPr>
        <w:t>(3), 255</w:t>
      </w:r>
      <w:r w:rsidRPr="005A0A74">
        <w:rPr>
          <w:noProof/>
          <w:szCs w:val="24"/>
        </w:rPr>
        <w:t>–</w:t>
      </w:r>
      <w:r w:rsidRPr="005A0A74">
        <w:rPr>
          <w:noProof/>
          <w:szCs w:val="24"/>
        </w:rPr>
        <w:t>265.</w:t>
      </w:r>
    </w:p>
    <w:p w14:paraId="6F36DC8C"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Kaklauskas, A., Zavadskas, E. K., Lepkova, N., Raslanas, S., Dauksys, K., Vetloviene, I., &amp; Ubarte, I. (2021). Sustainable construction investment, real estate development, and covid-19: A review of literature in the field. </w:t>
      </w:r>
      <w:r w:rsidRPr="005A0A74">
        <w:rPr>
          <w:i/>
          <w:iCs/>
          <w:noProof/>
          <w:szCs w:val="24"/>
        </w:rPr>
        <w:t>Sustainability</w:t>
      </w:r>
      <w:r w:rsidRPr="005A0A74">
        <w:rPr>
          <w:noProof/>
          <w:szCs w:val="24"/>
        </w:rPr>
        <w:t xml:space="preserve">, </w:t>
      </w:r>
      <w:r w:rsidRPr="005A0A74">
        <w:rPr>
          <w:i/>
          <w:iCs/>
          <w:noProof/>
          <w:szCs w:val="24"/>
        </w:rPr>
        <w:t>13</w:t>
      </w:r>
      <w:r w:rsidRPr="005A0A74">
        <w:rPr>
          <w:noProof/>
          <w:szCs w:val="24"/>
        </w:rPr>
        <w:t>(13), 7420. https://doi.org/10.3390/su13137420</w:t>
      </w:r>
    </w:p>
    <w:p w14:paraId="26B7D8D4"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Kamweru, E., &amp; Mr. Ngui, M. N. (2017). EFFECTS OF INTEREST RATES ON THE PERFORMANCE OF REAL ESTATE INDUSTRY IN KENYA: A CASE OF NAIROBI COUNTY. </w:t>
      </w:r>
      <w:r w:rsidRPr="005A0A74">
        <w:rPr>
          <w:i/>
          <w:iCs/>
          <w:noProof/>
          <w:szCs w:val="24"/>
        </w:rPr>
        <w:t>International Journal of Finance</w:t>
      </w:r>
      <w:r w:rsidRPr="005A0A74">
        <w:rPr>
          <w:noProof/>
          <w:szCs w:val="24"/>
        </w:rPr>
        <w:t xml:space="preserve">, </w:t>
      </w:r>
      <w:r w:rsidRPr="005A0A74">
        <w:rPr>
          <w:i/>
          <w:iCs/>
          <w:noProof/>
          <w:szCs w:val="24"/>
        </w:rPr>
        <w:t>2</w:t>
      </w:r>
      <w:r w:rsidRPr="005A0A74">
        <w:rPr>
          <w:noProof/>
          <w:szCs w:val="24"/>
        </w:rPr>
        <w:t>(6), 35</w:t>
      </w:r>
      <w:r w:rsidRPr="005A0A74">
        <w:rPr>
          <w:noProof/>
          <w:szCs w:val="24"/>
        </w:rPr>
        <w:t>–</w:t>
      </w:r>
      <w:r w:rsidRPr="005A0A74">
        <w:rPr>
          <w:noProof/>
          <w:szCs w:val="24"/>
        </w:rPr>
        <w:t>59. https://doi.org/10.47941/ijf.146</w:t>
      </w:r>
    </w:p>
    <w:p w14:paraId="7605FB21"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Katiti, A. J., Omanwa, C. N., Mwaniki, G., &amp; James, N. (2020). Capital as a Factor of Production and Growth of Commercial Real Estate in Machakos County, Kenya. </w:t>
      </w:r>
      <w:r w:rsidRPr="005A0A74">
        <w:rPr>
          <w:i/>
          <w:iCs/>
          <w:noProof/>
          <w:szCs w:val="24"/>
        </w:rPr>
        <w:t>African Journal of Emerging Issues</w:t>
      </w:r>
      <w:r w:rsidRPr="005A0A74">
        <w:rPr>
          <w:noProof/>
          <w:szCs w:val="24"/>
        </w:rPr>
        <w:t xml:space="preserve">, </w:t>
      </w:r>
      <w:r w:rsidRPr="005A0A74">
        <w:rPr>
          <w:i/>
          <w:iCs/>
          <w:noProof/>
          <w:szCs w:val="24"/>
        </w:rPr>
        <w:t>2</w:t>
      </w:r>
      <w:r w:rsidRPr="005A0A74">
        <w:rPr>
          <w:noProof/>
          <w:szCs w:val="24"/>
        </w:rPr>
        <w:t>(7), 37</w:t>
      </w:r>
      <w:r w:rsidRPr="005A0A74">
        <w:rPr>
          <w:noProof/>
          <w:szCs w:val="24"/>
        </w:rPr>
        <w:t>–</w:t>
      </w:r>
      <w:r w:rsidRPr="005A0A74">
        <w:rPr>
          <w:noProof/>
          <w:szCs w:val="24"/>
        </w:rPr>
        <w:t>60.</w:t>
      </w:r>
    </w:p>
    <w:p w14:paraId="5E801114"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Kibunyi, D., Ndiritu, S. W., &amp; C</w:t>
      </w:r>
      <w:r w:rsidRPr="005A0A74">
        <w:rPr>
          <w:noProof/>
          <w:szCs w:val="24"/>
        </w:rPr>
        <w:t>á</w:t>
      </w:r>
      <w:r w:rsidRPr="005A0A74">
        <w:rPr>
          <w:noProof/>
          <w:szCs w:val="24"/>
        </w:rPr>
        <w:t xml:space="preserve">rcel, H. (2021). Real Estate Prices in Kenya: Is there a Bubble? </w:t>
      </w:r>
      <w:r w:rsidRPr="005A0A74">
        <w:rPr>
          <w:i/>
          <w:iCs/>
          <w:noProof/>
          <w:szCs w:val="24"/>
        </w:rPr>
        <w:t>Springer</w:t>
      </w:r>
      <w:r w:rsidRPr="005A0A74">
        <w:rPr>
          <w:noProof/>
          <w:szCs w:val="24"/>
        </w:rPr>
        <w:t xml:space="preserve">, </w:t>
      </w:r>
      <w:r w:rsidRPr="005A0A74">
        <w:rPr>
          <w:i/>
          <w:iCs/>
          <w:noProof/>
          <w:szCs w:val="24"/>
        </w:rPr>
        <w:t>32</w:t>
      </w:r>
      <w:r w:rsidRPr="005A0A74">
        <w:rPr>
          <w:noProof/>
          <w:szCs w:val="24"/>
        </w:rPr>
        <w:t>(4), 787</w:t>
      </w:r>
      <w:r w:rsidRPr="005A0A74">
        <w:rPr>
          <w:noProof/>
          <w:szCs w:val="24"/>
        </w:rPr>
        <w:t>–</w:t>
      </w:r>
      <w:r w:rsidRPr="005A0A74">
        <w:rPr>
          <w:noProof/>
          <w:szCs w:val="24"/>
        </w:rPr>
        <w:t>804.</w:t>
      </w:r>
    </w:p>
    <w:p w14:paraId="721C2246"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Kieti, R. M., Rukwaro, R. W., &amp; Olima, W. (2020). Affordable Housing in Kenya</w:t>
      </w:r>
      <w:r w:rsidRPr="005A0A74">
        <w:rPr>
          <w:rFonts w:hint="default"/>
          <w:noProof/>
          <w:szCs w:val="24"/>
        </w:rPr>
        <w:t> </w:t>
      </w:r>
      <w:r w:rsidRPr="005A0A74">
        <w:rPr>
          <w:noProof/>
          <w:szCs w:val="24"/>
        </w:rPr>
        <w:t xml:space="preserve">: Status, Opportunities and Challenges. </w:t>
      </w:r>
      <w:r w:rsidRPr="005A0A74">
        <w:rPr>
          <w:i/>
          <w:iCs/>
          <w:noProof/>
          <w:szCs w:val="24"/>
        </w:rPr>
        <w:t>IERE Procedia</w:t>
      </w:r>
      <w:r w:rsidRPr="005A0A74">
        <w:rPr>
          <w:noProof/>
          <w:szCs w:val="24"/>
        </w:rPr>
        <w:t xml:space="preserve">, </w:t>
      </w:r>
      <w:r w:rsidRPr="005A0A74">
        <w:rPr>
          <w:i/>
          <w:iCs/>
          <w:noProof/>
          <w:szCs w:val="24"/>
        </w:rPr>
        <w:t>14</w:t>
      </w:r>
      <w:r w:rsidRPr="005A0A74">
        <w:rPr>
          <w:noProof/>
          <w:szCs w:val="24"/>
        </w:rPr>
        <w:t>(1), 78.</w:t>
      </w:r>
    </w:p>
    <w:p w14:paraId="3C5BDADB"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King</w:t>
      </w:r>
      <w:r w:rsidRPr="005A0A74">
        <w:rPr>
          <w:noProof/>
          <w:szCs w:val="24"/>
        </w:rPr>
        <w:t>’</w:t>
      </w:r>
      <w:r w:rsidRPr="005A0A74">
        <w:rPr>
          <w:noProof/>
          <w:szCs w:val="24"/>
        </w:rPr>
        <w:t xml:space="preserve">ori, S. (2017). </w:t>
      </w:r>
      <w:r w:rsidRPr="005A0A74">
        <w:rPr>
          <w:i/>
          <w:iCs/>
          <w:noProof/>
          <w:szCs w:val="24"/>
        </w:rPr>
        <w:t>The effect of real estate development on economic growth in Kenya (Doctoral dissertation, University of Nairobi).</w:t>
      </w:r>
      <w:r w:rsidRPr="005A0A74">
        <w:rPr>
          <w:noProof/>
          <w:szCs w:val="24"/>
        </w:rPr>
        <w:t xml:space="preserve"> University of Nairobi.</w:t>
      </w:r>
    </w:p>
    <w:p w14:paraId="2AE7CE1D" w14:textId="085D824F"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Kitili, I. M. (2023). Housing the Masses: Applying Singapores Housing &amp; Development Board Successes to Kenya</w:t>
      </w:r>
      <w:r w:rsidRPr="005A0A74">
        <w:rPr>
          <w:noProof/>
          <w:szCs w:val="24"/>
        </w:rPr>
        <w:t>’</w:t>
      </w:r>
      <w:r w:rsidRPr="005A0A74">
        <w:rPr>
          <w:noProof/>
          <w:szCs w:val="24"/>
        </w:rPr>
        <w:t xml:space="preserve">s Affordable Housing Program. </w:t>
      </w:r>
      <w:r w:rsidRPr="005A0A74">
        <w:rPr>
          <w:i/>
          <w:iCs/>
          <w:noProof/>
          <w:szCs w:val="24"/>
        </w:rPr>
        <w:t>East African Journal of Engineering</w:t>
      </w:r>
      <w:r w:rsidRPr="005A0A74">
        <w:rPr>
          <w:noProof/>
          <w:szCs w:val="24"/>
        </w:rPr>
        <w:t xml:space="preserve">, </w:t>
      </w:r>
      <w:r w:rsidRPr="005A0A74">
        <w:rPr>
          <w:i/>
          <w:iCs/>
          <w:noProof/>
          <w:szCs w:val="24"/>
        </w:rPr>
        <w:t>6</w:t>
      </w:r>
      <w:r w:rsidRPr="005A0A74">
        <w:rPr>
          <w:noProof/>
          <w:szCs w:val="24"/>
        </w:rPr>
        <w:t>(1), 80</w:t>
      </w:r>
      <w:r w:rsidRPr="005A0A74">
        <w:rPr>
          <w:noProof/>
          <w:szCs w:val="24"/>
        </w:rPr>
        <w:t>–</w:t>
      </w:r>
      <w:r w:rsidRPr="005A0A74">
        <w:rPr>
          <w:noProof/>
          <w:szCs w:val="24"/>
        </w:rPr>
        <w:t>87. https://doi.org/10.37284/</w:t>
      </w:r>
      <w:r w:rsidR="00CE0963">
        <w:rPr>
          <w:rFonts w:hint="default"/>
          <w:noProof/>
          <w:szCs w:val="24"/>
        </w:rPr>
        <w:t xml:space="preserve"> </w:t>
      </w:r>
      <w:r w:rsidRPr="005A0A74">
        <w:rPr>
          <w:noProof/>
          <w:szCs w:val="24"/>
        </w:rPr>
        <w:t>eaje.</w:t>
      </w:r>
      <w:r w:rsidR="00CE0963">
        <w:rPr>
          <w:rFonts w:hint="default"/>
          <w:noProof/>
          <w:szCs w:val="24"/>
        </w:rPr>
        <w:t xml:space="preserve"> </w:t>
      </w:r>
      <w:r w:rsidRPr="005A0A74">
        <w:rPr>
          <w:noProof/>
          <w:szCs w:val="24"/>
        </w:rPr>
        <w:t>6.1.1200</w:t>
      </w:r>
    </w:p>
    <w:p w14:paraId="19DAFE1D"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KNBS. (2005). </w:t>
      </w:r>
      <w:r w:rsidRPr="005A0A74">
        <w:rPr>
          <w:i/>
          <w:iCs/>
          <w:noProof/>
          <w:szCs w:val="24"/>
        </w:rPr>
        <w:t>Economic survey</w:t>
      </w:r>
      <w:r w:rsidRPr="005A0A74">
        <w:rPr>
          <w:noProof/>
          <w:szCs w:val="24"/>
        </w:rPr>
        <w:t>.</w:t>
      </w:r>
    </w:p>
    <w:p w14:paraId="01534E45"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KNBS. (2016). </w:t>
      </w:r>
      <w:r w:rsidRPr="005A0A74">
        <w:rPr>
          <w:i/>
          <w:iCs/>
          <w:noProof/>
          <w:szCs w:val="24"/>
        </w:rPr>
        <w:t>Economic Survey 2016</w:t>
      </w:r>
      <w:r w:rsidRPr="005A0A74">
        <w:rPr>
          <w:noProof/>
          <w:szCs w:val="24"/>
        </w:rPr>
        <w:t>. http://ecostatjk.nic.in/ecosurvey/Economic Survey 2016 PDF.pdf</w:t>
      </w:r>
    </w:p>
    <w:p w14:paraId="73EE553A"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KNBS. (2018). Economic survey 2018. In </w:t>
      </w:r>
      <w:r w:rsidRPr="005A0A74">
        <w:rPr>
          <w:i/>
          <w:iCs/>
          <w:noProof/>
          <w:szCs w:val="24"/>
        </w:rPr>
        <w:t>Kenya National Bureau of Statistics</w:t>
      </w:r>
      <w:r w:rsidRPr="005A0A74">
        <w:rPr>
          <w:noProof/>
          <w:szCs w:val="24"/>
        </w:rPr>
        <w:t xml:space="preserve"> (Issue 4).</w:t>
      </w:r>
    </w:p>
    <w:p w14:paraId="194879B3"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KNBS. (2021). </w:t>
      </w:r>
      <w:r w:rsidRPr="005A0A74">
        <w:rPr>
          <w:i/>
          <w:iCs/>
          <w:noProof/>
          <w:szCs w:val="24"/>
        </w:rPr>
        <w:t>Economic survey 2021</w:t>
      </w:r>
      <w:r w:rsidRPr="005A0A74">
        <w:rPr>
          <w:noProof/>
          <w:szCs w:val="24"/>
        </w:rPr>
        <w:t>.</w:t>
      </w:r>
    </w:p>
    <w:p w14:paraId="0C718F23" w14:textId="77777777" w:rsidR="005A0A74" w:rsidRPr="008C0039" w:rsidRDefault="005A0A74" w:rsidP="005A0A74">
      <w:pPr>
        <w:widowControl w:val="0"/>
        <w:autoSpaceDE w:val="0"/>
        <w:autoSpaceDN w:val="0"/>
        <w:adjustRightInd w:val="0"/>
        <w:spacing w:after="200" w:line="240" w:lineRule="auto"/>
        <w:ind w:left="480" w:hanging="480"/>
        <w:rPr>
          <w:rFonts w:hint="default"/>
          <w:noProof/>
          <w:szCs w:val="24"/>
          <w:lang w:val="it-IT"/>
        </w:rPr>
      </w:pPr>
      <w:r w:rsidRPr="005A0A74">
        <w:rPr>
          <w:noProof/>
          <w:szCs w:val="24"/>
        </w:rPr>
        <w:t xml:space="preserve">Kong, Y., Glascock, J. L., &amp; Lu-andrews, R. (2016). </w:t>
      </w:r>
      <w:r w:rsidRPr="005A0A74">
        <w:rPr>
          <w:i/>
          <w:iCs/>
          <w:noProof/>
          <w:szCs w:val="24"/>
        </w:rPr>
        <w:t>An Investigation into Real Estate Investment and Economic Growth in China</w:t>
      </w:r>
      <w:r w:rsidRPr="005A0A74">
        <w:rPr>
          <w:rFonts w:hint="default"/>
          <w:i/>
          <w:iCs/>
          <w:noProof/>
          <w:szCs w:val="24"/>
        </w:rPr>
        <w:t> </w:t>
      </w:r>
      <w:r w:rsidRPr="005A0A74">
        <w:rPr>
          <w:i/>
          <w:iCs/>
          <w:noProof/>
          <w:szCs w:val="24"/>
        </w:rPr>
        <w:t>: A Dynamic Panel Data Approach</w:t>
      </w:r>
      <w:r w:rsidRPr="005A0A74">
        <w:rPr>
          <w:noProof/>
          <w:szCs w:val="24"/>
        </w:rPr>
        <w:t xml:space="preserve">. </w:t>
      </w:r>
      <w:r w:rsidRPr="008C0039">
        <w:rPr>
          <w:noProof/>
          <w:szCs w:val="24"/>
          <w:lang w:val="it-IT"/>
        </w:rPr>
        <w:t>1</w:t>
      </w:r>
      <w:r w:rsidRPr="008C0039">
        <w:rPr>
          <w:noProof/>
          <w:szCs w:val="24"/>
          <w:lang w:val="it-IT"/>
        </w:rPr>
        <w:t>–</w:t>
      </w:r>
      <w:r w:rsidRPr="008C0039">
        <w:rPr>
          <w:noProof/>
          <w:szCs w:val="24"/>
          <w:lang w:val="it-IT"/>
        </w:rPr>
        <w:t>18. https://doi.org/10.3390/su8010066</w:t>
      </w:r>
    </w:p>
    <w:p w14:paraId="7B8CF3A6" w14:textId="77777777" w:rsidR="005A0A74" w:rsidRPr="008C0039" w:rsidRDefault="005A0A74" w:rsidP="005A0A74">
      <w:pPr>
        <w:widowControl w:val="0"/>
        <w:autoSpaceDE w:val="0"/>
        <w:autoSpaceDN w:val="0"/>
        <w:adjustRightInd w:val="0"/>
        <w:spacing w:after="200" w:line="240" w:lineRule="auto"/>
        <w:ind w:left="480" w:hanging="480"/>
        <w:rPr>
          <w:rFonts w:hint="default"/>
          <w:noProof/>
          <w:szCs w:val="24"/>
          <w:lang w:val="it-IT"/>
        </w:rPr>
      </w:pPr>
      <w:r w:rsidRPr="008C0039">
        <w:rPr>
          <w:noProof/>
          <w:szCs w:val="24"/>
          <w:lang w:val="it-IT"/>
        </w:rPr>
        <w:t xml:space="preserve">Kuria, A. M., Riro, G. K., &amp; Ndung, D. (2018). </w:t>
      </w:r>
      <w:r w:rsidRPr="005A0A74">
        <w:rPr>
          <w:i/>
          <w:iCs/>
          <w:noProof/>
          <w:szCs w:val="24"/>
        </w:rPr>
        <w:t>Effect of prospect based behavior biases on the performance of real estate investments in Kenya</w:t>
      </w:r>
      <w:r w:rsidRPr="005A0A74">
        <w:rPr>
          <w:noProof/>
          <w:szCs w:val="24"/>
        </w:rPr>
        <w:t xml:space="preserve">. </w:t>
      </w:r>
      <w:r w:rsidRPr="008C0039">
        <w:rPr>
          <w:noProof/>
          <w:szCs w:val="24"/>
          <w:lang w:val="it-IT"/>
        </w:rPr>
        <w:t>218</w:t>
      </w:r>
      <w:r w:rsidRPr="008C0039">
        <w:rPr>
          <w:noProof/>
          <w:szCs w:val="24"/>
          <w:lang w:val="it-IT"/>
        </w:rPr>
        <w:t>–</w:t>
      </w:r>
      <w:r w:rsidRPr="008C0039">
        <w:rPr>
          <w:noProof/>
          <w:szCs w:val="24"/>
          <w:lang w:val="it-IT"/>
        </w:rPr>
        <w:t>221.</w:t>
      </w:r>
    </w:p>
    <w:p w14:paraId="696C2183"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8C0039">
        <w:rPr>
          <w:noProof/>
          <w:szCs w:val="24"/>
          <w:lang w:val="it-IT"/>
        </w:rPr>
        <w:t xml:space="preserve">Le Goix, R., Casanova Enault, L., Bonneval, L., Le Corre, T., Benites-Gambirazio, E., Boulay, G., Kutz, W., Aveline-Dubach, N., Migozzi, J., &amp; Ysebaert, R. (2021). </w:t>
      </w:r>
      <w:r w:rsidRPr="005A0A74">
        <w:rPr>
          <w:noProof/>
          <w:szCs w:val="24"/>
        </w:rPr>
        <w:t xml:space="preserve">Housing (In)Equity and the Spatial Dynamics of Homeownership in France: A Research Agenda. </w:t>
      </w:r>
      <w:r w:rsidRPr="005A0A74">
        <w:rPr>
          <w:i/>
          <w:iCs/>
          <w:noProof/>
          <w:szCs w:val="24"/>
        </w:rPr>
        <w:t>Tijdschrift Voor Economische En Sociale Geografie</w:t>
      </w:r>
      <w:r w:rsidRPr="005A0A74">
        <w:rPr>
          <w:noProof/>
          <w:szCs w:val="24"/>
        </w:rPr>
        <w:t xml:space="preserve">, </w:t>
      </w:r>
      <w:r w:rsidRPr="005A0A74">
        <w:rPr>
          <w:i/>
          <w:iCs/>
          <w:noProof/>
          <w:szCs w:val="24"/>
        </w:rPr>
        <w:t>112</w:t>
      </w:r>
      <w:r w:rsidRPr="005A0A74">
        <w:rPr>
          <w:noProof/>
          <w:szCs w:val="24"/>
        </w:rPr>
        <w:t>(1), 62</w:t>
      </w:r>
      <w:r w:rsidRPr="005A0A74">
        <w:rPr>
          <w:noProof/>
          <w:szCs w:val="24"/>
        </w:rPr>
        <w:t>–</w:t>
      </w:r>
      <w:r w:rsidRPr="005A0A74">
        <w:rPr>
          <w:noProof/>
          <w:szCs w:val="24"/>
        </w:rPr>
        <w:t>80. https://doi.org/10.1111/tesg.12460</w:t>
      </w:r>
    </w:p>
    <w:p w14:paraId="744E8251"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Li, J., Ji, J., Guo, H., &amp; Chen, L. (2018). </w:t>
      </w:r>
      <w:r w:rsidRPr="005A0A74">
        <w:rPr>
          <w:i/>
          <w:iCs/>
          <w:noProof/>
          <w:szCs w:val="24"/>
        </w:rPr>
        <w:t>Research on the Influence of Real Estate Development on Private Investment</w:t>
      </w:r>
      <w:r w:rsidRPr="005A0A74">
        <w:rPr>
          <w:rFonts w:hint="default"/>
          <w:i/>
          <w:iCs/>
          <w:noProof/>
          <w:szCs w:val="24"/>
        </w:rPr>
        <w:t> </w:t>
      </w:r>
      <w:r w:rsidRPr="005A0A74">
        <w:rPr>
          <w:i/>
          <w:iCs/>
          <w:noProof/>
          <w:szCs w:val="24"/>
        </w:rPr>
        <w:t>: A Case Study of ChinaLi, J., Ji, J., Guo, H., &amp; Chen, L. (2018). Research on the Influence of Real Estate Development on Private Investment</w:t>
      </w:r>
      <w:r w:rsidRPr="005A0A74">
        <w:rPr>
          <w:rFonts w:hint="default"/>
          <w:i/>
          <w:iCs/>
          <w:noProof/>
          <w:szCs w:val="24"/>
        </w:rPr>
        <w:t> </w:t>
      </w:r>
      <w:r w:rsidRPr="005A0A74">
        <w:rPr>
          <w:i/>
          <w:iCs/>
          <w:noProof/>
          <w:szCs w:val="24"/>
        </w:rPr>
        <w:t>: A Case Study of China. https://doi.o</w:t>
      </w:r>
      <w:r w:rsidRPr="005A0A74">
        <w:rPr>
          <w:noProof/>
          <w:szCs w:val="24"/>
        </w:rPr>
        <w:t>. https://doi.org/10.3390/su10082659</w:t>
      </w:r>
    </w:p>
    <w:p w14:paraId="02EA5491"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Lucas, B. A. M., &amp; Mbiti, I. M. (2012). Access , Sorting , and Achievement</w:t>
      </w:r>
      <w:r w:rsidRPr="005A0A74">
        <w:rPr>
          <w:rFonts w:hint="default"/>
          <w:noProof/>
          <w:szCs w:val="24"/>
        </w:rPr>
        <w:t> </w:t>
      </w:r>
      <w:r w:rsidRPr="005A0A74">
        <w:rPr>
          <w:noProof/>
          <w:szCs w:val="24"/>
        </w:rPr>
        <w:t xml:space="preserve">: The Short-Run Effects of Free Primary Education in Kenya. </w:t>
      </w:r>
      <w:r w:rsidRPr="005A0A74">
        <w:rPr>
          <w:i/>
          <w:iCs/>
          <w:noProof/>
          <w:szCs w:val="24"/>
        </w:rPr>
        <w:t>American Economic Journal: Applied Economics</w:t>
      </w:r>
      <w:r w:rsidRPr="005A0A74">
        <w:rPr>
          <w:noProof/>
          <w:szCs w:val="24"/>
        </w:rPr>
        <w:t xml:space="preserve">, </w:t>
      </w:r>
      <w:r w:rsidRPr="005A0A74">
        <w:rPr>
          <w:i/>
          <w:iCs/>
          <w:noProof/>
          <w:szCs w:val="24"/>
        </w:rPr>
        <w:t>4</w:t>
      </w:r>
      <w:r w:rsidRPr="005A0A74">
        <w:rPr>
          <w:noProof/>
          <w:szCs w:val="24"/>
        </w:rPr>
        <w:t>(4), 226</w:t>
      </w:r>
      <w:r w:rsidRPr="005A0A74">
        <w:rPr>
          <w:noProof/>
          <w:szCs w:val="24"/>
        </w:rPr>
        <w:t>–</w:t>
      </w:r>
      <w:r w:rsidRPr="005A0A74">
        <w:rPr>
          <w:noProof/>
          <w:szCs w:val="24"/>
        </w:rPr>
        <w:t>253.</w:t>
      </w:r>
    </w:p>
    <w:p w14:paraId="72BAEAF5"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L</w:t>
      </w:r>
      <w:r w:rsidRPr="005A0A74">
        <w:rPr>
          <w:noProof/>
          <w:szCs w:val="24"/>
        </w:rPr>
        <w:t>ü</w:t>
      </w:r>
      <w:r w:rsidRPr="005A0A74">
        <w:rPr>
          <w:noProof/>
          <w:szCs w:val="24"/>
        </w:rPr>
        <w:t xml:space="preserve">tkepohl, H. (2006). (2006). Structural Vector Autoregressive Structural vector autoregressive analysis for cointegrated variables. </w:t>
      </w:r>
      <w:r w:rsidRPr="005A0A74">
        <w:rPr>
          <w:i/>
          <w:iCs/>
          <w:noProof/>
          <w:szCs w:val="24"/>
        </w:rPr>
        <w:t>Allgemeines Statistisches Archiv</w:t>
      </w:r>
      <w:r w:rsidRPr="005A0A74">
        <w:rPr>
          <w:noProof/>
          <w:szCs w:val="24"/>
        </w:rPr>
        <w:t xml:space="preserve">, </w:t>
      </w:r>
      <w:r w:rsidRPr="005A0A74">
        <w:rPr>
          <w:i/>
          <w:iCs/>
          <w:noProof/>
          <w:szCs w:val="24"/>
        </w:rPr>
        <w:t>90</w:t>
      </w:r>
      <w:r w:rsidRPr="005A0A74">
        <w:rPr>
          <w:noProof/>
          <w:szCs w:val="24"/>
        </w:rPr>
        <w:t>(1), 75</w:t>
      </w:r>
      <w:r w:rsidRPr="005A0A74">
        <w:rPr>
          <w:noProof/>
          <w:szCs w:val="24"/>
        </w:rPr>
        <w:t>–</w:t>
      </w:r>
      <w:r w:rsidRPr="005A0A74">
        <w:rPr>
          <w:noProof/>
          <w:szCs w:val="24"/>
        </w:rPr>
        <w:t>88.</w:t>
      </w:r>
    </w:p>
    <w:p w14:paraId="07D4A043"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Magweva, R., &amp; Sibanda, M. (2020). Inflation and infrastructure sector returns in emerging markets </w:t>
      </w:r>
      <w:r w:rsidRPr="005A0A74">
        <w:rPr>
          <w:noProof/>
          <w:szCs w:val="24"/>
        </w:rPr>
        <w:t>—</w:t>
      </w:r>
      <w:r w:rsidRPr="005A0A74">
        <w:rPr>
          <w:noProof/>
          <w:szCs w:val="24"/>
        </w:rPr>
        <w:t xml:space="preserve"> panel ARDL approach Inflation and infrastructure sector returns in emerging markets </w:t>
      </w:r>
      <w:r w:rsidRPr="005A0A74">
        <w:rPr>
          <w:noProof/>
          <w:szCs w:val="24"/>
        </w:rPr>
        <w:t>—</w:t>
      </w:r>
      <w:r w:rsidRPr="005A0A74">
        <w:rPr>
          <w:noProof/>
          <w:szCs w:val="24"/>
        </w:rPr>
        <w:t xml:space="preserve"> panel ARDL approach. </w:t>
      </w:r>
      <w:r w:rsidRPr="005A0A74">
        <w:rPr>
          <w:i/>
          <w:iCs/>
          <w:noProof/>
          <w:szCs w:val="24"/>
        </w:rPr>
        <w:t>Cogent Economics &amp; Finance</w:t>
      </w:r>
      <w:r w:rsidRPr="005A0A74">
        <w:rPr>
          <w:noProof/>
          <w:szCs w:val="24"/>
        </w:rPr>
        <w:t xml:space="preserve">, </w:t>
      </w:r>
      <w:r w:rsidRPr="005A0A74">
        <w:rPr>
          <w:i/>
          <w:iCs/>
          <w:noProof/>
          <w:szCs w:val="24"/>
        </w:rPr>
        <w:t>8</w:t>
      </w:r>
      <w:r w:rsidRPr="005A0A74">
        <w:rPr>
          <w:noProof/>
          <w:szCs w:val="24"/>
        </w:rPr>
        <w:t>(1), 1730078. https://doi.org/10.1080/23322039.2020.1730078</w:t>
      </w:r>
    </w:p>
    <w:p w14:paraId="0314DA13"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Mallick, H., Kumar, M., &amp; Sahoo, M. (2018). Is crude oil price detrimental to domestic private investment for an emerging economy</w:t>
      </w:r>
      <w:r w:rsidRPr="005A0A74">
        <w:rPr>
          <w:rFonts w:hint="default"/>
          <w:noProof/>
          <w:szCs w:val="24"/>
        </w:rPr>
        <w:t> </w:t>
      </w:r>
      <w:r w:rsidRPr="005A0A74">
        <w:rPr>
          <w:noProof/>
          <w:szCs w:val="24"/>
        </w:rPr>
        <w:t xml:space="preserve">? The role of public sector investment and financial sector development in an era of globalizat ... Is crude oil price detrimental to domestic private investment for an. </w:t>
      </w:r>
      <w:r w:rsidRPr="005A0A74">
        <w:rPr>
          <w:i/>
          <w:iCs/>
          <w:noProof/>
          <w:szCs w:val="24"/>
        </w:rPr>
        <w:t>Energy Economics</w:t>
      </w:r>
      <w:r w:rsidRPr="005A0A74">
        <w:rPr>
          <w:noProof/>
          <w:szCs w:val="24"/>
        </w:rPr>
        <w:t xml:space="preserve">, </w:t>
      </w:r>
      <w:r w:rsidRPr="005A0A74">
        <w:rPr>
          <w:i/>
          <w:iCs/>
          <w:noProof/>
          <w:szCs w:val="24"/>
        </w:rPr>
        <w:t>69</w:t>
      </w:r>
      <w:r w:rsidRPr="005A0A74">
        <w:rPr>
          <w:noProof/>
          <w:szCs w:val="24"/>
        </w:rPr>
        <w:t>(69), 307</w:t>
      </w:r>
      <w:r w:rsidRPr="005A0A74">
        <w:rPr>
          <w:noProof/>
          <w:szCs w:val="24"/>
        </w:rPr>
        <w:t>–</w:t>
      </w:r>
      <w:r w:rsidRPr="005A0A74">
        <w:rPr>
          <w:noProof/>
          <w:szCs w:val="24"/>
        </w:rPr>
        <w:t>324.</w:t>
      </w:r>
    </w:p>
    <w:p w14:paraId="51FEB310"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Mankiw, N. G., Romer, D., &amp; Weil, D. N. (1992). A contribution to the empirics of economic growth. </w:t>
      </w:r>
      <w:r w:rsidRPr="005A0A74">
        <w:rPr>
          <w:i/>
          <w:iCs/>
          <w:noProof/>
          <w:szCs w:val="24"/>
        </w:rPr>
        <w:t>The Quarterly Journal of Economics</w:t>
      </w:r>
      <w:r w:rsidRPr="005A0A74">
        <w:rPr>
          <w:noProof/>
          <w:szCs w:val="24"/>
        </w:rPr>
        <w:t xml:space="preserve">, </w:t>
      </w:r>
      <w:r w:rsidRPr="005A0A74">
        <w:rPr>
          <w:i/>
          <w:iCs/>
          <w:noProof/>
          <w:szCs w:val="24"/>
        </w:rPr>
        <w:t>107</w:t>
      </w:r>
      <w:r w:rsidRPr="005A0A74">
        <w:rPr>
          <w:noProof/>
          <w:szCs w:val="24"/>
        </w:rPr>
        <w:t>(2), 407</w:t>
      </w:r>
      <w:r w:rsidRPr="005A0A74">
        <w:rPr>
          <w:noProof/>
          <w:szCs w:val="24"/>
        </w:rPr>
        <w:t>–</w:t>
      </w:r>
      <w:r w:rsidRPr="005A0A74">
        <w:rPr>
          <w:noProof/>
          <w:szCs w:val="24"/>
        </w:rPr>
        <w:t>437. https://doi.org/10.4324/9781315064079-8</w:t>
      </w:r>
    </w:p>
    <w:p w14:paraId="33285471"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Mburugu, K., Rintari, D. N., &amp; Mutea, F. (2021). The relationship between leverage risk and performance of selected real estate investments in Meru County- Kenya. </w:t>
      </w:r>
      <w:r w:rsidRPr="005A0A74">
        <w:rPr>
          <w:i/>
          <w:iCs/>
          <w:noProof/>
          <w:szCs w:val="24"/>
        </w:rPr>
        <w:t>International Journal of Finance</w:t>
      </w:r>
      <w:r w:rsidRPr="005A0A74">
        <w:rPr>
          <w:noProof/>
          <w:szCs w:val="24"/>
        </w:rPr>
        <w:t xml:space="preserve">, </w:t>
      </w:r>
      <w:r w:rsidRPr="005A0A74">
        <w:rPr>
          <w:i/>
          <w:iCs/>
          <w:noProof/>
          <w:szCs w:val="24"/>
        </w:rPr>
        <w:t>6</w:t>
      </w:r>
      <w:r w:rsidRPr="005A0A74">
        <w:rPr>
          <w:noProof/>
          <w:szCs w:val="24"/>
        </w:rPr>
        <w:t>(2), 36</w:t>
      </w:r>
      <w:r w:rsidRPr="005A0A74">
        <w:rPr>
          <w:noProof/>
          <w:szCs w:val="24"/>
        </w:rPr>
        <w:t>–</w:t>
      </w:r>
      <w:r w:rsidRPr="005A0A74">
        <w:rPr>
          <w:noProof/>
          <w:szCs w:val="24"/>
        </w:rPr>
        <w:t>42. https://doi.org/10.47941/ijf.659</w:t>
      </w:r>
    </w:p>
    <w:p w14:paraId="2D3C458C"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Mudaki, J., &amp; Masaviru, W. (2012). Does the composition of public expenditure matter to economic growth for Kenya. </w:t>
      </w:r>
      <w:r w:rsidRPr="005A0A74">
        <w:rPr>
          <w:i/>
          <w:iCs/>
          <w:noProof/>
          <w:szCs w:val="24"/>
        </w:rPr>
        <w:t>Journal of Economics and Sustainable Development</w:t>
      </w:r>
      <w:r w:rsidRPr="005A0A74">
        <w:rPr>
          <w:noProof/>
          <w:szCs w:val="24"/>
        </w:rPr>
        <w:t xml:space="preserve">, </w:t>
      </w:r>
      <w:r w:rsidRPr="005A0A74">
        <w:rPr>
          <w:i/>
          <w:iCs/>
          <w:noProof/>
          <w:szCs w:val="24"/>
        </w:rPr>
        <w:t>3</w:t>
      </w:r>
      <w:r w:rsidRPr="005A0A74">
        <w:rPr>
          <w:noProof/>
          <w:szCs w:val="24"/>
        </w:rPr>
        <w:t>(3), 60</w:t>
      </w:r>
      <w:r w:rsidRPr="005A0A74">
        <w:rPr>
          <w:noProof/>
          <w:szCs w:val="24"/>
        </w:rPr>
        <w:t>–</w:t>
      </w:r>
      <w:r w:rsidRPr="005A0A74">
        <w:rPr>
          <w:noProof/>
          <w:szCs w:val="24"/>
        </w:rPr>
        <w:t>71.</w:t>
      </w:r>
    </w:p>
    <w:p w14:paraId="7C44E52C"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Mukiri, F. W. (2020). Effects of Macro-Economic Variables on Real Estate Residential Property Prices in Kenya. </w:t>
      </w:r>
      <w:r w:rsidRPr="005A0A74">
        <w:rPr>
          <w:i/>
          <w:iCs/>
          <w:noProof/>
          <w:szCs w:val="24"/>
        </w:rPr>
        <w:t>Journal of Economics and Finance</w:t>
      </w:r>
      <w:r w:rsidRPr="005A0A74">
        <w:rPr>
          <w:noProof/>
          <w:szCs w:val="24"/>
        </w:rPr>
        <w:t xml:space="preserve">, </w:t>
      </w:r>
      <w:r w:rsidRPr="005A0A74">
        <w:rPr>
          <w:i/>
          <w:iCs/>
          <w:noProof/>
          <w:szCs w:val="24"/>
        </w:rPr>
        <w:t>11</w:t>
      </w:r>
      <w:r w:rsidRPr="005A0A74">
        <w:rPr>
          <w:noProof/>
          <w:szCs w:val="24"/>
        </w:rPr>
        <w:t>(4), 28</w:t>
      </w:r>
      <w:r w:rsidRPr="005A0A74">
        <w:rPr>
          <w:noProof/>
          <w:szCs w:val="24"/>
        </w:rPr>
        <w:t>–</w:t>
      </w:r>
      <w:r w:rsidRPr="005A0A74">
        <w:rPr>
          <w:noProof/>
          <w:szCs w:val="24"/>
        </w:rPr>
        <w:t>45.</w:t>
      </w:r>
    </w:p>
    <w:p w14:paraId="7A18B69A"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Mukudi, E., &amp; Omwami, R. K. (2015). Public investment and the goal of providing universal access to primary education by 2015 in Kenya. </w:t>
      </w:r>
      <w:r w:rsidRPr="005A0A74">
        <w:rPr>
          <w:i/>
          <w:iCs/>
          <w:noProof/>
          <w:szCs w:val="24"/>
        </w:rPr>
        <w:t>International Journal of Educational Development</w:t>
      </w:r>
      <w:r w:rsidRPr="005A0A74">
        <w:rPr>
          <w:noProof/>
          <w:szCs w:val="24"/>
        </w:rPr>
        <w:t xml:space="preserve">, </w:t>
      </w:r>
      <w:r w:rsidRPr="005A0A74">
        <w:rPr>
          <w:i/>
          <w:iCs/>
          <w:noProof/>
          <w:szCs w:val="24"/>
        </w:rPr>
        <w:t>30</w:t>
      </w:r>
      <w:r w:rsidRPr="005A0A74">
        <w:rPr>
          <w:noProof/>
          <w:szCs w:val="24"/>
        </w:rPr>
        <w:t>(3), 243</w:t>
      </w:r>
      <w:r w:rsidRPr="005A0A74">
        <w:rPr>
          <w:noProof/>
          <w:szCs w:val="24"/>
        </w:rPr>
        <w:t>–</w:t>
      </w:r>
      <w:r w:rsidRPr="005A0A74">
        <w:rPr>
          <w:noProof/>
          <w:szCs w:val="24"/>
        </w:rPr>
        <w:t>253.</w:t>
      </w:r>
    </w:p>
    <w:p w14:paraId="21222842"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Mwangi, B. N., &amp; Mwenda, S. N. (2021). The Effect of International Remittances on Economic Growth in Kenya. </w:t>
      </w:r>
      <w:r w:rsidRPr="005A0A74">
        <w:rPr>
          <w:i/>
          <w:iCs/>
          <w:noProof/>
          <w:szCs w:val="24"/>
        </w:rPr>
        <w:t>Microeconomics and Macroeconomics</w:t>
      </w:r>
      <w:r w:rsidRPr="005A0A74">
        <w:rPr>
          <w:noProof/>
          <w:szCs w:val="24"/>
        </w:rPr>
        <w:t xml:space="preserve">, </w:t>
      </w:r>
      <w:r w:rsidRPr="005A0A74">
        <w:rPr>
          <w:i/>
          <w:iCs/>
          <w:noProof/>
          <w:szCs w:val="24"/>
        </w:rPr>
        <w:t>3</w:t>
      </w:r>
      <w:r w:rsidRPr="005A0A74">
        <w:rPr>
          <w:noProof/>
          <w:szCs w:val="24"/>
        </w:rPr>
        <w:t>(1), 15</w:t>
      </w:r>
      <w:r w:rsidRPr="005A0A74">
        <w:rPr>
          <w:noProof/>
          <w:szCs w:val="24"/>
        </w:rPr>
        <w:t>–</w:t>
      </w:r>
      <w:r w:rsidRPr="005A0A74">
        <w:rPr>
          <w:noProof/>
          <w:szCs w:val="24"/>
        </w:rPr>
        <w:t>24.</w:t>
      </w:r>
    </w:p>
    <w:p w14:paraId="366F3EA0"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Mwangi, B. W. (2020). Affordable Housing in Kenya. </w:t>
      </w:r>
      <w:r w:rsidRPr="005A0A74">
        <w:rPr>
          <w:i/>
          <w:iCs/>
          <w:noProof/>
          <w:szCs w:val="24"/>
        </w:rPr>
        <w:t>Journal of World Economic Research</w:t>
      </w:r>
      <w:r w:rsidRPr="005A0A74">
        <w:rPr>
          <w:noProof/>
          <w:szCs w:val="24"/>
        </w:rPr>
        <w:t xml:space="preserve">, </w:t>
      </w:r>
      <w:r w:rsidRPr="005A0A74">
        <w:rPr>
          <w:i/>
          <w:iCs/>
          <w:noProof/>
          <w:szCs w:val="24"/>
        </w:rPr>
        <w:t>2</w:t>
      </w:r>
      <w:r w:rsidRPr="005A0A74">
        <w:rPr>
          <w:noProof/>
          <w:szCs w:val="24"/>
        </w:rPr>
        <w:t>(3), 161</w:t>
      </w:r>
      <w:r w:rsidRPr="005A0A74">
        <w:rPr>
          <w:noProof/>
          <w:szCs w:val="24"/>
        </w:rPr>
        <w:t>–</w:t>
      </w:r>
      <w:r w:rsidRPr="005A0A74">
        <w:rPr>
          <w:noProof/>
          <w:szCs w:val="24"/>
        </w:rPr>
        <w:t>164.</w:t>
      </w:r>
    </w:p>
    <w:p w14:paraId="64C24103"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Mwathi, J., &amp; Karanja, J. M. (2017). Effect of Financing Sources on Real Estate Development in Kenya. </w:t>
      </w:r>
      <w:r w:rsidRPr="005A0A74">
        <w:rPr>
          <w:i/>
          <w:iCs/>
          <w:noProof/>
          <w:szCs w:val="24"/>
        </w:rPr>
        <w:t>International Journal of Finance and Accounting</w:t>
      </w:r>
      <w:r w:rsidRPr="005A0A74">
        <w:rPr>
          <w:noProof/>
          <w:szCs w:val="24"/>
        </w:rPr>
        <w:t xml:space="preserve">, </w:t>
      </w:r>
      <w:r w:rsidRPr="005A0A74">
        <w:rPr>
          <w:i/>
          <w:iCs/>
          <w:noProof/>
          <w:szCs w:val="24"/>
        </w:rPr>
        <w:t>2</w:t>
      </w:r>
      <w:r w:rsidRPr="005A0A74">
        <w:rPr>
          <w:noProof/>
          <w:szCs w:val="24"/>
        </w:rPr>
        <w:t>(5), 43</w:t>
      </w:r>
      <w:r w:rsidRPr="005A0A74">
        <w:rPr>
          <w:noProof/>
          <w:szCs w:val="24"/>
        </w:rPr>
        <w:t>–</w:t>
      </w:r>
      <w:r w:rsidRPr="005A0A74">
        <w:rPr>
          <w:noProof/>
          <w:szCs w:val="24"/>
        </w:rPr>
        <w:t>62.</w:t>
      </w:r>
    </w:p>
    <w:p w14:paraId="0B44F579" w14:textId="41BB50C2"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Naftaly, G. M. (2021). Determinants of regional economic growth in Kenya. </w:t>
      </w:r>
      <w:r w:rsidRPr="005A0A74">
        <w:rPr>
          <w:i/>
          <w:iCs/>
          <w:noProof/>
          <w:szCs w:val="24"/>
        </w:rPr>
        <w:t>African Journal of Business Management</w:t>
      </w:r>
      <w:r w:rsidRPr="005A0A74">
        <w:rPr>
          <w:noProof/>
          <w:szCs w:val="24"/>
        </w:rPr>
        <w:t xml:space="preserve">, </w:t>
      </w:r>
      <w:r w:rsidRPr="005A0A74">
        <w:rPr>
          <w:i/>
          <w:iCs/>
          <w:noProof/>
          <w:szCs w:val="24"/>
        </w:rPr>
        <w:t>15</w:t>
      </w:r>
      <w:r w:rsidRPr="005A0A74">
        <w:rPr>
          <w:noProof/>
          <w:szCs w:val="24"/>
        </w:rPr>
        <w:t>(1), 1</w:t>
      </w:r>
      <w:r w:rsidRPr="005A0A74">
        <w:rPr>
          <w:noProof/>
          <w:szCs w:val="24"/>
        </w:rPr>
        <w:t>–</w:t>
      </w:r>
      <w:r w:rsidRPr="005A0A74">
        <w:rPr>
          <w:noProof/>
          <w:szCs w:val="24"/>
        </w:rPr>
        <w:t>12. http://www.academic</w:t>
      </w:r>
      <w:r w:rsidR="00183F01">
        <w:rPr>
          <w:rFonts w:hint="default"/>
          <w:noProof/>
          <w:szCs w:val="24"/>
        </w:rPr>
        <w:t xml:space="preserve"> </w:t>
      </w:r>
      <w:r w:rsidRPr="005A0A74">
        <w:rPr>
          <w:noProof/>
          <w:szCs w:val="24"/>
        </w:rPr>
        <w:t>journals.org/</w:t>
      </w:r>
      <w:r w:rsidR="00183F01">
        <w:rPr>
          <w:rFonts w:hint="default"/>
          <w:noProof/>
          <w:szCs w:val="24"/>
        </w:rPr>
        <w:t xml:space="preserve"> </w:t>
      </w:r>
      <w:r w:rsidRPr="005A0A74">
        <w:rPr>
          <w:noProof/>
          <w:szCs w:val="24"/>
        </w:rPr>
        <w:t>AJBM</w:t>
      </w:r>
    </w:p>
    <w:p w14:paraId="6F89CD37"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Ndoricimpa, A., &amp; John, C. (2017). Threshold effects of inflation on economic growth in Africa: Evidence from a dynamic panel threshold regression approach. In </w:t>
      </w:r>
      <w:r w:rsidRPr="005A0A74">
        <w:rPr>
          <w:i/>
          <w:iCs/>
          <w:noProof/>
          <w:szCs w:val="24"/>
        </w:rPr>
        <w:t>African Development Bank Group, Working Paper, 249.</w:t>
      </w:r>
    </w:p>
    <w:p w14:paraId="1492A1E8"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Ngoc, B. H. (2020). The Asymmetric Effect of Inflation on Economic Growth in Vietnam</w:t>
      </w:r>
      <w:r w:rsidRPr="005A0A74">
        <w:rPr>
          <w:rFonts w:hint="default"/>
          <w:noProof/>
          <w:szCs w:val="24"/>
        </w:rPr>
        <w:t> </w:t>
      </w:r>
      <w:r w:rsidRPr="005A0A74">
        <w:rPr>
          <w:noProof/>
          <w:szCs w:val="24"/>
        </w:rPr>
        <w:t xml:space="preserve">: Evidence by Nonlinear ARDL Approach. </w:t>
      </w:r>
      <w:r w:rsidRPr="005A0A74">
        <w:rPr>
          <w:i/>
          <w:iCs/>
          <w:noProof/>
          <w:szCs w:val="24"/>
        </w:rPr>
        <w:t>The Journal of Asian Finance, Economics and Business,</w:t>
      </w:r>
      <w:r w:rsidRPr="005A0A74">
        <w:rPr>
          <w:noProof/>
          <w:szCs w:val="24"/>
        </w:rPr>
        <w:t xml:space="preserve"> </w:t>
      </w:r>
      <w:r w:rsidRPr="005A0A74">
        <w:rPr>
          <w:i/>
          <w:iCs/>
          <w:noProof/>
          <w:szCs w:val="24"/>
        </w:rPr>
        <w:t>7</w:t>
      </w:r>
      <w:r w:rsidRPr="005A0A74">
        <w:rPr>
          <w:noProof/>
          <w:szCs w:val="24"/>
        </w:rPr>
        <w:t>(2), 143</w:t>
      </w:r>
      <w:r w:rsidRPr="005A0A74">
        <w:rPr>
          <w:noProof/>
          <w:szCs w:val="24"/>
        </w:rPr>
        <w:t>–</w:t>
      </w:r>
      <w:r w:rsidRPr="005A0A74">
        <w:rPr>
          <w:noProof/>
          <w:szCs w:val="24"/>
        </w:rPr>
        <w:t>149.</w:t>
      </w:r>
    </w:p>
    <w:p w14:paraId="5859FC8C"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Njeri, M. T., &amp; Mukiri, M. P. (2016). </w:t>
      </w:r>
      <w:r w:rsidRPr="005A0A74">
        <w:rPr>
          <w:i/>
          <w:iCs/>
          <w:noProof/>
          <w:szCs w:val="24"/>
        </w:rPr>
        <w:t>Sustainable real estate: an analysis of open public spaces incorporation in real estate development in Kenya</w:t>
      </w:r>
      <w:r w:rsidRPr="005A0A74">
        <w:rPr>
          <w:noProof/>
          <w:szCs w:val="24"/>
        </w:rPr>
        <w:t>.</w:t>
      </w:r>
    </w:p>
    <w:p w14:paraId="0F3A7AB4"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8C0039">
        <w:rPr>
          <w:noProof/>
          <w:szCs w:val="24"/>
          <w:lang w:val="it-IT"/>
        </w:rPr>
        <w:t xml:space="preserve">Njoroge, P. K., Aduda, J. A., &amp; Mugo, C. (2018). </w:t>
      </w:r>
      <w:r w:rsidRPr="005A0A74">
        <w:rPr>
          <w:noProof/>
          <w:szCs w:val="24"/>
        </w:rPr>
        <w:t xml:space="preserve">Investigating the Existence of a Bubble in the Kenyan Real Estate Market. </w:t>
      </w:r>
      <w:r w:rsidRPr="005A0A74">
        <w:rPr>
          <w:i/>
          <w:iCs/>
          <w:noProof/>
          <w:szCs w:val="24"/>
        </w:rPr>
        <w:t>International Journal of Data Sciences and Analysis</w:t>
      </w:r>
      <w:r w:rsidRPr="005A0A74">
        <w:rPr>
          <w:noProof/>
          <w:szCs w:val="24"/>
        </w:rPr>
        <w:t xml:space="preserve">, </w:t>
      </w:r>
      <w:r w:rsidRPr="005A0A74">
        <w:rPr>
          <w:i/>
          <w:iCs/>
          <w:noProof/>
          <w:szCs w:val="24"/>
        </w:rPr>
        <w:t>4</w:t>
      </w:r>
      <w:r w:rsidRPr="005A0A74">
        <w:rPr>
          <w:noProof/>
          <w:szCs w:val="24"/>
        </w:rPr>
        <w:t>(5), 89</w:t>
      </w:r>
      <w:r w:rsidRPr="005A0A74">
        <w:rPr>
          <w:noProof/>
          <w:szCs w:val="24"/>
        </w:rPr>
        <w:t>–</w:t>
      </w:r>
      <w:r w:rsidRPr="005A0A74">
        <w:rPr>
          <w:noProof/>
          <w:szCs w:val="24"/>
        </w:rPr>
        <w:t>97.</w:t>
      </w:r>
    </w:p>
    <w:p w14:paraId="5181F7D3"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Nkoro, E., &amp; Uko, A. K. (2016). Autoregressive Distributed Lag ( ARDL ) cointegration technique</w:t>
      </w:r>
      <w:r w:rsidRPr="005A0A74">
        <w:rPr>
          <w:rFonts w:hint="default"/>
          <w:noProof/>
          <w:szCs w:val="24"/>
        </w:rPr>
        <w:t> </w:t>
      </w:r>
      <w:r w:rsidRPr="005A0A74">
        <w:rPr>
          <w:noProof/>
          <w:szCs w:val="24"/>
        </w:rPr>
        <w:t xml:space="preserve">: application and interpretation. </w:t>
      </w:r>
      <w:r w:rsidRPr="005A0A74">
        <w:rPr>
          <w:i/>
          <w:iCs/>
          <w:noProof/>
          <w:szCs w:val="24"/>
        </w:rPr>
        <w:t>Journal of Statistical and Econometric Methods</w:t>
      </w:r>
      <w:r w:rsidRPr="005A0A74">
        <w:rPr>
          <w:noProof/>
          <w:szCs w:val="24"/>
        </w:rPr>
        <w:t xml:space="preserve">, </w:t>
      </w:r>
      <w:r w:rsidRPr="005A0A74">
        <w:rPr>
          <w:i/>
          <w:iCs/>
          <w:noProof/>
          <w:szCs w:val="24"/>
        </w:rPr>
        <w:t>5</w:t>
      </w:r>
      <w:r w:rsidRPr="005A0A74">
        <w:rPr>
          <w:noProof/>
          <w:szCs w:val="24"/>
        </w:rPr>
        <w:t>(4), 63</w:t>
      </w:r>
      <w:r w:rsidRPr="005A0A74">
        <w:rPr>
          <w:noProof/>
          <w:szCs w:val="24"/>
        </w:rPr>
        <w:t>–</w:t>
      </w:r>
      <w:r w:rsidRPr="005A0A74">
        <w:rPr>
          <w:noProof/>
          <w:szCs w:val="24"/>
        </w:rPr>
        <w:t>91.</w:t>
      </w:r>
    </w:p>
    <w:p w14:paraId="020D287B"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Nzau, B., &amp; Trillo, C. (2020). Affordable housing provision in informal settlements through land value capture and inclusionary housing. </w:t>
      </w:r>
      <w:r w:rsidRPr="005A0A74">
        <w:rPr>
          <w:i/>
          <w:iCs/>
          <w:noProof/>
          <w:szCs w:val="24"/>
        </w:rPr>
        <w:t>Sustainability (Switzerland)</w:t>
      </w:r>
      <w:r w:rsidRPr="005A0A74">
        <w:rPr>
          <w:noProof/>
          <w:szCs w:val="24"/>
        </w:rPr>
        <w:t xml:space="preserve">, </w:t>
      </w:r>
      <w:r w:rsidRPr="005A0A74">
        <w:rPr>
          <w:i/>
          <w:iCs/>
          <w:noProof/>
          <w:szCs w:val="24"/>
        </w:rPr>
        <w:t>12</w:t>
      </w:r>
      <w:r w:rsidRPr="005A0A74">
        <w:rPr>
          <w:noProof/>
          <w:szCs w:val="24"/>
        </w:rPr>
        <w:t>(15), 5975. https://doi.org/10.3390/su12155975</w:t>
      </w:r>
    </w:p>
    <w:p w14:paraId="4DD6AD75"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Obaideen, K., Shehata, N., Taha, E., &amp; Ali, M. (2022). The role of wastewater treatment in achieving sustainable development goals ( SDGs ) and sustainability guideline. </w:t>
      </w:r>
      <w:r w:rsidRPr="005A0A74">
        <w:rPr>
          <w:i/>
          <w:iCs/>
          <w:noProof/>
          <w:szCs w:val="24"/>
        </w:rPr>
        <w:t>Energy Nexus</w:t>
      </w:r>
      <w:r w:rsidRPr="005A0A74">
        <w:rPr>
          <w:noProof/>
          <w:szCs w:val="24"/>
        </w:rPr>
        <w:t xml:space="preserve">, </w:t>
      </w:r>
      <w:r w:rsidRPr="005A0A74">
        <w:rPr>
          <w:i/>
          <w:iCs/>
          <w:noProof/>
          <w:szCs w:val="24"/>
        </w:rPr>
        <w:t>7</w:t>
      </w:r>
      <w:r w:rsidRPr="005A0A74">
        <w:rPr>
          <w:noProof/>
          <w:szCs w:val="24"/>
        </w:rPr>
        <w:t>, 100112. https://doi.org/10.1016/j.nexus.2022.100112</w:t>
      </w:r>
    </w:p>
    <w:p w14:paraId="3FC932E1" w14:textId="43B3C789"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Odhiambo, O. A., &amp; Ombok, B. (2022). Analysis of Inflation, Interest Rate, Exchange Rate and Real Estate Residential Property Prices, Kenya. </w:t>
      </w:r>
      <w:r w:rsidRPr="005A0A74">
        <w:rPr>
          <w:i/>
          <w:iCs/>
          <w:noProof/>
          <w:szCs w:val="24"/>
        </w:rPr>
        <w:t>The International Journal of Business &amp; Management</w:t>
      </w:r>
      <w:r w:rsidRPr="005A0A74">
        <w:rPr>
          <w:noProof/>
          <w:szCs w:val="24"/>
        </w:rPr>
        <w:t xml:space="preserve">, </w:t>
      </w:r>
      <w:r w:rsidRPr="005A0A74">
        <w:rPr>
          <w:i/>
          <w:iCs/>
          <w:noProof/>
          <w:szCs w:val="24"/>
        </w:rPr>
        <w:t>10</w:t>
      </w:r>
      <w:r w:rsidRPr="005A0A74">
        <w:rPr>
          <w:noProof/>
          <w:szCs w:val="24"/>
        </w:rPr>
        <w:t>(11), 10</w:t>
      </w:r>
      <w:r w:rsidRPr="005A0A74">
        <w:rPr>
          <w:noProof/>
          <w:szCs w:val="24"/>
        </w:rPr>
        <w:t>–</w:t>
      </w:r>
      <w:r w:rsidRPr="005A0A74">
        <w:rPr>
          <w:noProof/>
          <w:szCs w:val="24"/>
        </w:rPr>
        <w:t>19. https://doi.org/10.24940/</w:t>
      </w:r>
      <w:r w:rsidR="00183F01">
        <w:rPr>
          <w:rFonts w:hint="default"/>
          <w:noProof/>
          <w:szCs w:val="24"/>
        </w:rPr>
        <w:t xml:space="preserve"> </w:t>
      </w:r>
      <w:r w:rsidRPr="005A0A74">
        <w:rPr>
          <w:noProof/>
          <w:szCs w:val="24"/>
        </w:rPr>
        <w:t>theijbm/</w:t>
      </w:r>
      <w:r w:rsidR="00183F01">
        <w:rPr>
          <w:rFonts w:hint="default"/>
          <w:noProof/>
          <w:szCs w:val="24"/>
        </w:rPr>
        <w:t xml:space="preserve"> </w:t>
      </w:r>
      <w:r w:rsidRPr="005A0A74">
        <w:rPr>
          <w:noProof/>
          <w:szCs w:val="24"/>
        </w:rPr>
        <w:t>2022/v10/i11/bm2211-007</w:t>
      </w:r>
    </w:p>
    <w:p w14:paraId="24B1B642" w14:textId="760843B9"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Omboi, B. (2011). Factors Influencing Real Estate Property Prices</w:t>
      </w:r>
      <w:r w:rsidRPr="005A0A74">
        <w:rPr>
          <w:rFonts w:hint="default"/>
          <w:noProof/>
          <w:szCs w:val="24"/>
        </w:rPr>
        <w:t> </w:t>
      </w:r>
      <w:r w:rsidRPr="005A0A74">
        <w:rPr>
          <w:noProof/>
          <w:szCs w:val="24"/>
        </w:rPr>
        <w:t>: A Survey of Real Estates in Meru Municipality, Kenya.</w:t>
      </w:r>
      <w:r w:rsidRPr="005A0A74">
        <w:rPr>
          <w:i/>
          <w:iCs/>
          <w:noProof/>
          <w:szCs w:val="24"/>
        </w:rPr>
        <w:t>Journal of Economics and Sustainable Development</w:t>
      </w:r>
      <w:r w:rsidRPr="005A0A74">
        <w:rPr>
          <w:noProof/>
          <w:szCs w:val="24"/>
        </w:rPr>
        <w:t xml:space="preserve">, </w:t>
      </w:r>
      <w:r w:rsidRPr="005A0A74">
        <w:rPr>
          <w:i/>
          <w:iCs/>
          <w:noProof/>
          <w:szCs w:val="24"/>
        </w:rPr>
        <w:t>2</w:t>
      </w:r>
      <w:r w:rsidRPr="005A0A74">
        <w:rPr>
          <w:noProof/>
          <w:szCs w:val="24"/>
        </w:rPr>
        <w:t>(4), 34</w:t>
      </w:r>
      <w:r w:rsidRPr="005A0A74">
        <w:rPr>
          <w:noProof/>
          <w:szCs w:val="24"/>
        </w:rPr>
        <w:t>–</w:t>
      </w:r>
      <w:r w:rsidRPr="005A0A74">
        <w:rPr>
          <w:noProof/>
          <w:szCs w:val="24"/>
        </w:rPr>
        <w:t>54.</w:t>
      </w:r>
    </w:p>
    <w:p w14:paraId="50A9D79E"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Otieno, O. D. (2016). Role of Educational Investment on Economic Growth and Development in Kenya. </w:t>
      </w:r>
      <w:r w:rsidRPr="005A0A74">
        <w:rPr>
          <w:i/>
          <w:iCs/>
          <w:noProof/>
          <w:szCs w:val="24"/>
        </w:rPr>
        <w:t>Journal of Education and Practice</w:t>
      </w:r>
      <w:r w:rsidRPr="005A0A74">
        <w:rPr>
          <w:noProof/>
          <w:szCs w:val="24"/>
        </w:rPr>
        <w:t xml:space="preserve">, </w:t>
      </w:r>
      <w:r w:rsidRPr="005A0A74">
        <w:rPr>
          <w:i/>
          <w:iCs/>
          <w:noProof/>
          <w:szCs w:val="24"/>
        </w:rPr>
        <w:t>7</w:t>
      </w:r>
      <w:r w:rsidRPr="005A0A74">
        <w:rPr>
          <w:noProof/>
          <w:szCs w:val="24"/>
        </w:rPr>
        <w:t>(22), 68</w:t>
      </w:r>
      <w:r w:rsidRPr="005A0A74">
        <w:rPr>
          <w:noProof/>
          <w:szCs w:val="24"/>
        </w:rPr>
        <w:t>–</w:t>
      </w:r>
      <w:r w:rsidRPr="005A0A74">
        <w:rPr>
          <w:noProof/>
          <w:szCs w:val="24"/>
        </w:rPr>
        <w:t>81.</w:t>
      </w:r>
    </w:p>
    <w:p w14:paraId="1EC1B9D8"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Owusu-manu, D., Edwards, D. J., Badu, E., Donkor-hyiaman, K. A., &amp; Love, P. E. D. (2015). Real Estate Infrastructure Financing in Ghana</w:t>
      </w:r>
      <w:r w:rsidRPr="005A0A74">
        <w:rPr>
          <w:rFonts w:hint="default"/>
          <w:noProof/>
          <w:szCs w:val="24"/>
        </w:rPr>
        <w:t> </w:t>
      </w:r>
      <w:r w:rsidRPr="005A0A74">
        <w:rPr>
          <w:noProof/>
          <w:szCs w:val="24"/>
        </w:rPr>
        <w:t xml:space="preserve">: Sources and Constraints. </w:t>
      </w:r>
      <w:r w:rsidRPr="005A0A74">
        <w:rPr>
          <w:i/>
          <w:iCs/>
          <w:noProof/>
          <w:szCs w:val="24"/>
        </w:rPr>
        <w:t>Habitat International</w:t>
      </w:r>
      <w:r w:rsidRPr="005A0A74">
        <w:rPr>
          <w:noProof/>
          <w:szCs w:val="24"/>
        </w:rPr>
        <w:t xml:space="preserve">, </w:t>
      </w:r>
      <w:r w:rsidRPr="005A0A74">
        <w:rPr>
          <w:i/>
          <w:iCs/>
          <w:noProof/>
          <w:szCs w:val="24"/>
        </w:rPr>
        <w:t>50</w:t>
      </w:r>
      <w:r w:rsidRPr="005A0A74">
        <w:rPr>
          <w:noProof/>
          <w:szCs w:val="24"/>
        </w:rPr>
        <w:t>(3), 35</w:t>
      </w:r>
      <w:r w:rsidRPr="005A0A74">
        <w:rPr>
          <w:noProof/>
          <w:szCs w:val="24"/>
        </w:rPr>
        <w:t>–</w:t>
      </w:r>
      <w:r w:rsidRPr="005A0A74">
        <w:rPr>
          <w:noProof/>
          <w:szCs w:val="24"/>
        </w:rPr>
        <w:t>41.</w:t>
      </w:r>
    </w:p>
    <w:p w14:paraId="09034719"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Oyetunji, A. K., Edamisan, O., &amp; Behaviour, L. (2016). Interest Rate as a Determinant of Housing Prices in Lagos State, Nigeria. </w:t>
      </w:r>
      <w:r w:rsidRPr="005A0A74">
        <w:rPr>
          <w:i/>
          <w:iCs/>
          <w:noProof/>
          <w:szCs w:val="24"/>
        </w:rPr>
        <w:t>International Journal of Economic Development, Research and Investment</w:t>
      </w:r>
      <w:r w:rsidRPr="005A0A74">
        <w:rPr>
          <w:noProof/>
          <w:szCs w:val="24"/>
        </w:rPr>
        <w:t xml:space="preserve">, </w:t>
      </w:r>
      <w:r w:rsidRPr="005A0A74">
        <w:rPr>
          <w:i/>
          <w:iCs/>
          <w:noProof/>
          <w:szCs w:val="24"/>
        </w:rPr>
        <w:t>4</w:t>
      </w:r>
      <w:r w:rsidRPr="005A0A74">
        <w:rPr>
          <w:noProof/>
          <w:szCs w:val="24"/>
        </w:rPr>
        <w:t>(4), 74.</w:t>
      </w:r>
    </w:p>
    <w:p w14:paraId="5DCB4353"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Palmer, N. T. (2012). The Importance of Economic Growth. </w:t>
      </w:r>
      <w:r w:rsidRPr="005A0A74">
        <w:rPr>
          <w:i/>
          <w:iCs/>
          <w:noProof/>
          <w:szCs w:val="24"/>
        </w:rPr>
        <w:t>Journal of Economics Growth</w:t>
      </w:r>
      <w:r w:rsidRPr="005A0A74">
        <w:rPr>
          <w:noProof/>
          <w:szCs w:val="24"/>
        </w:rPr>
        <w:t xml:space="preserve">, </w:t>
      </w:r>
      <w:r w:rsidRPr="005A0A74">
        <w:rPr>
          <w:i/>
          <w:iCs/>
          <w:noProof/>
          <w:szCs w:val="24"/>
        </w:rPr>
        <w:t>March</w:t>
      </w:r>
      <w:r w:rsidRPr="005A0A74">
        <w:rPr>
          <w:noProof/>
          <w:szCs w:val="24"/>
        </w:rPr>
        <w:t>, 1</w:t>
      </w:r>
      <w:r w:rsidRPr="005A0A74">
        <w:rPr>
          <w:noProof/>
          <w:szCs w:val="24"/>
        </w:rPr>
        <w:t>–</w:t>
      </w:r>
      <w:r w:rsidRPr="005A0A74">
        <w:rPr>
          <w:noProof/>
          <w:szCs w:val="24"/>
        </w:rPr>
        <w:t>6.</w:t>
      </w:r>
    </w:p>
    <w:p w14:paraId="59E2BEA9"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Pegkas, P. (2015). The Link between Educational Levels and Economic Growth</w:t>
      </w:r>
      <w:r w:rsidRPr="005A0A74">
        <w:rPr>
          <w:rFonts w:hint="default"/>
          <w:noProof/>
          <w:szCs w:val="24"/>
        </w:rPr>
        <w:t> </w:t>
      </w:r>
      <w:r w:rsidRPr="005A0A74">
        <w:rPr>
          <w:noProof/>
          <w:szCs w:val="24"/>
        </w:rPr>
        <w:t xml:space="preserve">: A Neoclassical Approach for the Case of Greece. </w:t>
      </w:r>
      <w:r w:rsidRPr="005A0A74">
        <w:rPr>
          <w:i/>
          <w:iCs/>
          <w:noProof/>
          <w:szCs w:val="24"/>
        </w:rPr>
        <w:t>International Journal of Applied Economics</w:t>
      </w:r>
      <w:r w:rsidRPr="005A0A74">
        <w:rPr>
          <w:noProof/>
          <w:szCs w:val="24"/>
        </w:rPr>
        <w:t xml:space="preserve">, </w:t>
      </w:r>
      <w:r w:rsidRPr="005A0A74">
        <w:rPr>
          <w:i/>
          <w:iCs/>
          <w:noProof/>
          <w:szCs w:val="24"/>
        </w:rPr>
        <w:t>11</w:t>
      </w:r>
      <w:r w:rsidRPr="005A0A74">
        <w:rPr>
          <w:noProof/>
          <w:szCs w:val="24"/>
        </w:rPr>
        <w:t>(2), 38</w:t>
      </w:r>
      <w:r w:rsidRPr="005A0A74">
        <w:rPr>
          <w:noProof/>
          <w:szCs w:val="24"/>
        </w:rPr>
        <w:t>–</w:t>
      </w:r>
      <w:r w:rsidRPr="005A0A74">
        <w:rPr>
          <w:noProof/>
          <w:szCs w:val="24"/>
        </w:rPr>
        <w:t>54.</w:t>
      </w:r>
    </w:p>
    <w:p w14:paraId="6AB94EBB"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Pegkas, P., &amp; Tsamadias, C. (2014). </w:t>
      </w:r>
      <w:r w:rsidRPr="005A0A74">
        <w:rPr>
          <w:i/>
          <w:iCs/>
          <w:noProof/>
          <w:szCs w:val="24"/>
        </w:rPr>
        <w:t>Does Higher Education Affect Economic Growth</w:t>
      </w:r>
      <w:r w:rsidRPr="005A0A74">
        <w:rPr>
          <w:rFonts w:hint="default"/>
          <w:i/>
          <w:iCs/>
          <w:noProof/>
          <w:szCs w:val="24"/>
        </w:rPr>
        <w:t> </w:t>
      </w:r>
      <w:r w:rsidRPr="005A0A74">
        <w:rPr>
          <w:i/>
          <w:iCs/>
          <w:noProof/>
          <w:szCs w:val="24"/>
        </w:rPr>
        <w:t>? The Case of Greece</w:t>
      </w:r>
      <w:r w:rsidRPr="005A0A74">
        <w:rPr>
          <w:noProof/>
          <w:szCs w:val="24"/>
        </w:rPr>
        <w:t xml:space="preserve">. </w:t>
      </w:r>
      <w:r w:rsidRPr="005A0A74">
        <w:rPr>
          <w:i/>
          <w:iCs/>
          <w:noProof/>
          <w:szCs w:val="24"/>
        </w:rPr>
        <w:t>September</w:t>
      </w:r>
      <w:r w:rsidRPr="005A0A74">
        <w:rPr>
          <w:noProof/>
          <w:szCs w:val="24"/>
        </w:rPr>
        <w:t>, 37</w:t>
      </w:r>
      <w:r w:rsidRPr="005A0A74">
        <w:rPr>
          <w:noProof/>
          <w:szCs w:val="24"/>
        </w:rPr>
        <w:t>–</w:t>
      </w:r>
      <w:r w:rsidRPr="005A0A74">
        <w:rPr>
          <w:noProof/>
          <w:szCs w:val="24"/>
        </w:rPr>
        <w:t>41.</w:t>
      </w:r>
    </w:p>
    <w:p w14:paraId="620E4701"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Pesaran, M. H., Shin, Y., &amp; Smith, R. J. (2001). Bound Testing Approaches to the analysis of long run relationships. </w:t>
      </w:r>
      <w:r w:rsidRPr="005A0A74">
        <w:rPr>
          <w:i/>
          <w:iCs/>
          <w:noProof/>
          <w:szCs w:val="24"/>
        </w:rPr>
        <w:t>Journal of Applied Econometrics</w:t>
      </w:r>
      <w:r w:rsidRPr="005A0A74">
        <w:rPr>
          <w:noProof/>
          <w:szCs w:val="24"/>
        </w:rPr>
        <w:t xml:space="preserve">, </w:t>
      </w:r>
      <w:r w:rsidRPr="005A0A74">
        <w:rPr>
          <w:i/>
          <w:iCs/>
          <w:noProof/>
          <w:szCs w:val="24"/>
        </w:rPr>
        <w:t>16</w:t>
      </w:r>
      <w:r w:rsidRPr="005A0A74">
        <w:rPr>
          <w:noProof/>
          <w:szCs w:val="24"/>
        </w:rPr>
        <w:t>(3), 289-326.</w:t>
      </w:r>
    </w:p>
    <w:p w14:paraId="58C6E0DB"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Pesaran, Shin, Y., &amp; Smith, R. J. (2001). Bounds testing approaches to the analysis of level relationship. </w:t>
      </w:r>
      <w:r w:rsidRPr="005A0A74">
        <w:rPr>
          <w:i/>
          <w:iCs/>
          <w:noProof/>
          <w:szCs w:val="24"/>
        </w:rPr>
        <w:t>Journal of Applied Econometrics</w:t>
      </w:r>
      <w:r w:rsidRPr="005A0A74">
        <w:rPr>
          <w:noProof/>
          <w:szCs w:val="24"/>
        </w:rPr>
        <w:t xml:space="preserve">, </w:t>
      </w:r>
      <w:r w:rsidRPr="005A0A74">
        <w:rPr>
          <w:i/>
          <w:iCs/>
          <w:noProof/>
          <w:szCs w:val="24"/>
        </w:rPr>
        <w:t>16</w:t>
      </w:r>
      <w:r w:rsidRPr="005A0A74">
        <w:rPr>
          <w:noProof/>
          <w:szCs w:val="24"/>
        </w:rPr>
        <w:t>(3), 289</w:t>
      </w:r>
      <w:r w:rsidRPr="005A0A74">
        <w:rPr>
          <w:noProof/>
          <w:szCs w:val="24"/>
        </w:rPr>
        <w:t>–</w:t>
      </w:r>
      <w:r w:rsidRPr="005A0A74">
        <w:rPr>
          <w:noProof/>
          <w:szCs w:val="24"/>
        </w:rPr>
        <w:t>326.</w:t>
      </w:r>
    </w:p>
    <w:p w14:paraId="60AD1630"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Pomi, S. S., Sarkar, S. M., &amp; Dhar, B. K. (2021). Human or Physical Capital, Which Influences Sustainable Economic Growth Most? A Study on Bangladesh. </w:t>
      </w:r>
      <w:r w:rsidRPr="005A0A74">
        <w:rPr>
          <w:i/>
          <w:iCs/>
          <w:noProof/>
          <w:szCs w:val="24"/>
        </w:rPr>
        <w:t>Canadian Journal of Business and Information Studies</w:t>
      </w:r>
      <w:r w:rsidRPr="005A0A74">
        <w:rPr>
          <w:noProof/>
          <w:szCs w:val="24"/>
        </w:rPr>
        <w:t xml:space="preserve">, </w:t>
      </w:r>
      <w:r w:rsidRPr="005A0A74">
        <w:rPr>
          <w:i/>
          <w:iCs/>
          <w:noProof/>
          <w:szCs w:val="24"/>
        </w:rPr>
        <w:t>3</w:t>
      </w:r>
      <w:r w:rsidRPr="005A0A74">
        <w:rPr>
          <w:noProof/>
          <w:szCs w:val="24"/>
        </w:rPr>
        <w:t>(5), 101</w:t>
      </w:r>
      <w:r w:rsidRPr="005A0A74">
        <w:rPr>
          <w:noProof/>
          <w:szCs w:val="24"/>
        </w:rPr>
        <w:t>–</w:t>
      </w:r>
      <w:r w:rsidRPr="005A0A74">
        <w:rPr>
          <w:noProof/>
          <w:szCs w:val="24"/>
        </w:rPr>
        <w:t>108. https://doi.org/10.34104/cjbis.021.01010108</w:t>
      </w:r>
    </w:p>
    <w:p w14:paraId="6B39071A"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Qadri, F. S., &amp; Waheed, A. (2011). </w:t>
      </w:r>
      <w:r w:rsidRPr="005A0A74">
        <w:rPr>
          <w:i/>
          <w:iCs/>
          <w:noProof/>
          <w:szCs w:val="24"/>
        </w:rPr>
        <w:t>Human Capital and Economic Growth</w:t>
      </w:r>
      <w:r w:rsidRPr="005A0A74">
        <w:rPr>
          <w:rFonts w:hint="default"/>
          <w:i/>
          <w:iCs/>
          <w:noProof/>
          <w:szCs w:val="24"/>
        </w:rPr>
        <w:t> </w:t>
      </w:r>
      <w:r w:rsidRPr="005A0A74">
        <w:rPr>
          <w:i/>
          <w:iCs/>
          <w:noProof/>
          <w:szCs w:val="24"/>
        </w:rPr>
        <w:t>: Time Series Evidence from Pakistan</w:t>
      </w:r>
      <w:r w:rsidRPr="005A0A74">
        <w:rPr>
          <w:noProof/>
          <w:szCs w:val="24"/>
        </w:rPr>
        <w:t>.</w:t>
      </w:r>
    </w:p>
    <w:p w14:paraId="05D25E38"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Ryan-Collins, J. (2021). Breaking the housing</w:t>
      </w:r>
      <w:r w:rsidRPr="005A0A74">
        <w:rPr>
          <w:noProof/>
          <w:szCs w:val="24"/>
        </w:rPr>
        <w:t>–</w:t>
      </w:r>
      <w:r w:rsidRPr="005A0A74">
        <w:rPr>
          <w:noProof/>
          <w:szCs w:val="24"/>
        </w:rPr>
        <w:t xml:space="preserve">finance cycle: Macroeconomic policy reforms for more affordable homes. </w:t>
      </w:r>
      <w:r w:rsidRPr="005A0A74">
        <w:rPr>
          <w:i/>
          <w:iCs/>
          <w:noProof/>
          <w:szCs w:val="24"/>
        </w:rPr>
        <w:t>Environment and Planning A: Economy and Space</w:t>
      </w:r>
      <w:r w:rsidRPr="005A0A74">
        <w:rPr>
          <w:noProof/>
          <w:szCs w:val="24"/>
        </w:rPr>
        <w:t xml:space="preserve">, </w:t>
      </w:r>
      <w:r w:rsidRPr="005A0A74">
        <w:rPr>
          <w:i/>
          <w:iCs/>
          <w:noProof/>
          <w:szCs w:val="24"/>
        </w:rPr>
        <w:t>53</w:t>
      </w:r>
      <w:r w:rsidRPr="005A0A74">
        <w:rPr>
          <w:noProof/>
          <w:szCs w:val="24"/>
        </w:rPr>
        <w:t>(3), 480</w:t>
      </w:r>
      <w:r w:rsidRPr="005A0A74">
        <w:rPr>
          <w:noProof/>
          <w:szCs w:val="24"/>
        </w:rPr>
        <w:t>–</w:t>
      </w:r>
      <w:r w:rsidRPr="005A0A74">
        <w:rPr>
          <w:noProof/>
          <w:szCs w:val="24"/>
        </w:rPr>
        <w:t>502. https://doi.org/https://doi.org/10.1177/0308518x19862811</w:t>
      </w:r>
    </w:p>
    <w:p w14:paraId="727541DD"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Salisu, A. A., Raheem, I. D., &amp; Ndako, U. B. (2020). The inflation hedging properties of gold, stocks and real estate: A comparative analysis. </w:t>
      </w:r>
      <w:r w:rsidRPr="005A0A74">
        <w:rPr>
          <w:i/>
          <w:iCs/>
          <w:noProof/>
          <w:szCs w:val="24"/>
        </w:rPr>
        <w:t>Resources Policy</w:t>
      </w:r>
      <w:r w:rsidRPr="005A0A74">
        <w:rPr>
          <w:noProof/>
          <w:szCs w:val="24"/>
        </w:rPr>
        <w:t xml:space="preserve">, </w:t>
      </w:r>
      <w:r w:rsidRPr="005A0A74">
        <w:rPr>
          <w:i/>
          <w:iCs/>
          <w:noProof/>
          <w:szCs w:val="24"/>
        </w:rPr>
        <w:t>66</w:t>
      </w:r>
      <w:r w:rsidRPr="005A0A74">
        <w:rPr>
          <w:noProof/>
          <w:szCs w:val="24"/>
        </w:rPr>
        <w:t>, 101605. https://doi.org/10.1016/j.resourpol.2020.101605</w:t>
      </w:r>
    </w:p>
    <w:p w14:paraId="176CABFB"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Sanfelici, D., &amp; Halbert, L. (2019). Financial market actors as urban policy-makers: the case of real estate investment trusts in Brazil. </w:t>
      </w:r>
      <w:r w:rsidRPr="005A0A74">
        <w:rPr>
          <w:i/>
          <w:iCs/>
          <w:noProof/>
          <w:szCs w:val="24"/>
        </w:rPr>
        <w:t>Urban Geography</w:t>
      </w:r>
      <w:r w:rsidRPr="005A0A74">
        <w:rPr>
          <w:noProof/>
          <w:szCs w:val="24"/>
        </w:rPr>
        <w:t xml:space="preserve">, </w:t>
      </w:r>
      <w:r w:rsidRPr="005A0A74">
        <w:rPr>
          <w:i/>
          <w:iCs/>
          <w:noProof/>
          <w:szCs w:val="24"/>
        </w:rPr>
        <w:t>40</w:t>
      </w:r>
      <w:r w:rsidRPr="005A0A74">
        <w:rPr>
          <w:noProof/>
          <w:szCs w:val="24"/>
        </w:rPr>
        <w:t>(1), 83</w:t>
      </w:r>
      <w:r w:rsidRPr="005A0A74">
        <w:rPr>
          <w:noProof/>
          <w:szCs w:val="24"/>
        </w:rPr>
        <w:t>–</w:t>
      </w:r>
      <w:r w:rsidRPr="005A0A74">
        <w:rPr>
          <w:noProof/>
          <w:szCs w:val="24"/>
        </w:rPr>
        <w:t>103.</w:t>
      </w:r>
    </w:p>
    <w:p w14:paraId="3F0E76DA"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Sayadi, M., &amp; Khoshkalam, M. (2020). Assessing Alternative Investment Policies in a Resource-Rich Capital-Scarce Country</w:t>
      </w:r>
      <w:r w:rsidRPr="005A0A74">
        <w:rPr>
          <w:rFonts w:hint="default"/>
          <w:noProof/>
          <w:szCs w:val="24"/>
        </w:rPr>
        <w:t> </w:t>
      </w:r>
      <w:r w:rsidRPr="005A0A74">
        <w:rPr>
          <w:noProof/>
          <w:szCs w:val="24"/>
        </w:rPr>
        <w:t xml:space="preserve">: Results from a DSGE analysis for Iran. </w:t>
      </w:r>
      <w:r w:rsidRPr="005A0A74">
        <w:rPr>
          <w:i/>
          <w:iCs/>
          <w:noProof/>
          <w:szCs w:val="24"/>
        </w:rPr>
        <w:t>Energy Policy</w:t>
      </w:r>
      <w:r w:rsidRPr="005A0A74">
        <w:rPr>
          <w:noProof/>
          <w:szCs w:val="24"/>
        </w:rPr>
        <w:t xml:space="preserve">, </w:t>
      </w:r>
      <w:r w:rsidRPr="005A0A74">
        <w:rPr>
          <w:i/>
          <w:iCs/>
          <w:noProof/>
          <w:szCs w:val="24"/>
        </w:rPr>
        <w:t>1</w:t>
      </w:r>
      <w:r w:rsidRPr="005A0A74">
        <w:rPr>
          <w:noProof/>
          <w:szCs w:val="24"/>
        </w:rPr>
        <w:t>(3), 16.</w:t>
      </w:r>
    </w:p>
    <w:p w14:paraId="28F26BA7"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Ssali, M. W. (2019). </w:t>
      </w:r>
      <w:r w:rsidRPr="005A0A74">
        <w:rPr>
          <w:i/>
          <w:iCs/>
          <w:noProof/>
          <w:szCs w:val="24"/>
        </w:rPr>
        <w:t>Investigating the nexus among environmental pollution , economic growth , energy use , and foreign direct investment in 6 selected sub-Saharan African countries</w:t>
      </w:r>
      <w:r w:rsidRPr="005A0A74">
        <w:rPr>
          <w:noProof/>
          <w:szCs w:val="24"/>
        </w:rPr>
        <w:t>. 11245</w:t>
      </w:r>
      <w:r w:rsidRPr="005A0A74">
        <w:rPr>
          <w:noProof/>
          <w:szCs w:val="24"/>
        </w:rPr>
        <w:t>–</w:t>
      </w:r>
      <w:r w:rsidRPr="005A0A74">
        <w:rPr>
          <w:noProof/>
          <w:szCs w:val="24"/>
        </w:rPr>
        <w:t>11260.</w:t>
      </w:r>
    </w:p>
    <w:p w14:paraId="7718B311"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Sumon, K. K., &amp; Miyan, M. S. (2017). (2019). Inflation and Economic Growth</w:t>
      </w:r>
      <w:r w:rsidRPr="005A0A74">
        <w:rPr>
          <w:rFonts w:hint="default"/>
          <w:noProof/>
          <w:szCs w:val="24"/>
        </w:rPr>
        <w:t> </w:t>
      </w:r>
      <w:r w:rsidRPr="005A0A74">
        <w:rPr>
          <w:noProof/>
          <w:szCs w:val="24"/>
        </w:rPr>
        <w:t xml:space="preserve">: An Empirical Evidence of Bangladesh ( 1986-2016 ). </w:t>
      </w:r>
      <w:r w:rsidRPr="005A0A74">
        <w:rPr>
          <w:i/>
          <w:iCs/>
          <w:noProof/>
          <w:szCs w:val="24"/>
        </w:rPr>
        <w:t>International Journal of Economics and Financial Issues,</w:t>
      </w:r>
      <w:r w:rsidRPr="005A0A74">
        <w:rPr>
          <w:noProof/>
          <w:szCs w:val="24"/>
        </w:rPr>
        <w:t xml:space="preserve"> </w:t>
      </w:r>
      <w:r w:rsidRPr="005A0A74">
        <w:rPr>
          <w:i/>
          <w:iCs/>
          <w:noProof/>
          <w:szCs w:val="24"/>
        </w:rPr>
        <w:t>7</w:t>
      </w:r>
      <w:r w:rsidRPr="005A0A74">
        <w:rPr>
          <w:noProof/>
          <w:szCs w:val="24"/>
        </w:rPr>
        <w:t>(5), 454</w:t>
      </w:r>
      <w:r w:rsidRPr="005A0A74">
        <w:rPr>
          <w:noProof/>
          <w:szCs w:val="24"/>
        </w:rPr>
        <w:t>–</w:t>
      </w:r>
      <w:r w:rsidRPr="005A0A74">
        <w:rPr>
          <w:noProof/>
          <w:szCs w:val="24"/>
        </w:rPr>
        <w:t>464.</w:t>
      </w:r>
    </w:p>
    <w:p w14:paraId="099A855F"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Teixeira, A. A. C., &amp; Queir</w:t>
      </w:r>
      <w:r w:rsidRPr="005A0A74">
        <w:rPr>
          <w:noProof/>
          <w:szCs w:val="24"/>
        </w:rPr>
        <w:t>ó</w:t>
      </w:r>
      <w:r w:rsidRPr="005A0A74">
        <w:rPr>
          <w:noProof/>
          <w:szCs w:val="24"/>
        </w:rPr>
        <w:t xml:space="preserve">s, A. S. S. (2016). Economic growth, human capital and structural change: A dynamic panel data analysis. </w:t>
      </w:r>
      <w:r w:rsidRPr="005A0A74">
        <w:rPr>
          <w:i/>
          <w:iCs/>
          <w:noProof/>
          <w:szCs w:val="24"/>
        </w:rPr>
        <w:t>Research Policy</w:t>
      </w:r>
      <w:r w:rsidRPr="005A0A74">
        <w:rPr>
          <w:noProof/>
          <w:szCs w:val="24"/>
        </w:rPr>
        <w:t xml:space="preserve">, </w:t>
      </w:r>
      <w:r w:rsidRPr="005A0A74">
        <w:rPr>
          <w:i/>
          <w:iCs/>
          <w:noProof/>
          <w:szCs w:val="24"/>
        </w:rPr>
        <w:t>45</w:t>
      </w:r>
      <w:r w:rsidRPr="005A0A74">
        <w:rPr>
          <w:noProof/>
          <w:szCs w:val="24"/>
        </w:rPr>
        <w:t>(8), 1636</w:t>
      </w:r>
      <w:r w:rsidRPr="005A0A74">
        <w:rPr>
          <w:noProof/>
          <w:szCs w:val="24"/>
        </w:rPr>
        <w:t>–</w:t>
      </w:r>
      <w:r w:rsidRPr="005A0A74">
        <w:rPr>
          <w:noProof/>
          <w:szCs w:val="24"/>
        </w:rPr>
        <w:t>1648. https://doi.org/10.1016/j.respol.2016.04.006</w:t>
      </w:r>
    </w:p>
    <w:p w14:paraId="07FB3A19"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Wallis, A. K., Westerveld, M. F., &amp; Burton, P. (2023). Ensuring communication-friendly green and public spaces for sustainable cities: Sustainable Development Goal 11. </w:t>
      </w:r>
      <w:r w:rsidRPr="005A0A74">
        <w:rPr>
          <w:i/>
          <w:iCs/>
          <w:noProof/>
          <w:szCs w:val="24"/>
        </w:rPr>
        <w:t>International Journal of Speech-Language Pathology</w:t>
      </w:r>
      <w:r w:rsidRPr="005A0A74">
        <w:rPr>
          <w:noProof/>
          <w:szCs w:val="24"/>
        </w:rPr>
        <w:t xml:space="preserve">, </w:t>
      </w:r>
      <w:r w:rsidRPr="005A0A74">
        <w:rPr>
          <w:i/>
          <w:iCs/>
          <w:noProof/>
          <w:szCs w:val="24"/>
        </w:rPr>
        <w:t>25</w:t>
      </w:r>
      <w:r w:rsidRPr="005A0A74">
        <w:rPr>
          <w:noProof/>
          <w:szCs w:val="24"/>
        </w:rPr>
        <w:t>(1), 27</w:t>
      </w:r>
      <w:r w:rsidRPr="005A0A74">
        <w:rPr>
          <w:noProof/>
          <w:szCs w:val="24"/>
        </w:rPr>
        <w:t>–</w:t>
      </w:r>
      <w:r w:rsidRPr="005A0A74">
        <w:rPr>
          <w:noProof/>
          <w:szCs w:val="24"/>
        </w:rPr>
        <w:t>31. https://doi.org/10.1080/17549507.2022.2138544</w:t>
      </w:r>
    </w:p>
    <w:p w14:paraId="4BF0877B"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Wanjiku, S., Bosire, J., &amp; Matanda, J. (2021). Effect of Macro-Economic Factors on Financial Performance in Kenya of Registered Real Estate Investments Trusts. </w:t>
      </w:r>
      <w:r w:rsidRPr="005A0A74">
        <w:rPr>
          <w:i/>
          <w:iCs/>
          <w:noProof/>
          <w:szCs w:val="24"/>
        </w:rPr>
        <w:t>International Journal of Finance and Accounting</w:t>
      </w:r>
      <w:r w:rsidRPr="005A0A74">
        <w:rPr>
          <w:noProof/>
          <w:szCs w:val="24"/>
        </w:rPr>
        <w:t xml:space="preserve">, </w:t>
      </w:r>
      <w:r w:rsidRPr="005A0A74">
        <w:rPr>
          <w:i/>
          <w:iCs/>
          <w:noProof/>
          <w:szCs w:val="24"/>
        </w:rPr>
        <w:t>6</w:t>
      </w:r>
      <w:r w:rsidRPr="005A0A74">
        <w:rPr>
          <w:noProof/>
          <w:szCs w:val="24"/>
        </w:rPr>
        <w:t>(1), 72</w:t>
      </w:r>
      <w:r w:rsidRPr="005A0A74">
        <w:rPr>
          <w:noProof/>
          <w:szCs w:val="24"/>
        </w:rPr>
        <w:t>–</w:t>
      </w:r>
      <w:r w:rsidRPr="005A0A74">
        <w:rPr>
          <w:noProof/>
          <w:szCs w:val="24"/>
        </w:rPr>
        <w:t>92. https://doi.org/10.47604/ijfa.1381</w:t>
      </w:r>
    </w:p>
    <w:p w14:paraId="658A4E93"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Wicaksana, A., &amp; Rachman, T. (2018). The relationship between human capital and economic growth in Ireland. </w:t>
      </w:r>
      <w:r w:rsidRPr="005A0A74">
        <w:rPr>
          <w:i/>
          <w:iCs/>
          <w:noProof/>
          <w:szCs w:val="24"/>
        </w:rPr>
        <w:t>Available at SSRN 2872739</w:t>
      </w:r>
      <w:r w:rsidRPr="005A0A74">
        <w:rPr>
          <w:noProof/>
          <w:szCs w:val="24"/>
        </w:rPr>
        <w:t xml:space="preserve">, </w:t>
      </w:r>
      <w:r w:rsidRPr="005A0A74">
        <w:rPr>
          <w:i/>
          <w:iCs/>
          <w:noProof/>
          <w:szCs w:val="24"/>
        </w:rPr>
        <w:t>3</w:t>
      </w:r>
      <w:r w:rsidRPr="005A0A74">
        <w:rPr>
          <w:noProof/>
          <w:szCs w:val="24"/>
        </w:rPr>
        <w:t>(1), 10</w:t>
      </w:r>
      <w:r w:rsidRPr="005A0A74">
        <w:rPr>
          <w:noProof/>
          <w:szCs w:val="24"/>
        </w:rPr>
        <w:t>–</w:t>
      </w:r>
      <w:r w:rsidRPr="005A0A74">
        <w:rPr>
          <w:noProof/>
          <w:szCs w:val="24"/>
        </w:rPr>
        <w:t>27.</w:t>
      </w:r>
    </w:p>
    <w:p w14:paraId="05F555E4"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Wing, C. K. (2020). </w:t>
      </w:r>
      <w:r w:rsidRPr="005A0A74">
        <w:rPr>
          <w:i/>
          <w:iCs/>
          <w:noProof/>
          <w:szCs w:val="24"/>
        </w:rPr>
        <w:t>An Empirical Study of the Relationship between Economic Growth , Real Estate Prices and Real Estate Investments in Hong Kong</w:t>
      </w:r>
      <w:r w:rsidRPr="005A0A74">
        <w:rPr>
          <w:noProof/>
          <w:szCs w:val="24"/>
        </w:rPr>
        <w:t xml:space="preserve">. </w:t>
      </w:r>
      <w:r w:rsidRPr="005A0A74">
        <w:rPr>
          <w:i/>
          <w:iCs/>
          <w:noProof/>
          <w:szCs w:val="24"/>
        </w:rPr>
        <w:t>February</w:t>
      </w:r>
      <w:r w:rsidRPr="005A0A74">
        <w:rPr>
          <w:noProof/>
          <w:szCs w:val="24"/>
        </w:rPr>
        <w:t>.</w:t>
      </w:r>
    </w:p>
    <w:p w14:paraId="2FECC24D" w14:textId="2749419B"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World Bank. (2019). World development report 2019: The changing nature of work. In </w:t>
      </w:r>
      <w:r w:rsidRPr="005A0A74">
        <w:rPr>
          <w:i/>
          <w:iCs/>
          <w:noProof/>
          <w:szCs w:val="24"/>
        </w:rPr>
        <w:t>World Development Report 2019:The Changing Nature of Work</w:t>
      </w:r>
      <w:r w:rsidRPr="005A0A74">
        <w:rPr>
          <w:noProof/>
          <w:szCs w:val="24"/>
        </w:rPr>
        <w:t>. https://doi.org/10.1596/978-1-4648-1328-3</w:t>
      </w:r>
    </w:p>
    <w:p w14:paraId="28E6DFD6"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World Bank. (2020). </w:t>
      </w:r>
      <w:r w:rsidRPr="005A0A74">
        <w:rPr>
          <w:i/>
          <w:iCs/>
          <w:noProof/>
          <w:szCs w:val="24"/>
        </w:rPr>
        <w:t>Supporting Countries in Unprecedented Times</w:t>
      </w:r>
      <w:r w:rsidRPr="005A0A74">
        <w:rPr>
          <w:noProof/>
          <w:szCs w:val="24"/>
        </w:rPr>
        <w:t>.</w:t>
      </w:r>
    </w:p>
    <w:p w14:paraId="3C25E2BE"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World Bank. (2022a). </w:t>
      </w:r>
      <w:r w:rsidRPr="005A0A74">
        <w:rPr>
          <w:i/>
          <w:iCs/>
          <w:noProof/>
          <w:szCs w:val="24"/>
        </w:rPr>
        <w:t>Aiming high: securing education to sustain the recovery</w:t>
      </w:r>
      <w:r w:rsidRPr="005A0A74">
        <w:rPr>
          <w:noProof/>
          <w:szCs w:val="24"/>
        </w:rPr>
        <w:t>.</w:t>
      </w:r>
    </w:p>
    <w:p w14:paraId="1478703D"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World Bank. (2022b). </w:t>
      </w:r>
      <w:r w:rsidRPr="005A0A74">
        <w:rPr>
          <w:i/>
          <w:iCs/>
          <w:noProof/>
          <w:szCs w:val="24"/>
        </w:rPr>
        <w:t>Gross domestic product 2021</w:t>
      </w:r>
      <w:r w:rsidRPr="005A0A74">
        <w:rPr>
          <w:noProof/>
          <w:szCs w:val="24"/>
        </w:rPr>
        <w:t>.</w:t>
      </w:r>
    </w:p>
    <w:p w14:paraId="6B768623"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Yi, L. (2019). Empirical Study on the Relationship between Real Estate Investment and Economic Growth in Hainan Province. </w:t>
      </w:r>
      <w:r w:rsidRPr="005A0A74">
        <w:rPr>
          <w:i/>
          <w:iCs/>
          <w:noProof/>
          <w:szCs w:val="24"/>
        </w:rPr>
        <w:t>International Symposium on Social Science and Management Innovation (SSMI 2018) (Pp. 757-761). Atlantis Press.</w:t>
      </w:r>
    </w:p>
    <w:p w14:paraId="3D04CC79" w14:textId="77777777" w:rsidR="005A0A74" w:rsidRPr="005A0A74" w:rsidRDefault="005A0A74" w:rsidP="005A0A74">
      <w:pPr>
        <w:widowControl w:val="0"/>
        <w:autoSpaceDE w:val="0"/>
        <w:autoSpaceDN w:val="0"/>
        <w:adjustRightInd w:val="0"/>
        <w:spacing w:after="200" w:line="240" w:lineRule="auto"/>
        <w:ind w:left="480" w:hanging="480"/>
        <w:rPr>
          <w:rFonts w:hint="default"/>
          <w:noProof/>
          <w:szCs w:val="24"/>
        </w:rPr>
      </w:pPr>
      <w:r w:rsidRPr="005A0A74">
        <w:rPr>
          <w:noProof/>
          <w:szCs w:val="24"/>
        </w:rPr>
        <w:t xml:space="preserve">Zivot, E., &amp; Andrews, D. W. K. (1992). Further evidence on the great crash, the oil-price shock, and the unit-root hypothesis. </w:t>
      </w:r>
      <w:r w:rsidRPr="005A0A74">
        <w:rPr>
          <w:i/>
          <w:iCs/>
          <w:noProof/>
          <w:szCs w:val="24"/>
        </w:rPr>
        <w:t>Journal of Business &amp; Economic Statistics</w:t>
      </w:r>
      <w:r w:rsidRPr="005A0A74">
        <w:rPr>
          <w:noProof/>
          <w:szCs w:val="24"/>
        </w:rPr>
        <w:t xml:space="preserve">, </w:t>
      </w:r>
      <w:r w:rsidRPr="005A0A74">
        <w:rPr>
          <w:i/>
          <w:iCs/>
          <w:noProof/>
          <w:szCs w:val="24"/>
        </w:rPr>
        <w:t>20</w:t>
      </w:r>
      <w:r w:rsidRPr="005A0A74">
        <w:rPr>
          <w:noProof/>
          <w:szCs w:val="24"/>
        </w:rPr>
        <w:t>(1), 25-44.</w:t>
      </w:r>
    </w:p>
    <w:p w14:paraId="7C251D30" w14:textId="77777777" w:rsidR="005A0A74" w:rsidRPr="005A0A74" w:rsidRDefault="005A0A74" w:rsidP="005A0A74">
      <w:pPr>
        <w:widowControl w:val="0"/>
        <w:autoSpaceDE w:val="0"/>
        <w:autoSpaceDN w:val="0"/>
        <w:adjustRightInd w:val="0"/>
        <w:spacing w:after="200" w:line="240" w:lineRule="auto"/>
        <w:ind w:left="480" w:hanging="480"/>
        <w:rPr>
          <w:rFonts w:hint="default"/>
          <w:noProof/>
        </w:rPr>
      </w:pPr>
      <w:r w:rsidRPr="005A0A74">
        <w:rPr>
          <w:noProof/>
          <w:szCs w:val="24"/>
        </w:rPr>
        <w:t>Zulkarnain, S. H. (2022). The relationship between macroeconomic variables on residential property price</w:t>
      </w:r>
      <w:r w:rsidRPr="005A0A74">
        <w:rPr>
          <w:rFonts w:hint="default"/>
          <w:noProof/>
          <w:szCs w:val="24"/>
        </w:rPr>
        <w:t> </w:t>
      </w:r>
      <w:r w:rsidRPr="005A0A74">
        <w:rPr>
          <w:noProof/>
          <w:szCs w:val="24"/>
        </w:rPr>
        <w:t xml:space="preserve">: case study in Malaysia before and during COVID-19. </w:t>
      </w:r>
      <w:r w:rsidRPr="005A0A74">
        <w:rPr>
          <w:i/>
          <w:iCs/>
          <w:noProof/>
          <w:szCs w:val="24"/>
        </w:rPr>
        <w:t>International Journal of Housing Markets and Analysis</w:t>
      </w:r>
      <w:r w:rsidRPr="005A0A74">
        <w:rPr>
          <w:noProof/>
          <w:szCs w:val="24"/>
        </w:rPr>
        <w:t xml:space="preserve">, </w:t>
      </w:r>
      <w:r w:rsidRPr="005A0A74">
        <w:rPr>
          <w:i/>
          <w:iCs/>
          <w:noProof/>
          <w:szCs w:val="24"/>
        </w:rPr>
        <w:t>13</w:t>
      </w:r>
      <w:r w:rsidRPr="005A0A74">
        <w:rPr>
          <w:noProof/>
          <w:szCs w:val="24"/>
        </w:rPr>
        <w:t>(13), 7418. https://doi.org/10.1108/IJHMA-01-2022-0013</w:t>
      </w:r>
    </w:p>
    <w:p w14:paraId="047E5E6E" w14:textId="6A4CD7AC" w:rsidR="00784535" w:rsidRDefault="008B1A75" w:rsidP="00CE0963">
      <w:pPr>
        <w:pStyle w:val="Heading1"/>
      </w:pPr>
      <w:r>
        <w:rPr>
          <w:szCs w:val="24"/>
        </w:rPr>
        <w:fldChar w:fldCharType="end"/>
      </w:r>
      <w:bookmarkStart w:id="124" w:name="_Toc24644057"/>
      <w:bookmarkStart w:id="125" w:name="_Toc151987668"/>
      <w:r w:rsidRPr="00F10E57">
        <w:t>APPENDICES</w:t>
      </w:r>
      <w:bookmarkEnd w:id="124"/>
      <w:bookmarkEnd w:id="125"/>
    </w:p>
    <w:p w14:paraId="2674404F" w14:textId="7D816F9B" w:rsidR="00717ED6" w:rsidRDefault="00A83F92" w:rsidP="00717ED6">
      <w:pPr>
        <w:pStyle w:val="Caption"/>
        <w:keepNext/>
        <w:rPr>
          <w:rFonts w:hint="default"/>
        </w:rPr>
      </w:pPr>
      <w:bookmarkStart w:id="126" w:name="_Toc141039581"/>
      <w:r>
        <w:rPr>
          <w:rFonts w:hint="default"/>
        </w:rPr>
        <w:t xml:space="preserve">Appendix </w:t>
      </w:r>
      <w:r>
        <w:rPr>
          <w:rFonts w:hint="default"/>
        </w:rPr>
        <w:fldChar w:fldCharType="begin"/>
      </w:r>
      <w:r>
        <w:rPr>
          <w:rFonts w:hint="default"/>
        </w:rPr>
        <w:instrText xml:space="preserve"> SEQ Appendix \* ROMAN </w:instrText>
      </w:r>
      <w:r>
        <w:rPr>
          <w:rFonts w:hint="default"/>
        </w:rPr>
        <w:fldChar w:fldCharType="separate"/>
      </w:r>
      <w:r w:rsidR="00AE72D0">
        <w:rPr>
          <w:rFonts w:hint="default"/>
          <w:noProof/>
        </w:rPr>
        <w:t>I</w:t>
      </w:r>
      <w:r>
        <w:rPr>
          <w:rFonts w:hint="default"/>
        </w:rPr>
        <w:fldChar w:fldCharType="end"/>
      </w:r>
      <w:r w:rsidRPr="00D43AC5">
        <w:t>: Data Collection Sheet</w:t>
      </w:r>
      <w:bookmarkEnd w:id="126"/>
    </w:p>
    <w:tbl>
      <w:tblPr>
        <w:tblStyle w:val="TableGrid"/>
        <w:tblW w:w="8491" w:type="dxa"/>
        <w:tblLook w:val="04A0" w:firstRow="1" w:lastRow="0" w:firstColumn="1" w:lastColumn="0" w:noHBand="0" w:noVBand="1"/>
      </w:tblPr>
      <w:tblGrid>
        <w:gridCol w:w="3141"/>
        <w:gridCol w:w="2425"/>
        <w:gridCol w:w="2925"/>
      </w:tblGrid>
      <w:tr w:rsidR="00724AC2" w14:paraId="5E8FE394" w14:textId="77777777" w:rsidTr="0090675F">
        <w:trPr>
          <w:trHeight w:val="707"/>
        </w:trPr>
        <w:tc>
          <w:tcPr>
            <w:tcW w:w="3141" w:type="dxa"/>
          </w:tcPr>
          <w:p w14:paraId="7EF95715" w14:textId="77777777" w:rsidR="00F01D4D" w:rsidRDefault="00F01D4D">
            <w:pPr>
              <w:jc w:val="center"/>
              <w:rPr>
                <w:rFonts w:hint="default"/>
                <w:b/>
                <w:bCs/>
                <w:kern w:val="32"/>
              </w:rPr>
            </w:pPr>
          </w:p>
          <w:p w14:paraId="3E8EB884" w14:textId="77777777" w:rsidR="009634CE" w:rsidRDefault="008B1A75">
            <w:pPr>
              <w:jc w:val="center"/>
              <w:rPr>
                <w:rFonts w:hint="default"/>
                <w:b/>
              </w:rPr>
            </w:pPr>
            <w:r w:rsidRPr="004D72C9">
              <w:rPr>
                <w:rFonts w:hint="default"/>
                <w:b/>
              </w:rPr>
              <w:t>Variable</w:t>
            </w:r>
          </w:p>
        </w:tc>
        <w:tc>
          <w:tcPr>
            <w:tcW w:w="2425" w:type="dxa"/>
          </w:tcPr>
          <w:p w14:paraId="04496B69" w14:textId="77777777" w:rsidR="009634CE" w:rsidRDefault="009634CE">
            <w:pPr>
              <w:jc w:val="center"/>
              <w:rPr>
                <w:rFonts w:hint="default"/>
                <w:b/>
              </w:rPr>
            </w:pPr>
          </w:p>
          <w:p w14:paraId="0FAA4B40" w14:textId="77777777" w:rsidR="009634CE" w:rsidRDefault="008B1A75">
            <w:pPr>
              <w:jc w:val="center"/>
              <w:rPr>
                <w:rFonts w:hint="default"/>
                <w:b/>
              </w:rPr>
            </w:pPr>
            <w:r w:rsidRPr="004D72C9">
              <w:rPr>
                <w:rFonts w:hint="default"/>
                <w:b/>
              </w:rPr>
              <w:t>Data Range</w:t>
            </w:r>
          </w:p>
        </w:tc>
        <w:tc>
          <w:tcPr>
            <w:tcW w:w="2925" w:type="dxa"/>
          </w:tcPr>
          <w:p w14:paraId="1315A142" w14:textId="77777777" w:rsidR="009634CE" w:rsidRDefault="009634CE">
            <w:pPr>
              <w:jc w:val="center"/>
              <w:rPr>
                <w:rFonts w:hint="default"/>
                <w:b/>
              </w:rPr>
            </w:pPr>
          </w:p>
          <w:p w14:paraId="3FD80DA2" w14:textId="77777777" w:rsidR="009634CE" w:rsidRDefault="008B1A75">
            <w:pPr>
              <w:jc w:val="center"/>
              <w:rPr>
                <w:rFonts w:hint="default"/>
                <w:b/>
              </w:rPr>
            </w:pPr>
            <w:r w:rsidRPr="004D72C9">
              <w:rPr>
                <w:rFonts w:hint="default"/>
                <w:b/>
              </w:rPr>
              <w:t>Data Source</w:t>
            </w:r>
          </w:p>
        </w:tc>
      </w:tr>
      <w:tr w:rsidR="00724AC2" w14:paraId="45EA4BE9" w14:textId="77777777" w:rsidTr="0090675F">
        <w:trPr>
          <w:trHeight w:val="681"/>
        </w:trPr>
        <w:tc>
          <w:tcPr>
            <w:tcW w:w="3141" w:type="dxa"/>
          </w:tcPr>
          <w:p w14:paraId="511A9BE7" w14:textId="77777777" w:rsidR="004D72C9" w:rsidRDefault="008B1A75" w:rsidP="00784535">
            <w:pPr>
              <w:rPr>
                <w:rFonts w:hint="default"/>
              </w:rPr>
            </w:pPr>
            <w:r>
              <w:rPr>
                <w:rFonts w:hint="default"/>
              </w:rPr>
              <w:t>Real GDP</w:t>
            </w:r>
          </w:p>
        </w:tc>
        <w:tc>
          <w:tcPr>
            <w:tcW w:w="2425" w:type="dxa"/>
          </w:tcPr>
          <w:p w14:paraId="04DBBF6B" w14:textId="7071CF60" w:rsidR="004D72C9" w:rsidRDefault="008B1A75" w:rsidP="00784535">
            <w:pPr>
              <w:rPr>
                <w:rFonts w:hint="default"/>
              </w:rPr>
            </w:pPr>
            <w:r>
              <w:rPr>
                <w:szCs w:val="24"/>
              </w:rPr>
              <w:t>200</w:t>
            </w:r>
            <w:r w:rsidR="00A632C4">
              <w:rPr>
                <w:rFonts w:hint="default"/>
                <w:szCs w:val="24"/>
              </w:rPr>
              <w:t>9</w:t>
            </w:r>
            <w:r>
              <w:rPr>
                <w:rFonts w:hint="default"/>
                <w:szCs w:val="24"/>
              </w:rPr>
              <w:t>Q</w:t>
            </w:r>
            <w:r>
              <w:rPr>
                <w:szCs w:val="24"/>
              </w:rPr>
              <w:t>1 to 2019</w:t>
            </w:r>
            <w:r>
              <w:rPr>
                <w:rFonts w:hint="default"/>
                <w:szCs w:val="24"/>
              </w:rPr>
              <w:t>Q</w:t>
            </w:r>
            <w:r w:rsidRPr="00C7092E">
              <w:rPr>
                <w:szCs w:val="24"/>
              </w:rPr>
              <w:t>4</w:t>
            </w:r>
          </w:p>
        </w:tc>
        <w:tc>
          <w:tcPr>
            <w:tcW w:w="2925" w:type="dxa"/>
          </w:tcPr>
          <w:p w14:paraId="7D4B1ED2" w14:textId="77777777" w:rsidR="004D72C9" w:rsidRDefault="008B1A75" w:rsidP="00784535">
            <w:pPr>
              <w:rPr>
                <w:rFonts w:hint="default"/>
              </w:rPr>
            </w:pPr>
            <w:r>
              <w:rPr>
                <w:rFonts w:hint="default"/>
              </w:rPr>
              <w:t>Kenya National Bureau of Statistics (KNBS)</w:t>
            </w:r>
          </w:p>
        </w:tc>
      </w:tr>
      <w:tr w:rsidR="00724AC2" w14:paraId="76EBD241" w14:textId="77777777" w:rsidTr="0090675F">
        <w:trPr>
          <w:trHeight w:val="681"/>
        </w:trPr>
        <w:tc>
          <w:tcPr>
            <w:tcW w:w="3141" w:type="dxa"/>
          </w:tcPr>
          <w:p w14:paraId="486EF998" w14:textId="7213D5B8" w:rsidR="004D72C9" w:rsidRDefault="008B1A75" w:rsidP="00784535">
            <w:pPr>
              <w:rPr>
                <w:rFonts w:hint="default"/>
              </w:rPr>
            </w:pPr>
            <w:r>
              <w:rPr>
                <w:rFonts w:hint="default"/>
              </w:rPr>
              <w:t xml:space="preserve">Real Estate </w:t>
            </w:r>
            <w:r w:rsidR="00D45722">
              <w:rPr>
                <w:rFonts w:hint="default"/>
              </w:rPr>
              <w:t xml:space="preserve">Sector </w:t>
            </w:r>
            <w:r w:rsidR="0016089E">
              <w:rPr>
                <w:rFonts w:hint="default"/>
              </w:rPr>
              <w:t>Output</w:t>
            </w:r>
            <w:r>
              <w:rPr>
                <w:rFonts w:hint="default"/>
              </w:rPr>
              <w:t xml:space="preserve"> </w:t>
            </w:r>
          </w:p>
        </w:tc>
        <w:tc>
          <w:tcPr>
            <w:tcW w:w="2425" w:type="dxa"/>
          </w:tcPr>
          <w:p w14:paraId="646A0ECA" w14:textId="4228CE5D" w:rsidR="004D72C9" w:rsidRDefault="008B1A75" w:rsidP="00784535">
            <w:pPr>
              <w:rPr>
                <w:rFonts w:hint="default"/>
              </w:rPr>
            </w:pPr>
            <w:r>
              <w:rPr>
                <w:szCs w:val="24"/>
              </w:rPr>
              <w:t>200</w:t>
            </w:r>
            <w:r w:rsidR="00A632C4">
              <w:rPr>
                <w:rFonts w:hint="default"/>
                <w:szCs w:val="24"/>
              </w:rPr>
              <w:t>9</w:t>
            </w:r>
            <w:r>
              <w:rPr>
                <w:rFonts w:hint="default"/>
                <w:szCs w:val="24"/>
              </w:rPr>
              <w:t>Q</w:t>
            </w:r>
            <w:r>
              <w:rPr>
                <w:szCs w:val="24"/>
              </w:rPr>
              <w:t>1 to 2019</w:t>
            </w:r>
            <w:r>
              <w:rPr>
                <w:rFonts w:hint="default"/>
                <w:szCs w:val="24"/>
              </w:rPr>
              <w:t>Q</w:t>
            </w:r>
            <w:r w:rsidRPr="00C7092E">
              <w:rPr>
                <w:szCs w:val="24"/>
              </w:rPr>
              <w:t>4</w:t>
            </w:r>
          </w:p>
        </w:tc>
        <w:tc>
          <w:tcPr>
            <w:tcW w:w="2925" w:type="dxa"/>
          </w:tcPr>
          <w:p w14:paraId="53C63BAA" w14:textId="0CE4967D" w:rsidR="004D72C9" w:rsidRDefault="0016089E" w:rsidP="00784535">
            <w:pPr>
              <w:rPr>
                <w:rFonts w:hint="default"/>
              </w:rPr>
            </w:pPr>
            <w:r>
              <w:rPr>
                <w:rFonts w:hint="default"/>
              </w:rPr>
              <w:t>Kenya National Bureau of Statistics (KNBS)</w:t>
            </w:r>
          </w:p>
        </w:tc>
      </w:tr>
      <w:tr w:rsidR="00724AC2" w14:paraId="614FFAC4" w14:textId="77777777" w:rsidTr="0090675F">
        <w:trPr>
          <w:trHeight w:val="681"/>
        </w:trPr>
        <w:tc>
          <w:tcPr>
            <w:tcW w:w="3141" w:type="dxa"/>
          </w:tcPr>
          <w:p w14:paraId="4FEDFE39" w14:textId="77777777" w:rsidR="00517099" w:rsidRDefault="008B1A75" w:rsidP="00784535">
            <w:pPr>
              <w:rPr>
                <w:rFonts w:hint="default"/>
              </w:rPr>
            </w:pPr>
            <w:r>
              <w:rPr>
                <w:rFonts w:hint="default"/>
              </w:rPr>
              <w:t>Human Capital</w:t>
            </w:r>
          </w:p>
        </w:tc>
        <w:tc>
          <w:tcPr>
            <w:tcW w:w="2425" w:type="dxa"/>
          </w:tcPr>
          <w:p w14:paraId="783EBF39" w14:textId="325CA8B8" w:rsidR="00517099" w:rsidRDefault="008B1A75" w:rsidP="00784535">
            <w:pPr>
              <w:rPr>
                <w:rFonts w:hint="default"/>
                <w:szCs w:val="24"/>
              </w:rPr>
            </w:pPr>
            <w:r>
              <w:rPr>
                <w:szCs w:val="24"/>
              </w:rPr>
              <w:t>200</w:t>
            </w:r>
            <w:r w:rsidR="00A632C4">
              <w:rPr>
                <w:rFonts w:hint="default"/>
                <w:szCs w:val="24"/>
              </w:rPr>
              <w:t>9</w:t>
            </w:r>
            <w:r>
              <w:rPr>
                <w:rFonts w:hint="default"/>
                <w:szCs w:val="24"/>
              </w:rPr>
              <w:t>Q</w:t>
            </w:r>
            <w:r>
              <w:rPr>
                <w:szCs w:val="24"/>
              </w:rPr>
              <w:t>1 to 2019</w:t>
            </w:r>
            <w:r>
              <w:rPr>
                <w:rFonts w:hint="default"/>
                <w:szCs w:val="24"/>
              </w:rPr>
              <w:t>Q</w:t>
            </w:r>
            <w:r w:rsidRPr="00C7092E">
              <w:rPr>
                <w:szCs w:val="24"/>
              </w:rPr>
              <w:t>4</w:t>
            </w:r>
          </w:p>
        </w:tc>
        <w:tc>
          <w:tcPr>
            <w:tcW w:w="2925" w:type="dxa"/>
          </w:tcPr>
          <w:p w14:paraId="1A3AEAD7" w14:textId="77777777" w:rsidR="00517099" w:rsidRDefault="008B1A75" w:rsidP="00784535">
            <w:pPr>
              <w:rPr>
                <w:rFonts w:hint="default"/>
              </w:rPr>
            </w:pPr>
            <w:r>
              <w:rPr>
                <w:rFonts w:hint="default"/>
              </w:rPr>
              <w:t>Kenya National Bureau of Statistics (KNBS)</w:t>
            </w:r>
          </w:p>
        </w:tc>
      </w:tr>
      <w:tr w:rsidR="00724AC2" w14:paraId="3EE04949" w14:textId="77777777" w:rsidTr="0090675F">
        <w:trPr>
          <w:trHeight w:val="681"/>
        </w:trPr>
        <w:tc>
          <w:tcPr>
            <w:tcW w:w="3141" w:type="dxa"/>
          </w:tcPr>
          <w:p w14:paraId="5454280A" w14:textId="155BFF1F" w:rsidR="004D72C9" w:rsidRDefault="008B1A75" w:rsidP="00784535">
            <w:pPr>
              <w:rPr>
                <w:rFonts w:hint="default"/>
              </w:rPr>
            </w:pPr>
            <w:r>
              <w:rPr>
                <w:rFonts w:hint="default"/>
              </w:rPr>
              <w:t>Central Bank Lending Interest Rate</w:t>
            </w:r>
          </w:p>
        </w:tc>
        <w:tc>
          <w:tcPr>
            <w:tcW w:w="2425" w:type="dxa"/>
          </w:tcPr>
          <w:p w14:paraId="3B90E49F" w14:textId="434D1341" w:rsidR="004D72C9" w:rsidRDefault="008B1A75" w:rsidP="00784535">
            <w:pPr>
              <w:rPr>
                <w:rFonts w:hint="default"/>
              </w:rPr>
            </w:pPr>
            <w:r>
              <w:rPr>
                <w:szCs w:val="24"/>
              </w:rPr>
              <w:t>200</w:t>
            </w:r>
            <w:r w:rsidR="00A632C4">
              <w:rPr>
                <w:rFonts w:hint="default"/>
                <w:szCs w:val="24"/>
              </w:rPr>
              <w:t>9</w:t>
            </w:r>
            <w:r>
              <w:rPr>
                <w:rFonts w:hint="default"/>
                <w:szCs w:val="24"/>
              </w:rPr>
              <w:t>Q</w:t>
            </w:r>
            <w:r>
              <w:rPr>
                <w:szCs w:val="24"/>
              </w:rPr>
              <w:t>1 to 2019</w:t>
            </w:r>
            <w:r>
              <w:rPr>
                <w:rFonts w:hint="default"/>
                <w:szCs w:val="24"/>
              </w:rPr>
              <w:t>Q</w:t>
            </w:r>
            <w:r w:rsidRPr="00C7092E">
              <w:rPr>
                <w:szCs w:val="24"/>
              </w:rPr>
              <w:t>4</w:t>
            </w:r>
          </w:p>
        </w:tc>
        <w:tc>
          <w:tcPr>
            <w:tcW w:w="2925" w:type="dxa"/>
          </w:tcPr>
          <w:p w14:paraId="409F6B33" w14:textId="77777777" w:rsidR="004D72C9" w:rsidRDefault="008B1A75" w:rsidP="00784535">
            <w:pPr>
              <w:rPr>
                <w:rFonts w:hint="default"/>
              </w:rPr>
            </w:pPr>
            <w:r>
              <w:rPr>
                <w:rFonts w:hint="default"/>
              </w:rPr>
              <w:t>Central Bank of Kenya (CBK)</w:t>
            </w:r>
          </w:p>
        </w:tc>
      </w:tr>
      <w:tr w:rsidR="00724AC2" w14:paraId="756FE38C" w14:textId="77777777" w:rsidTr="0090675F">
        <w:trPr>
          <w:trHeight w:val="707"/>
        </w:trPr>
        <w:tc>
          <w:tcPr>
            <w:tcW w:w="3141" w:type="dxa"/>
          </w:tcPr>
          <w:p w14:paraId="3D68537B" w14:textId="77777777" w:rsidR="004D72C9" w:rsidRDefault="008B1A75" w:rsidP="00784535">
            <w:pPr>
              <w:rPr>
                <w:rFonts w:hint="default"/>
              </w:rPr>
            </w:pPr>
            <w:r>
              <w:rPr>
                <w:rFonts w:hint="default"/>
              </w:rPr>
              <w:t>Inflation</w:t>
            </w:r>
          </w:p>
        </w:tc>
        <w:tc>
          <w:tcPr>
            <w:tcW w:w="2425" w:type="dxa"/>
          </w:tcPr>
          <w:p w14:paraId="665766FB" w14:textId="3A1C84BC" w:rsidR="004D72C9" w:rsidRDefault="008B1A75" w:rsidP="00784535">
            <w:pPr>
              <w:rPr>
                <w:rFonts w:hint="default"/>
              </w:rPr>
            </w:pPr>
            <w:r>
              <w:rPr>
                <w:szCs w:val="24"/>
              </w:rPr>
              <w:t>200</w:t>
            </w:r>
            <w:r w:rsidR="00A632C4">
              <w:rPr>
                <w:rFonts w:hint="default"/>
                <w:szCs w:val="24"/>
              </w:rPr>
              <w:t>9</w:t>
            </w:r>
            <w:r>
              <w:rPr>
                <w:rFonts w:hint="default"/>
                <w:szCs w:val="24"/>
              </w:rPr>
              <w:t>Q</w:t>
            </w:r>
            <w:r>
              <w:rPr>
                <w:szCs w:val="24"/>
              </w:rPr>
              <w:t>1 to 2019</w:t>
            </w:r>
            <w:r>
              <w:rPr>
                <w:rFonts w:hint="default"/>
                <w:szCs w:val="24"/>
              </w:rPr>
              <w:t>Q</w:t>
            </w:r>
            <w:r w:rsidRPr="00C7092E">
              <w:rPr>
                <w:szCs w:val="24"/>
              </w:rPr>
              <w:t>4</w:t>
            </w:r>
          </w:p>
        </w:tc>
        <w:tc>
          <w:tcPr>
            <w:tcW w:w="2925" w:type="dxa"/>
          </w:tcPr>
          <w:p w14:paraId="42168818" w14:textId="77777777" w:rsidR="004D72C9" w:rsidRDefault="008B1A75" w:rsidP="00784535">
            <w:pPr>
              <w:rPr>
                <w:rFonts w:hint="default"/>
              </w:rPr>
            </w:pPr>
            <w:r>
              <w:rPr>
                <w:rFonts w:hint="default"/>
              </w:rPr>
              <w:t>Central Bank of Kenya (CBK)</w:t>
            </w:r>
          </w:p>
        </w:tc>
      </w:tr>
    </w:tbl>
    <w:p w14:paraId="219BBF46" w14:textId="0F6AF6E7" w:rsidR="00C70300" w:rsidRPr="00A444F8" w:rsidRDefault="00C70300" w:rsidP="00A444F8">
      <w:pPr>
        <w:spacing w:line="240" w:lineRule="auto"/>
        <w:jc w:val="left"/>
        <w:rPr>
          <w:rFonts w:hint="default"/>
          <w:b/>
          <w:szCs w:val="24"/>
        </w:rPr>
      </w:pPr>
      <w:r>
        <w:rPr>
          <w:rFonts w:eastAsia="Calibri" w:hint="default"/>
          <w:szCs w:val="24"/>
          <w:lang w:eastAsia="en-US"/>
        </w:rPr>
        <w:br w:type="page"/>
      </w:r>
    </w:p>
    <w:p w14:paraId="62A64859" w14:textId="5042E0C9" w:rsidR="00C5269F" w:rsidRDefault="00C5269F" w:rsidP="00C5269F">
      <w:pPr>
        <w:pStyle w:val="Caption"/>
        <w:keepNext/>
        <w:rPr>
          <w:rFonts w:hint="default"/>
        </w:rPr>
      </w:pPr>
      <w:bookmarkStart w:id="127" w:name="_Toc141039582"/>
      <w:r>
        <w:rPr>
          <w:rFonts w:hint="default"/>
        </w:rPr>
        <w:t xml:space="preserve">Appendix </w:t>
      </w:r>
      <w:r>
        <w:rPr>
          <w:rFonts w:hint="default"/>
        </w:rPr>
        <w:fldChar w:fldCharType="begin"/>
      </w:r>
      <w:r>
        <w:rPr>
          <w:rFonts w:hint="default"/>
        </w:rPr>
        <w:instrText xml:space="preserve"> SEQ Appendix \* ROMAN </w:instrText>
      </w:r>
      <w:r>
        <w:rPr>
          <w:rFonts w:hint="default"/>
        </w:rPr>
        <w:fldChar w:fldCharType="separate"/>
      </w:r>
      <w:r w:rsidR="00AE72D0">
        <w:rPr>
          <w:rFonts w:hint="default"/>
          <w:noProof/>
        </w:rPr>
        <w:t>II</w:t>
      </w:r>
      <w:r>
        <w:rPr>
          <w:rFonts w:hint="default"/>
        </w:rPr>
        <w:fldChar w:fldCharType="end"/>
      </w:r>
      <w:r>
        <w:rPr>
          <w:rFonts w:hint="default"/>
        </w:rPr>
        <w:t>: Research Gaps</w:t>
      </w:r>
      <w:bookmarkEnd w:id="127"/>
    </w:p>
    <w:tbl>
      <w:tblPr>
        <w:tblStyle w:val="TableGrid7"/>
        <w:tblW w:w="8520" w:type="dxa"/>
        <w:tblLook w:val="04A0" w:firstRow="1" w:lastRow="0" w:firstColumn="1" w:lastColumn="0" w:noHBand="0" w:noVBand="1"/>
      </w:tblPr>
      <w:tblGrid>
        <w:gridCol w:w="1503"/>
        <w:gridCol w:w="2126"/>
        <w:gridCol w:w="2376"/>
        <w:gridCol w:w="2515"/>
      </w:tblGrid>
      <w:tr w:rsidR="00C70300" w:rsidRPr="00121D45" w14:paraId="475FD938" w14:textId="77777777" w:rsidTr="00227A1A">
        <w:trPr>
          <w:trHeight w:val="319"/>
        </w:trPr>
        <w:tc>
          <w:tcPr>
            <w:tcW w:w="1503" w:type="dxa"/>
          </w:tcPr>
          <w:p w14:paraId="6F0595C7" w14:textId="77777777" w:rsidR="00C70300" w:rsidRPr="00121D45" w:rsidRDefault="00C70300" w:rsidP="00BF02C3">
            <w:pPr>
              <w:spacing w:line="259" w:lineRule="auto"/>
              <w:rPr>
                <w:rFonts w:hint="default"/>
                <w:b/>
                <w:lang w:val="en-GB"/>
              </w:rPr>
            </w:pPr>
            <w:r w:rsidRPr="00121D45">
              <w:rPr>
                <w:b/>
                <w:lang w:val="en-GB"/>
              </w:rPr>
              <w:t>Author</w:t>
            </w:r>
          </w:p>
        </w:tc>
        <w:tc>
          <w:tcPr>
            <w:tcW w:w="2126" w:type="dxa"/>
          </w:tcPr>
          <w:p w14:paraId="444FD9B8" w14:textId="77777777" w:rsidR="00C70300" w:rsidRPr="00121D45" w:rsidRDefault="00C70300" w:rsidP="00BF02C3">
            <w:pPr>
              <w:spacing w:line="259" w:lineRule="auto"/>
              <w:rPr>
                <w:rFonts w:hint="default"/>
                <w:b/>
                <w:lang w:val="en-GB"/>
              </w:rPr>
            </w:pPr>
            <w:r w:rsidRPr="00121D45">
              <w:rPr>
                <w:b/>
                <w:lang w:val="en-GB"/>
              </w:rPr>
              <w:t>Study</w:t>
            </w:r>
          </w:p>
        </w:tc>
        <w:tc>
          <w:tcPr>
            <w:tcW w:w="2376" w:type="dxa"/>
          </w:tcPr>
          <w:p w14:paraId="46604D5F" w14:textId="77777777" w:rsidR="00C70300" w:rsidRPr="00121D45" w:rsidRDefault="00C70300" w:rsidP="00BF02C3">
            <w:pPr>
              <w:spacing w:line="259" w:lineRule="auto"/>
              <w:rPr>
                <w:rFonts w:hint="default"/>
                <w:b/>
                <w:lang w:val="en-GB"/>
              </w:rPr>
            </w:pPr>
            <w:r w:rsidRPr="00121D45">
              <w:rPr>
                <w:b/>
                <w:lang w:val="en-GB"/>
              </w:rPr>
              <w:t>Findings</w:t>
            </w:r>
          </w:p>
        </w:tc>
        <w:tc>
          <w:tcPr>
            <w:tcW w:w="2515" w:type="dxa"/>
          </w:tcPr>
          <w:p w14:paraId="77851411" w14:textId="77777777" w:rsidR="00C70300" w:rsidRPr="00121D45" w:rsidRDefault="00C70300" w:rsidP="00BF02C3">
            <w:pPr>
              <w:spacing w:line="259" w:lineRule="auto"/>
              <w:rPr>
                <w:rFonts w:hint="default"/>
                <w:b/>
                <w:lang w:val="en-GB"/>
              </w:rPr>
            </w:pPr>
            <w:r w:rsidRPr="00121D45">
              <w:rPr>
                <w:b/>
                <w:lang w:val="en-GB"/>
              </w:rPr>
              <w:t>Gaps</w:t>
            </w:r>
          </w:p>
        </w:tc>
      </w:tr>
      <w:tr w:rsidR="00C70300" w:rsidRPr="00C34EE6" w14:paraId="76C8C922" w14:textId="77777777" w:rsidTr="00227A1A">
        <w:trPr>
          <w:trHeight w:val="2445"/>
        </w:trPr>
        <w:tc>
          <w:tcPr>
            <w:tcW w:w="1503" w:type="dxa"/>
          </w:tcPr>
          <w:p w14:paraId="431D1BBA" w14:textId="578BD079" w:rsidR="00C70300" w:rsidRPr="00C34EE6" w:rsidRDefault="00C70300" w:rsidP="00BF02C3">
            <w:pPr>
              <w:spacing w:line="259" w:lineRule="auto"/>
              <w:rPr>
                <w:rFonts w:hint="default"/>
                <w:lang w:val="en-GB"/>
              </w:rPr>
            </w:pPr>
            <w:r>
              <w:fldChar w:fldCharType="begin" w:fldLock="1"/>
            </w:r>
            <w:r w:rsidR="00DE3103">
              <w:rPr>
                <w:rFonts w:hint="default"/>
              </w:rPr>
              <w:instrText>ADDIN CSL_CITATION {"citationItems":[{"id":"ITEM-1","itemData":{"author":[{"dropping-particle":"","family":"Ahba","given":"Nazatulshima","non-dropping-particle":"","parse-names":false,"suffix":""},{"dropping-particle":"","family":"Hamid","given":"Abd","non-dropping-particle":"","parse-names":false,"suffix":""}],"container-title":"Journal of Emerging Issues in Economics, Finance and Banking","id":"ITEM-1","issue":"5","issued":{"date-parts":[["2013"]]},"page":"17","title":"Factors Affecting the Price of Housing in Malaysia","type":"article-journal","volume":"1"},"uris":["http://www.mendeley.com/documents/?uuid=ea906630-0dee-4eae-b13b-125fe8af4991","http://www.mendeley.com/documents/?uuid=2a80c0bb-dade-4f89-9127-0aedb5e69e61"]}],"mendeley":{"formattedCitation":"(Ahba &amp; Hamid, 2013)","manualFormatting":"(Hamid et al. 2013)","plainTextFormattedCitation":"(Ahba &amp; Hamid, 2013)","previouslyFormattedCitation":"(Ahba &amp; Hamid, 2013)"},"properties":{"noteIndex":0},"schema":"https://github.com/citation-style-language/schema/raw/master/csl-citation.json"}</w:instrText>
            </w:r>
            <w:r>
              <w:fldChar w:fldCharType="separate"/>
            </w:r>
            <w:r w:rsidRPr="005348AA">
              <w:rPr>
                <w:noProof/>
              </w:rPr>
              <w:t>(Hamid</w:t>
            </w:r>
            <w:r>
              <w:rPr>
                <w:noProof/>
              </w:rPr>
              <w:t xml:space="preserve"> </w:t>
            </w:r>
            <w:r w:rsidRPr="00E53EBD">
              <w:rPr>
                <w:i/>
                <w:iCs/>
                <w:noProof/>
              </w:rPr>
              <w:t>et al</w:t>
            </w:r>
            <w:r>
              <w:rPr>
                <w:noProof/>
              </w:rPr>
              <w:t xml:space="preserve">. </w:t>
            </w:r>
            <w:r w:rsidRPr="005348AA">
              <w:rPr>
                <w:noProof/>
              </w:rPr>
              <w:t>2013)</w:t>
            </w:r>
            <w:r>
              <w:fldChar w:fldCharType="end"/>
            </w:r>
            <w:r w:rsidRPr="00C34EE6">
              <w:rPr>
                <w:lang w:val="en-GB"/>
              </w:rPr>
              <w:t xml:space="preserve"> </w:t>
            </w:r>
          </w:p>
        </w:tc>
        <w:tc>
          <w:tcPr>
            <w:tcW w:w="2126" w:type="dxa"/>
          </w:tcPr>
          <w:p w14:paraId="4EBD7501" w14:textId="77777777" w:rsidR="00C70300" w:rsidRPr="00C34EE6" w:rsidRDefault="00C70300" w:rsidP="00BF02C3">
            <w:pPr>
              <w:spacing w:line="259" w:lineRule="auto"/>
              <w:rPr>
                <w:rFonts w:hint="default"/>
                <w:lang w:val="en-GB"/>
              </w:rPr>
            </w:pPr>
            <w:r>
              <w:rPr>
                <w:lang w:val="en-GB"/>
              </w:rPr>
              <w:t>Relationship between macroeconomic variables and housing prices in Malaysia.</w:t>
            </w:r>
          </w:p>
        </w:tc>
        <w:tc>
          <w:tcPr>
            <w:tcW w:w="2376" w:type="dxa"/>
          </w:tcPr>
          <w:p w14:paraId="553E7750" w14:textId="2187B129" w:rsidR="00C70300" w:rsidRPr="00C34EE6" w:rsidRDefault="00C70300" w:rsidP="00BF02C3">
            <w:pPr>
              <w:spacing w:line="259" w:lineRule="auto"/>
              <w:rPr>
                <w:rFonts w:hint="default"/>
                <w:lang w:val="en-GB"/>
              </w:rPr>
            </w:pPr>
            <w:r>
              <w:t>P</w:t>
            </w:r>
            <w:r w:rsidRPr="005348AA">
              <w:t xml:space="preserve">opulation, GDP, and real property gain tax had a positive and significant correlation with housing prices. </w:t>
            </w:r>
            <w:r>
              <w:t>I</w:t>
            </w:r>
            <w:r w:rsidRPr="005348AA">
              <w:t>nterest rate</w:t>
            </w:r>
            <w:r w:rsidR="00D11923">
              <w:rPr>
                <w:rFonts w:hint="default"/>
              </w:rPr>
              <w:t>s</w:t>
            </w:r>
            <w:r w:rsidRPr="005348AA">
              <w:t xml:space="preserve"> had a negative</w:t>
            </w:r>
            <w:r>
              <w:t xml:space="preserve"> </w:t>
            </w:r>
            <w:r w:rsidRPr="005348AA">
              <w:t>and insignificant relationship with housing prices.</w:t>
            </w:r>
          </w:p>
        </w:tc>
        <w:tc>
          <w:tcPr>
            <w:tcW w:w="2515" w:type="dxa"/>
          </w:tcPr>
          <w:p w14:paraId="58740AA2" w14:textId="6DA42F8F" w:rsidR="00C70300" w:rsidRPr="00C34EE6" w:rsidRDefault="00C70300" w:rsidP="00BF02C3">
            <w:pPr>
              <w:spacing w:line="259" w:lineRule="auto"/>
              <w:rPr>
                <w:rFonts w:hint="default"/>
                <w:lang w:val="en-GB"/>
              </w:rPr>
            </w:pPr>
            <w:r>
              <w:rPr>
                <w:lang w:val="en-GB"/>
              </w:rPr>
              <w:t xml:space="preserve">The study </w:t>
            </w:r>
            <w:r w:rsidR="005A6520">
              <w:rPr>
                <w:rFonts w:hint="default"/>
                <w:lang w:val="en-GB"/>
              </w:rPr>
              <w:t>was done in a</w:t>
            </w:r>
            <w:r w:rsidR="00D11923">
              <w:rPr>
                <w:rFonts w:hint="default"/>
                <w:lang w:val="en-GB"/>
              </w:rPr>
              <w:t>n</w:t>
            </w:r>
            <w:r w:rsidR="005A6520">
              <w:rPr>
                <w:rFonts w:hint="default"/>
                <w:lang w:val="en-GB"/>
              </w:rPr>
              <w:t xml:space="preserve"> emerging nation and </w:t>
            </w:r>
            <w:r>
              <w:rPr>
                <w:lang w:val="en-GB"/>
              </w:rPr>
              <w:t xml:space="preserve">utilized monthly data for nine years. This study </w:t>
            </w:r>
            <w:r w:rsidR="00EB1739">
              <w:rPr>
                <w:rFonts w:hint="default"/>
                <w:lang w:val="en-GB"/>
              </w:rPr>
              <w:t>utilized</w:t>
            </w:r>
            <w:r>
              <w:rPr>
                <w:lang w:val="en-GB"/>
              </w:rPr>
              <w:t xml:space="preserve"> quarterly data for </w:t>
            </w:r>
            <w:r w:rsidR="005A6520">
              <w:rPr>
                <w:rFonts w:hint="default"/>
                <w:lang w:val="en-GB"/>
              </w:rPr>
              <w:t>10</w:t>
            </w:r>
            <w:r>
              <w:rPr>
                <w:lang w:val="en-GB"/>
              </w:rPr>
              <w:t xml:space="preserve"> years to investigate the macroeconomic determinants of real sector development in Kenya.</w:t>
            </w:r>
          </w:p>
        </w:tc>
      </w:tr>
      <w:tr w:rsidR="00C70300" w:rsidRPr="00C34EE6" w14:paraId="5BDAA8D2" w14:textId="77777777" w:rsidTr="00227A1A">
        <w:trPr>
          <w:trHeight w:val="1798"/>
        </w:trPr>
        <w:tc>
          <w:tcPr>
            <w:tcW w:w="1503" w:type="dxa"/>
          </w:tcPr>
          <w:p w14:paraId="0FD906DB" w14:textId="755CA1CE" w:rsidR="00C70300" w:rsidRPr="00C34EE6" w:rsidRDefault="00C70300" w:rsidP="00BF02C3">
            <w:pPr>
              <w:spacing w:line="259" w:lineRule="auto"/>
              <w:rPr>
                <w:rFonts w:hint="default"/>
                <w:lang w:val="en-GB"/>
              </w:rPr>
            </w:pPr>
            <w:r>
              <w:rPr>
                <w:lang w:val="en-GB"/>
              </w:rPr>
              <w:fldChar w:fldCharType="begin" w:fldLock="1"/>
            </w:r>
            <w:r w:rsidR="00DE3103">
              <w:rPr>
                <w:rFonts w:hint="default"/>
                <w:lang w:val="en-GB"/>
              </w:rPr>
              <w:instrText>ADDIN CSL_CITATION {"citationItems":[{"id":"ITEM-1","itemData":{"author":[{"dropping-particle":"","family":"Akpan","given":"Sunday S","non-dropping-particle":"","parse-names":false,"suffix":""},{"dropping-particle":"","family":"Charlie","given":"Samuel S","non-dropping-particle":"","parse-names":false,"suffix":""}],"container-title":"Journal of Real Estate Development","id":"ITEM-1","issue":"1","issued":{"date-parts":[["2020"]]},"page":"221-239","title":"Risk of Interest Rate, Money Supply and Real Estate Investment Performance in Nigeria","type":"article-journal","volume":"1"},"uris":["http://www.mendeley.com/documents/?uuid=bf851435-b0c4-4883-b835-dd09e1e69e9c","http://www.mendeley.com/documents/?uuid=afb64118-8fd0-428f-9d57-c89cf3d3f903"]}],"mendeley":{"formattedCitation":"(Akpan &amp; Charlie, 2020)","manualFormatting":"(Akpan et al. 2020)","plainTextFormattedCitation":"(Akpan &amp; Charlie, 2020)","previouslyFormattedCitation":"(Akpan &amp; Charlie, 2020)"},"properties":{"noteIndex":0},"schema":"https://github.com/citation-style-language/schema/raw/master/csl-citation.json"}</w:instrText>
            </w:r>
            <w:r>
              <w:rPr>
                <w:lang w:val="en-GB"/>
              </w:rPr>
              <w:fldChar w:fldCharType="separate"/>
            </w:r>
            <w:r w:rsidRPr="00E16B11">
              <w:rPr>
                <w:noProof/>
                <w:lang w:val="en-GB"/>
              </w:rPr>
              <w:t>(Akpan</w:t>
            </w:r>
            <w:r>
              <w:rPr>
                <w:noProof/>
                <w:lang w:val="en-GB"/>
              </w:rPr>
              <w:t xml:space="preserve"> </w:t>
            </w:r>
            <w:r w:rsidRPr="00E16B11">
              <w:rPr>
                <w:i/>
                <w:iCs/>
                <w:noProof/>
                <w:lang w:val="en-GB"/>
              </w:rPr>
              <w:t>et al</w:t>
            </w:r>
            <w:r>
              <w:rPr>
                <w:noProof/>
                <w:lang w:val="en-GB"/>
              </w:rPr>
              <w:t>.</w:t>
            </w:r>
            <w:r w:rsidRPr="00E16B11">
              <w:rPr>
                <w:noProof/>
                <w:lang w:val="en-GB"/>
              </w:rPr>
              <w:t xml:space="preserve"> 2020)</w:t>
            </w:r>
            <w:r>
              <w:rPr>
                <w:lang w:val="en-GB"/>
              </w:rPr>
              <w:fldChar w:fldCharType="end"/>
            </w:r>
          </w:p>
        </w:tc>
        <w:tc>
          <w:tcPr>
            <w:tcW w:w="2126" w:type="dxa"/>
          </w:tcPr>
          <w:p w14:paraId="13E8A972" w14:textId="4D98536E" w:rsidR="00C70300" w:rsidRPr="00C34EE6" w:rsidRDefault="00C70300" w:rsidP="00BF02C3">
            <w:pPr>
              <w:spacing w:line="259" w:lineRule="auto"/>
              <w:rPr>
                <w:rFonts w:hint="default"/>
                <w:lang w:val="en-GB"/>
              </w:rPr>
            </w:pPr>
            <w:r>
              <w:rPr>
                <w:lang w:val="en-GB"/>
              </w:rPr>
              <w:t>Risk of interest rate, money supply</w:t>
            </w:r>
            <w:r w:rsidR="00D11923">
              <w:rPr>
                <w:rFonts w:hint="default"/>
                <w:lang w:val="en-GB"/>
              </w:rPr>
              <w:t>,</w:t>
            </w:r>
            <w:r>
              <w:rPr>
                <w:lang w:val="en-GB"/>
              </w:rPr>
              <w:t xml:space="preserve"> and real estate investment</w:t>
            </w:r>
          </w:p>
        </w:tc>
        <w:tc>
          <w:tcPr>
            <w:tcW w:w="2376" w:type="dxa"/>
          </w:tcPr>
          <w:p w14:paraId="5FB9427E" w14:textId="4EC16D98" w:rsidR="00C70300" w:rsidRPr="00C34EE6" w:rsidRDefault="00C70300" w:rsidP="00BF02C3">
            <w:pPr>
              <w:spacing w:line="259" w:lineRule="auto"/>
              <w:rPr>
                <w:rFonts w:hint="default"/>
                <w:lang w:val="en-GB"/>
              </w:rPr>
            </w:pPr>
            <w:r>
              <w:rPr>
                <w:lang w:val="en-GB"/>
              </w:rPr>
              <w:t xml:space="preserve">Interest rate risk had </w:t>
            </w:r>
            <w:r w:rsidR="00D11923">
              <w:rPr>
                <w:rFonts w:hint="default"/>
                <w:lang w:val="en-GB"/>
              </w:rPr>
              <w:t xml:space="preserve">a </w:t>
            </w:r>
            <w:r>
              <w:rPr>
                <w:lang w:val="en-GB"/>
              </w:rPr>
              <w:t xml:space="preserve">significant positive effect on real estate investment while money supply had </w:t>
            </w:r>
            <w:r w:rsidR="00D11923">
              <w:rPr>
                <w:rFonts w:hint="default"/>
                <w:lang w:val="en-GB"/>
              </w:rPr>
              <w:t xml:space="preserve">a </w:t>
            </w:r>
            <w:r>
              <w:rPr>
                <w:lang w:val="en-GB"/>
              </w:rPr>
              <w:t xml:space="preserve">positive insignificant effect on real estate investment in Nigeria.  </w:t>
            </w:r>
          </w:p>
        </w:tc>
        <w:tc>
          <w:tcPr>
            <w:tcW w:w="2515" w:type="dxa"/>
          </w:tcPr>
          <w:p w14:paraId="6138D1EF" w14:textId="67C5923A" w:rsidR="00C70300" w:rsidRPr="00C34EE6" w:rsidRDefault="00C70300" w:rsidP="00BF02C3">
            <w:pPr>
              <w:spacing w:line="259" w:lineRule="auto"/>
              <w:rPr>
                <w:rFonts w:hint="default"/>
                <w:lang w:val="en-GB"/>
              </w:rPr>
            </w:pPr>
            <w:r>
              <w:rPr>
                <w:lang w:val="en-GB"/>
              </w:rPr>
              <w:t xml:space="preserve">The researcher used </w:t>
            </w:r>
            <w:r w:rsidR="00D11923">
              <w:rPr>
                <w:rFonts w:hint="default"/>
                <w:lang w:val="en-GB"/>
              </w:rPr>
              <w:t xml:space="preserve">a </w:t>
            </w:r>
            <w:r>
              <w:rPr>
                <w:lang w:val="en-GB"/>
              </w:rPr>
              <w:t>descriptive research design. The current study</w:t>
            </w:r>
            <w:r w:rsidR="004277E1">
              <w:rPr>
                <w:rFonts w:hint="default"/>
                <w:lang w:val="en-GB"/>
              </w:rPr>
              <w:t xml:space="preserve"> </w:t>
            </w:r>
            <w:r>
              <w:rPr>
                <w:lang w:val="en-GB"/>
              </w:rPr>
              <w:t>use</w:t>
            </w:r>
            <w:r w:rsidR="004277E1">
              <w:rPr>
                <w:rFonts w:hint="default"/>
                <w:lang w:val="en-GB"/>
              </w:rPr>
              <w:t>d</w:t>
            </w:r>
            <w:r>
              <w:rPr>
                <w:lang w:val="en-GB"/>
              </w:rPr>
              <w:t xml:space="preserve"> </w:t>
            </w:r>
            <w:r w:rsidR="00D11923">
              <w:rPr>
                <w:rFonts w:hint="default"/>
                <w:lang w:val="en-GB"/>
              </w:rPr>
              <w:t xml:space="preserve">a </w:t>
            </w:r>
            <w:r>
              <w:rPr>
                <w:lang w:val="en-GB"/>
              </w:rPr>
              <w:t>causal research design.</w:t>
            </w:r>
          </w:p>
        </w:tc>
      </w:tr>
      <w:tr w:rsidR="00C70300" w:rsidRPr="00C34EE6" w14:paraId="4DB0C29D" w14:textId="77777777" w:rsidTr="00BF02C3">
        <w:trPr>
          <w:trHeight w:val="3676"/>
        </w:trPr>
        <w:tc>
          <w:tcPr>
            <w:tcW w:w="1503" w:type="dxa"/>
          </w:tcPr>
          <w:p w14:paraId="6E8B68D0" w14:textId="662456F7" w:rsidR="00C70300" w:rsidRPr="00C34EE6" w:rsidRDefault="00C70300" w:rsidP="00BF02C3">
            <w:pPr>
              <w:spacing w:line="259" w:lineRule="auto"/>
              <w:rPr>
                <w:rFonts w:hint="default"/>
                <w:lang w:val="en-GB"/>
              </w:rPr>
            </w:pPr>
            <w:r>
              <w:rPr>
                <w:lang w:val="en-GB"/>
              </w:rPr>
              <w:fldChar w:fldCharType="begin" w:fldLock="1"/>
            </w:r>
            <w:r w:rsidR="00DD584B">
              <w:rPr>
                <w:rFonts w:hint="default"/>
                <w:lang w:val="en-GB"/>
              </w:rPr>
              <w:instrText>ADDIN CSL_CITATION {"citationItems":[{"id":"ITEM-1","itemData":{"DOI":"10.47941/ijf.146","abstract":"Purpose: The study sought to determine the effects of interest rates on the performance of real estate industry in Kenya: A case of Nairobi county.Methodology: The study adopted a descriptive survey research design.Results: The study findings revealed that lending interest rates had a negative and significant relationship with real estate growth in Nairobi. The findings show that deposit interest rates were insignificantly related to growth of the real estate firm in Nairobi. The long run model findings also revealed that overdraft interest rates had a significant relationship with real estate growth in Nairobi. The findings revealed that inflation had a negative and significant relationship with performance of real estate firms in Nairobi. GDP growth was found to have a positive relationship with the performance of real estate firms though the relationship was insignificant.Unique contribution to theory, practice and policy: The study findings revealed that lending interest rates have a negative and significant relationship with real estate growth in Nairobi. The study recommends that the CBK should implement monetary policies that aim to reduce the lending interest rates that financial institutions charge on lending so as to bring stability in the industries including real estate industry. The study recommends that the Central bank of Kenya as well as the Treasury should come up with monetary policies to regulate the rate of volatility in inflation rate in the long run since long term investors in real estate are likely to suffer loses if the economy is characterized by unstable rates of inflation. The study findings also indicated that GDP growth has a positive relationship with the performance of real estate firms in the long run. The study recommends that the government should reexamine the strategies and policies that aim to spur GDP growth.","author":[{"dropping-particle":"","family":"Kamweru","given":"Edwin","non-dropping-particle":"","parse-names":false,"suffix":""},{"dropping-particle":"","family":"Mr. Ngui","given":"Mr. Ngui","non-dropping-particle":"","parse-names":false,"suffix":""}],"container-title":"International Journal of Finance","id":"ITEM-1","issue":"6","issued":{"date-parts":[["2017"]]},"page":"35-59","title":"EFFECTS OF INTEREST RATES ON THE PERFORMANCE OF REAL ESTATE INDUSTRY IN KENYA: A CASE OF NAIROBI COUNTY","type":"article-journal","volume":"2"},"uris":["http://www.mendeley.com/documents/?uuid=1dd88e63-2625-47b0-90dd-b7bc19724c38","http://www.mendeley.com/documents/?uuid=2b6b627d-cfd6-49d3-a78e-bdc66c38fb1e"]}],"mendeley":{"formattedCitation":"(Kamweru &amp; Mr. Ngui, 2017)","manualFormatting":"(Kamweru et al. 2017)","plainTextFormattedCitation":"(Kamweru &amp; Mr. Ngui, 2017)","previouslyFormattedCitation":"(Kamweru &amp; Mr. Ngui, 2017)"},"properties":{"noteIndex":0},"schema":"https://github.com/citation-style-language/schema/raw/master/csl-citation.json"}</w:instrText>
            </w:r>
            <w:r>
              <w:rPr>
                <w:lang w:val="en-GB"/>
              </w:rPr>
              <w:fldChar w:fldCharType="separate"/>
            </w:r>
            <w:r w:rsidRPr="004F71B1">
              <w:rPr>
                <w:noProof/>
                <w:lang w:val="en-GB"/>
              </w:rPr>
              <w:t>(Kamweru</w:t>
            </w:r>
            <w:r>
              <w:rPr>
                <w:noProof/>
                <w:lang w:val="en-GB"/>
              </w:rPr>
              <w:t xml:space="preserve"> </w:t>
            </w:r>
            <w:r w:rsidRPr="004B01E5">
              <w:rPr>
                <w:i/>
                <w:iCs/>
                <w:noProof/>
                <w:lang w:val="en-GB"/>
              </w:rPr>
              <w:t>et al.</w:t>
            </w:r>
            <w:r w:rsidRPr="004F71B1">
              <w:rPr>
                <w:noProof/>
                <w:lang w:val="en-GB"/>
              </w:rPr>
              <w:t xml:space="preserve"> 2017)</w:t>
            </w:r>
            <w:r>
              <w:rPr>
                <w:lang w:val="en-GB"/>
              </w:rPr>
              <w:fldChar w:fldCharType="end"/>
            </w:r>
          </w:p>
        </w:tc>
        <w:tc>
          <w:tcPr>
            <w:tcW w:w="2126" w:type="dxa"/>
          </w:tcPr>
          <w:p w14:paraId="7540DC4F" w14:textId="77777777" w:rsidR="00C70300" w:rsidRPr="00C34EE6" w:rsidRDefault="00C70300" w:rsidP="00BF02C3">
            <w:pPr>
              <w:spacing w:line="259" w:lineRule="auto"/>
              <w:rPr>
                <w:rFonts w:hint="default"/>
                <w:lang w:val="en-GB"/>
              </w:rPr>
            </w:pPr>
            <w:r>
              <w:t>Effects of interest rates on performance of the real estate industry in Kenya: A case study of Nairobi city county.</w:t>
            </w:r>
          </w:p>
        </w:tc>
        <w:tc>
          <w:tcPr>
            <w:tcW w:w="2376" w:type="dxa"/>
          </w:tcPr>
          <w:p w14:paraId="5450C081" w14:textId="77777777" w:rsidR="00C70300" w:rsidRPr="00C34EE6" w:rsidRDefault="00C70300" w:rsidP="00BF02C3">
            <w:pPr>
              <w:spacing w:line="259" w:lineRule="auto"/>
              <w:rPr>
                <w:rFonts w:hint="default"/>
                <w:lang w:val="en-GB"/>
              </w:rPr>
            </w:pPr>
            <w:r>
              <w:t>Lending interest rates had a negative insignificant effect on real estate industry in Nairobi city county.</w:t>
            </w:r>
          </w:p>
        </w:tc>
        <w:tc>
          <w:tcPr>
            <w:tcW w:w="2515" w:type="dxa"/>
          </w:tcPr>
          <w:p w14:paraId="38F5EDCE" w14:textId="270A056E" w:rsidR="00C70300" w:rsidRPr="00C34EE6" w:rsidRDefault="00C70300" w:rsidP="00BF02C3">
            <w:pPr>
              <w:rPr>
                <w:rFonts w:hint="default"/>
                <w:lang w:val="en-GB"/>
              </w:rPr>
            </w:pPr>
            <w:r>
              <w:rPr>
                <w:lang w:val="en-GB"/>
              </w:rPr>
              <w:t>The study used descriptive-survey research design. It also covered a small scope in terms of geographical area. The current study utilize</w:t>
            </w:r>
            <w:r w:rsidR="00767EDC">
              <w:rPr>
                <w:rFonts w:hint="default"/>
                <w:lang w:val="en-GB"/>
              </w:rPr>
              <w:t>d</w:t>
            </w:r>
            <w:r>
              <w:rPr>
                <w:lang w:val="en-GB"/>
              </w:rPr>
              <w:t xml:space="preserve"> causal research design and widen the scope to cover the whole country (Kenya) as it </w:t>
            </w:r>
            <w:r w:rsidR="00767EDC">
              <w:rPr>
                <w:rFonts w:hint="default"/>
                <w:lang w:val="en-GB"/>
              </w:rPr>
              <w:t>evaluated</w:t>
            </w:r>
            <w:r>
              <w:rPr>
                <w:lang w:val="en-GB"/>
              </w:rPr>
              <w:t xml:space="preserve"> the</w:t>
            </w:r>
            <w:r w:rsidR="00933958">
              <w:rPr>
                <w:rFonts w:hint="default"/>
              </w:rPr>
              <w:t xml:space="preserve"> </w:t>
            </w:r>
            <w:r>
              <w:rPr>
                <w:lang w:val="en-GB"/>
              </w:rPr>
              <w:t>macroeconomic determinants of real estate sector development, effect of real estate sector and human capital on economic growth in Kenya</w:t>
            </w:r>
            <w:r w:rsidR="002A7667">
              <w:rPr>
                <w:rFonts w:hint="default"/>
                <w:lang w:val="en-GB"/>
              </w:rPr>
              <w:t xml:space="preserve"> by </w:t>
            </w:r>
            <w:r w:rsidR="00FD2591">
              <w:rPr>
                <w:rFonts w:hint="default"/>
                <w:lang w:val="en-GB"/>
              </w:rPr>
              <w:t>endogenizing</w:t>
            </w:r>
            <w:r w:rsidR="002A7667">
              <w:rPr>
                <w:rFonts w:hint="default"/>
                <w:lang w:val="en-GB"/>
              </w:rPr>
              <w:t xml:space="preserve"> CBK lending rate and inflation as other key variable which influence economic growth</w:t>
            </w:r>
            <w:r>
              <w:rPr>
                <w:lang w:val="en-GB"/>
              </w:rPr>
              <w:t xml:space="preserve">.  </w:t>
            </w:r>
          </w:p>
        </w:tc>
      </w:tr>
      <w:tr w:rsidR="00C70300" w:rsidRPr="00C34EE6" w14:paraId="3C5495F9" w14:textId="77777777" w:rsidTr="00227A1A">
        <w:trPr>
          <w:trHeight w:val="5993"/>
        </w:trPr>
        <w:tc>
          <w:tcPr>
            <w:tcW w:w="1503" w:type="dxa"/>
          </w:tcPr>
          <w:p w14:paraId="1126E584" w14:textId="05E753A3" w:rsidR="00C70300" w:rsidRPr="00C34EE6" w:rsidRDefault="00C70300" w:rsidP="00BF02C3">
            <w:pPr>
              <w:rPr>
                <w:rFonts w:hint="default"/>
                <w:lang w:val="en-GB"/>
              </w:rPr>
            </w:pPr>
            <w:r>
              <w:rPr>
                <w:lang w:val="en-GB"/>
              </w:rPr>
              <w:fldChar w:fldCharType="begin" w:fldLock="1"/>
            </w:r>
            <w:r w:rsidR="00DE3103">
              <w:rPr>
                <w:rFonts w:hint="default"/>
                <w:lang w:val="en-GB"/>
              </w:rPr>
              <w:instrText>ADDIN CSL_CITATION {"citationItems":[{"id":"ITEM-1","itemData":{"author":[{"dropping-particle":"","family":"Mukiri","given":"Faith Wanjiru","non-dropping-particle":"","parse-names":false,"suffix":""}],"container-title":"Journal of Economics and Finance","id":"ITEM-1","issue":"4","issued":{"date-parts":[["2020"]]},"page":"28-45","title":"Effects of Macro-Economic Variables on Real Estate Residential Property Prices in Kenya.","type":"article-journal","volume":"11"},"uris":["http://www.mendeley.com/documents/?uuid=d62ad2ae-910d-4b25-8c19-d6d0b148e04c","http://www.mendeley.com/documents/?uuid=6e8b6f0c-b9df-456f-bf58-8b3ebd89407c"]}],"mendeley":{"formattedCitation":"(Mukiri, 2020)","plainTextFormattedCitation":"(Mukiri, 2020)","previouslyFormattedCitation":"(Mukiri, 2020)"},"properties":{"noteIndex":0},"schema":"https://github.com/citation-style-language/schema/raw/master/csl-citation.json"}</w:instrText>
            </w:r>
            <w:r>
              <w:rPr>
                <w:lang w:val="en-GB"/>
              </w:rPr>
              <w:fldChar w:fldCharType="separate"/>
            </w:r>
            <w:r w:rsidRPr="00C74CD4">
              <w:rPr>
                <w:noProof/>
                <w:lang w:val="en-GB"/>
              </w:rPr>
              <w:t>(Mukiri, 2020)</w:t>
            </w:r>
            <w:r>
              <w:rPr>
                <w:lang w:val="en-GB"/>
              </w:rPr>
              <w:fldChar w:fldCharType="end"/>
            </w:r>
          </w:p>
        </w:tc>
        <w:tc>
          <w:tcPr>
            <w:tcW w:w="2126" w:type="dxa"/>
          </w:tcPr>
          <w:p w14:paraId="1C3FC2AF" w14:textId="77777777" w:rsidR="00C70300" w:rsidRDefault="00C70300" w:rsidP="00BF02C3">
            <w:pPr>
              <w:rPr>
                <w:rFonts w:hint="default"/>
              </w:rPr>
            </w:pPr>
            <w:r>
              <w:t>Effects of macroeconomic variables on real estate residential prices in Kenya.</w:t>
            </w:r>
          </w:p>
        </w:tc>
        <w:tc>
          <w:tcPr>
            <w:tcW w:w="2376" w:type="dxa"/>
          </w:tcPr>
          <w:p w14:paraId="551C8339" w14:textId="77777777" w:rsidR="00C70300" w:rsidRDefault="00C70300" w:rsidP="00BF02C3">
            <w:pPr>
              <w:rPr>
                <w:rFonts w:hint="default"/>
              </w:rPr>
            </w:pPr>
            <w:r>
              <w:t>GDP and money supply had strong positive influence on property prices while interest rates had a weak negative relationship with property prices.</w:t>
            </w:r>
          </w:p>
        </w:tc>
        <w:tc>
          <w:tcPr>
            <w:tcW w:w="2515" w:type="dxa"/>
          </w:tcPr>
          <w:p w14:paraId="41E2FEC5" w14:textId="6DC128C6" w:rsidR="00C70300" w:rsidRPr="00C34EE6" w:rsidRDefault="00C70300" w:rsidP="00BF02C3">
            <w:pPr>
              <w:rPr>
                <w:rFonts w:hint="default"/>
                <w:lang w:val="en-GB"/>
              </w:rPr>
            </w:pPr>
            <w:r>
              <w:rPr>
                <w:lang w:val="en-GB"/>
              </w:rPr>
              <w:t>The study was carried out for nine years using descriptive research design. This study w</w:t>
            </w:r>
            <w:r w:rsidR="00767EDC">
              <w:rPr>
                <w:rFonts w:hint="default"/>
                <w:lang w:val="en-GB"/>
              </w:rPr>
              <w:t>as</w:t>
            </w:r>
            <w:r>
              <w:rPr>
                <w:lang w:val="en-GB"/>
              </w:rPr>
              <w:t xml:space="preserve"> carried out for </w:t>
            </w:r>
            <w:r w:rsidR="00767EDC">
              <w:rPr>
                <w:rFonts w:hint="default"/>
                <w:lang w:val="en-GB"/>
              </w:rPr>
              <w:t>ten</w:t>
            </w:r>
            <w:r>
              <w:rPr>
                <w:lang w:val="en-GB"/>
              </w:rPr>
              <w:t xml:space="preserve"> years using causal research design to assess the </w:t>
            </w:r>
            <w:r w:rsidR="007A2CB7">
              <w:rPr>
                <w:rFonts w:hint="default"/>
                <w:lang w:val="en-GB"/>
              </w:rPr>
              <w:t xml:space="preserve">macroeconomic </w:t>
            </w:r>
            <w:r>
              <w:rPr>
                <w:lang w:val="en-GB"/>
              </w:rPr>
              <w:t>determinants of real estate sector development, effect of real estate sector and human capital on economic growth in Kenya</w:t>
            </w:r>
            <w:r w:rsidR="002A7667">
              <w:rPr>
                <w:rFonts w:hint="default"/>
                <w:lang w:val="en-GB"/>
              </w:rPr>
              <w:t xml:space="preserve"> by </w:t>
            </w:r>
            <w:r w:rsidR="0019233D">
              <w:rPr>
                <w:rFonts w:hint="default"/>
                <w:lang w:val="en-GB"/>
              </w:rPr>
              <w:t>endogenizing</w:t>
            </w:r>
            <w:r w:rsidR="002A7667">
              <w:rPr>
                <w:rFonts w:hint="default"/>
                <w:lang w:val="en-GB"/>
              </w:rPr>
              <w:t xml:space="preserve"> CBK lending rate and inflation as other key variable which influence economic growth</w:t>
            </w:r>
            <w:r>
              <w:rPr>
                <w:lang w:val="en-GB"/>
              </w:rPr>
              <w:t xml:space="preserve">.  </w:t>
            </w:r>
          </w:p>
        </w:tc>
      </w:tr>
      <w:tr w:rsidR="00C70300" w:rsidRPr="00C34EE6" w14:paraId="73979F8E" w14:textId="77777777" w:rsidTr="00BF02C3">
        <w:trPr>
          <w:trHeight w:val="5235"/>
        </w:trPr>
        <w:tc>
          <w:tcPr>
            <w:tcW w:w="1503" w:type="dxa"/>
          </w:tcPr>
          <w:p w14:paraId="140A3319" w14:textId="65F3ABBC" w:rsidR="00C70300" w:rsidRPr="00C34EE6" w:rsidRDefault="00C70300" w:rsidP="00BF02C3">
            <w:pPr>
              <w:rPr>
                <w:rFonts w:hint="default"/>
                <w:lang w:val="en-GB"/>
              </w:rPr>
            </w:pPr>
            <w:r>
              <w:rPr>
                <w:lang w:val="en-GB"/>
              </w:rPr>
              <w:fldChar w:fldCharType="begin" w:fldLock="1"/>
            </w:r>
            <w:r w:rsidR="00DE3103">
              <w:rPr>
                <w:rFonts w:hint="default"/>
                <w:lang w:val="en-GB"/>
              </w:rPr>
              <w:instrText>ADDIN CSL_CITATION {"citationItems":[{"id":"ITEM-1","itemData":{"author":[{"dropping-particle":"","family":"King'ori","given":"Samuel","non-dropping-particle":"","parse-names":false,"suffix":""}],"id":"ITEM-1","issued":{"date-parts":[["2017"]]},"publisher":"University of Nairobi","title":"The effect of real estate development on economic growth in Kenya (Doctoral dissertation, University of Nairobi).","type":"thesis"},"uris":["http://www.mendeley.com/documents/?uuid=f88d9e58-6fad-472d-ae21-6a76c0ab9e92","http://www.mendeley.com/documents/?uuid=2bf0b46d-0444-4541-a3e2-37dc7a960528"]}],"mendeley":{"formattedCitation":"(King’ori, 2017)","plainTextFormattedCitation":"(King’ori, 2017)","previouslyFormattedCitation":"(King’ori, 2017)"},"properties":{"noteIndex":0},"schema":"https://github.com/citation-style-language/schema/raw/master/csl-citation.json"}</w:instrText>
            </w:r>
            <w:r>
              <w:rPr>
                <w:lang w:val="en-GB"/>
              </w:rPr>
              <w:fldChar w:fldCharType="separate"/>
            </w:r>
            <w:r w:rsidRPr="00BF715C">
              <w:rPr>
                <w:noProof/>
                <w:lang w:val="en-GB"/>
              </w:rPr>
              <w:t>(King’ori, 2017)</w:t>
            </w:r>
            <w:r>
              <w:rPr>
                <w:lang w:val="en-GB"/>
              </w:rPr>
              <w:fldChar w:fldCharType="end"/>
            </w:r>
          </w:p>
        </w:tc>
        <w:tc>
          <w:tcPr>
            <w:tcW w:w="2126" w:type="dxa"/>
          </w:tcPr>
          <w:p w14:paraId="6656FE0D" w14:textId="77777777" w:rsidR="00C70300" w:rsidRDefault="00C70300" w:rsidP="00BF02C3">
            <w:pPr>
              <w:rPr>
                <w:rFonts w:hint="default"/>
              </w:rPr>
            </w:pPr>
            <w:r>
              <w:t>The effect of real estate development on economic growth in Kenya.</w:t>
            </w:r>
          </w:p>
        </w:tc>
        <w:tc>
          <w:tcPr>
            <w:tcW w:w="2376" w:type="dxa"/>
          </w:tcPr>
          <w:p w14:paraId="325D2CDD" w14:textId="77777777" w:rsidR="00C70300" w:rsidRDefault="00C70300" w:rsidP="00BF02C3">
            <w:pPr>
              <w:rPr>
                <w:rFonts w:hint="default"/>
              </w:rPr>
            </w:pPr>
            <w:r>
              <w:t>Interest rates, inflation and money supply were found to have positive correlation with economic growth.</w:t>
            </w:r>
          </w:p>
        </w:tc>
        <w:tc>
          <w:tcPr>
            <w:tcW w:w="2515" w:type="dxa"/>
          </w:tcPr>
          <w:p w14:paraId="3B8EE297" w14:textId="2A2ACC71" w:rsidR="00C70300" w:rsidRPr="00C34EE6" w:rsidRDefault="00F17F24" w:rsidP="00BF02C3">
            <w:pPr>
              <w:rPr>
                <w:rFonts w:hint="default"/>
                <w:lang w:val="en-GB"/>
              </w:rPr>
            </w:pPr>
            <w:r>
              <w:rPr>
                <w:rFonts w:hint="default"/>
                <w:lang w:val="en-GB"/>
              </w:rPr>
              <w:t xml:space="preserve">The study used government allocation on real estate sector as a proxy for real estate. </w:t>
            </w:r>
            <w:r w:rsidR="00C70300">
              <w:rPr>
                <w:lang w:val="en-GB"/>
              </w:rPr>
              <w:t xml:space="preserve">This study </w:t>
            </w:r>
            <w:r w:rsidR="00275490">
              <w:rPr>
                <w:rFonts w:hint="default"/>
                <w:lang w:val="en-GB"/>
              </w:rPr>
              <w:t>used (</w:t>
            </w:r>
            <w:r w:rsidR="007562DE">
              <w:rPr>
                <w:rFonts w:hint="default"/>
                <w:lang w:val="en-GB"/>
              </w:rPr>
              <w:t xml:space="preserve">% </w:t>
            </w:r>
            <w:r w:rsidR="00275490">
              <w:rPr>
                <w:rFonts w:hint="default"/>
                <w:lang w:val="en-GB"/>
              </w:rPr>
              <w:t xml:space="preserve">contribution of real estate sector output </w:t>
            </w:r>
            <w:r w:rsidR="007562DE">
              <w:rPr>
                <w:rFonts w:hint="default"/>
                <w:lang w:val="en-GB"/>
              </w:rPr>
              <w:t xml:space="preserve">to </w:t>
            </w:r>
            <w:r w:rsidR="00275490">
              <w:rPr>
                <w:rFonts w:hint="default"/>
                <w:lang w:val="en-GB"/>
              </w:rPr>
              <w:t xml:space="preserve">RGDP as a proxy for real estate </w:t>
            </w:r>
            <w:proofErr w:type="gramStart"/>
            <w:r w:rsidR="00275490">
              <w:rPr>
                <w:rFonts w:hint="default"/>
                <w:lang w:val="en-GB"/>
              </w:rPr>
              <w:t>development)</w:t>
            </w:r>
            <w:r w:rsidR="00C70300">
              <w:rPr>
                <w:lang w:val="en-GB"/>
              </w:rPr>
              <w:t xml:space="preserve">  to</w:t>
            </w:r>
            <w:proofErr w:type="gramEnd"/>
            <w:r w:rsidR="00C70300">
              <w:rPr>
                <w:lang w:val="en-GB"/>
              </w:rPr>
              <w:t xml:space="preserve"> investigate its effect on real estate development in Kenya. </w:t>
            </w:r>
          </w:p>
        </w:tc>
      </w:tr>
      <w:tr w:rsidR="00C70300" w:rsidRPr="00C34EE6" w14:paraId="7A178B6D" w14:textId="77777777" w:rsidTr="00BF02C3">
        <w:trPr>
          <w:trHeight w:val="3513"/>
        </w:trPr>
        <w:tc>
          <w:tcPr>
            <w:tcW w:w="1503" w:type="dxa"/>
          </w:tcPr>
          <w:p w14:paraId="1AD10F96" w14:textId="318E693C" w:rsidR="00C70300" w:rsidRPr="00C34EE6" w:rsidRDefault="00C70300" w:rsidP="00BF02C3">
            <w:pPr>
              <w:rPr>
                <w:rFonts w:hint="default"/>
                <w:lang w:val="en-GB"/>
              </w:rPr>
            </w:pPr>
            <w:r>
              <w:rPr>
                <w:lang w:val="en-GB"/>
              </w:rPr>
              <w:fldChar w:fldCharType="begin" w:fldLock="1"/>
            </w:r>
            <w:r w:rsidR="00DE3103">
              <w:rPr>
                <w:rFonts w:hint="default"/>
                <w:lang w:val="en-GB"/>
              </w:rPr>
              <w:instrText>ADDIN CSL_CITATION {"citationItems":[{"id":"ITEM-1","itemData":{"author":[{"dropping-particle":"","family":"Pegkas","given":"Panagiotis","non-dropping-particle":"","parse-names":false,"suffix":""}],"container-title":"International Journal of Applied Economics","id":"ITEM-1","issue":"2","issued":{"date-parts":[["2015"]]},"page":"38-54","title":"The Link between Educational Levels and Economic Growth : A Neoclassical Approach for the Case of Greece","type":"article-journal","volume":"11"},"uris":["http://www.mendeley.com/documents/?uuid=f8b9ce0b-aca4-4157-9d35-8c80c49a6257"]}],"mendeley":{"formattedCitation":"(Pegkas, 2015)","plainTextFormattedCitation":"(Pegkas, 2015)","previouslyFormattedCitation":"(Pegkas, 2015)"},"properties":{"noteIndex":0},"schema":"https://github.com/citation-style-language/schema/raw/master/csl-citation.json"}</w:instrText>
            </w:r>
            <w:r>
              <w:rPr>
                <w:lang w:val="en-GB"/>
              </w:rPr>
              <w:fldChar w:fldCharType="separate"/>
            </w:r>
            <w:r w:rsidRPr="00E56432">
              <w:rPr>
                <w:noProof/>
                <w:lang w:val="en-GB"/>
              </w:rPr>
              <w:t>(Pegkas, 2015)</w:t>
            </w:r>
            <w:r>
              <w:rPr>
                <w:lang w:val="en-GB"/>
              </w:rPr>
              <w:fldChar w:fldCharType="end"/>
            </w:r>
          </w:p>
        </w:tc>
        <w:tc>
          <w:tcPr>
            <w:tcW w:w="2126" w:type="dxa"/>
          </w:tcPr>
          <w:p w14:paraId="614FB0DA" w14:textId="77777777" w:rsidR="00C70300" w:rsidRDefault="00C70300" w:rsidP="00BF02C3">
            <w:pPr>
              <w:rPr>
                <w:rFonts w:hint="default"/>
              </w:rPr>
            </w:pPr>
            <w:r>
              <w:t>Link between educational levels and economic growth in Greece.</w:t>
            </w:r>
          </w:p>
        </w:tc>
        <w:tc>
          <w:tcPr>
            <w:tcW w:w="2376" w:type="dxa"/>
          </w:tcPr>
          <w:p w14:paraId="49408059" w14:textId="77777777" w:rsidR="00C70300" w:rsidRDefault="00C70300" w:rsidP="00BF02C3">
            <w:pPr>
              <w:rPr>
                <w:rFonts w:hint="default"/>
              </w:rPr>
            </w:pPr>
            <w:r>
              <w:t>Primary education had no impact on economic growth while secondary and higher education had significant positive impact on economic growth.</w:t>
            </w:r>
          </w:p>
        </w:tc>
        <w:tc>
          <w:tcPr>
            <w:tcW w:w="2515" w:type="dxa"/>
          </w:tcPr>
          <w:p w14:paraId="4A88B86A" w14:textId="291E9B98" w:rsidR="00C70300" w:rsidRPr="00C34EE6" w:rsidRDefault="00C70300" w:rsidP="00BF02C3">
            <w:pPr>
              <w:rPr>
                <w:rFonts w:hint="default"/>
                <w:lang w:val="en-GB"/>
              </w:rPr>
            </w:pPr>
            <w:r>
              <w:rPr>
                <w:lang w:val="en-GB"/>
              </w:rPr>
              <w:t>Human capital was proxied by primary, secondary and higher education levels. Gross enrolment ratio in tertiary education w</w:t>
            </w:r>
            <w:r w:rsidR="002A7667">
              <w:rPr>
                <w:rFonts w:hint="default"/>
                <w:lang w:val="en-GB"/>
              </w:rPr>
              <w:t>as</w:t>
            </w:r>
            <w:r>
              <w:rPr>
                <w:lang w:val="en-GB"/>
              </w:rPr>
              <w:t xml:space="preserve"> used as the proxy for human capital</w:t>
            </w:r>
            <w:r w:rsidR="002A7667">
              <w:rPr>
                <w:rFonts w:hint="default"/>
                <w:lang w:val="en-GB"/>
              </w:rPr>
              <w:t xml:space="preserve"> in the current study</w:t>
            </w:r>
            <w:r>
              <w:rPr>
                <w:lang w:val="en-GB"/>
              </w:rPr>
              <w:t>.</w:t>
            </w:r>
          </w:p>
        </w:tc>
      </w:tr>
      <w:tr w:rsidR="00C70300" w:rsidRPr="00C34EE6" w14:paraId="6DA947A0" w14:textId="77777777" w:rsidTr="00BF02C3">
        <w:trPr>
          <w:trHeight w:val="841"/>
        </w:trPr>
        <w:tc>
          <w:tcPr>
            <w:tcW w:w="1503" w:type="dxa"/>
          </w:tcPr>
          <w:p w14:paraId="744CDB64" w14:textId="57AA4483" w:rsidR="00C70300" w:rsidRPr="00C34EE6" w:rsidRDefault="007D0519" w:rsidP="00BF02C3">
            <w:pPr>
              <w:spacing w:line="276" w:lineRule="auto"/>
              <w:rPr>
                <w:rFonts w:hint="default"/>
                <w:lang w:val="en-GB"/>
              </w:rPr>
            </w:pPr>
            <w:r>
              <w:rPr>
                <w:rFonts w:hint="default"/>
                <w:lang w:val="en-GB"/>
              </w:rPr>
              <w:fldChar w:fldCharType="begin" w:fldLock="1"/>
            </w:r>
            <w:r w:rsidR="00DE3103">
              <w:rPr>
                <w:rFonts w:hint="default"/>
                <w:lang w:val="en-GB"/>
              </w:rPr>
              <w:instrText>ADDIN CSL_CITATION {"citationItems":[{"id":"ITEM-1","itemData":{"author":[{"dropping-particle":"","family":"Otieno","given":"Ojala Daphen","non-dropping-particle":"","parse-names":false,"suffix":""}],"container-title":"Journal of Education and Practice","id":"ITEM-1","issue":"22","issued":{"date-parts":[["2016"]]},"page":"68-81","title":"Role of Educational Investment on Economic Growth and Development in Kenya","type":"article-journal","volume":"7"},"uris":["http://www.mendeley.com/documents/?uuid=6fea670d-67b2-4035-a4ce-577ae57fff44"]}],"mendeley":{"formattedCitation":"(Otieno, 2016)","plainTextFormattedCitation":"(Otieno, 2016)","previouslyFormattedCitation":"(Otieno, 2016)"},"properties":{"noteIndex":0},"schema":"https://github.com/citation-style-language/schema/raw/master/csl-citation.json"}</w:instrText>
            </w:r>
            <w:r>
              <w:rPr>
                <w:rFonts w:hint="default"/>
                <w:lang w:val="en-GB"/>
              </w:rPr>
              <w:fldChar w:fldCharType="separate"/>
            </w:r>
            <w:r w:rsidRPr="007D0519">
              <w:rPr>
                <w:rFonts w:hint="default"/>
                <w:noProof/>
                <w:lang w:val="en-GB"/>
              </w:rPr>
              <w:t>(Otieno, 2016)</w:t>
            </w:r>
            <w:r>
              <w:rPr>
                <w:rFonts w:hint="default"/>
                <w:lang w:val="en-GB"/>
              </w:rPr>
              <w:fldChar w:fldCharType="end"/>
            </w:r>
          </w:p>
        </w:tc>
        <w:tc>
          <w:tcPr>
            <w:tcW w:w="2126" w:type="dxa"/>
          </w:tcPr>
          <w:p w14:paraId="438982D7" w14:textId="7E136C84" w:rsidR="00C70300" w:rsidRDefault="007D0519" w:rsidP="00BF02C3">
            <w:pPr>
              <w:spacing w:line="276" w:lineRule="auto"/>
              <w:rPr>
                <w:rFonts w:hint="default"/>
              </w:rPr>
            </w:pPr>
            <w:r>
              <w:rPr>
                <w:rFonts w:hint="default"/>
              </w:rPr>
              <w:t>Role of educational investment on economic growth and development.</w:t>
            </w:r>
          </w:p>
        </w:tc>
        <w:tc>
          <w:tcPr>
            <w:tcW w:w="2376" w:type="dxa"/>
          </w:tcPr>
          <w:p w14:paraId="0D6D4129" w14:textId="0CCE0720" w:rsidR="00C70300" w:rsidRDefault="007D0519" w:rsidP="00BF02C3">
            <w:pPr>
              <w:spacing w:line="276" w:lineRule="auto"/>
              <w:rPr>
                <w:rFonts w:hint="default"/>
              </w:rPr>
            </w:pPr>
            <w:r>
              <w:rPr>
                <w:rFonts w:hint="default"/>
              </w:rPr>
              <w:t xml:space="preserve">In both short run and long run, educational expenditure had </w:t>
            </w:r>
            <w:r w:rsidR="00DA03B6">
              <w:rPr>
                <w:rFonts w:hint="default"/>
              </w:rPr>
              <w:t xml:space="preserve">a </w:t>
            </w:r>
            <w:r>
              <w:rPr>
                <w:rFonts w:hint="default"/>
              </w:rPr>
              <w:t>positive and significant impact on economic growth.</w:t>
            </w:r>
          </w:p>
        </w:tc>
        <w:tc>
          <w:tcPr>
            <w:tcW w:w="2515" w:type="dxa"/>
          </w:tcPr>
          <w:p w14:paraId="33696736" w14:textId="2D7070B1" w:rsidR="00C70300" w:rsidRPr="00C34EE6" w:rsidRDefault="00AF1229" w:rsidP="00BF02C3">
            <w:pPr>
              <w:spacing w:line="276" w:lineRule="auto"/>
              <w:rPr>
                <w:rFonts w:hint="default"/>
                <w:lang w:val="en-GB"/>
              </w:rPr>
            </w:pPr>
            <w:r>
              <w:rPr>
                <w:rFonts w:hint="default"/>
                <w:lang w:val="en-GB"/>
              </w:rPr>
              <w:t xml:space="preserve">Government expenditure on education was used as the proxy for human </w:t>
            </w:r>
            <w:proofErr w:type="spellStart"/>
            <w:proofErr w:type="gramStart"/>
            <w:r>
              <w:rPr>
                <w:rFonts w:hint="default"/>
                <w:lang w:val="en-GB"/>
              </w:rPr>
              <w:t>capital.This</w:t>
            </w:r>
            <w:proofErr w:type="spellEnd"/>
            <w:proofErr w:type="gramEnd"/>
            <w:r>
              <w:rPr>
                <w:rFonts w:hint="default"/>
                <w:lang w:val="en-GB"/>
              </w:rPr>
              <w:t xml:space="preserve"> study utilize</w:t>
            </w:r>
            <w:r w:rsidR="008F24C4">
              <w:rPr>
                <w:rFonts w:hint="default"/>
                <w:lang w:val="en-GB"/>
              </w:rPr>
              <w:t>d</w:t>
            </w:r>
            <w:r>
              <w:rPr>
                <w:rFonts w:hint="default"/>
                <w:lang w:val="en-GB"/>
              </w:rPr>
              <w:t xml:space="preserve"> </w:t>
            </w:r>
            <w:r w:rsidR="00D11923">
              <w:rPr>
                <w:rFonts w:hint="default"/>
                <w:lang w:val="en-GB"/>
              </w:rPr>
              <w:t xml:space="preserve">the </w:t>
            </w:r>
            <w:r>
              <w:rPr>
                <w:rFonts w:hint="default"/>
                <w:lang w:val="en-GB"/>
              </w:rPr>
              <w:t xml:space="preserve">gross enrolment ratio </w:t>
            </w:r>
            <w:r w:rsidR="00D11923">
              <w:rPr>
                <w:rFonts w:hint="default"/>
                <w:lang w:val="en-GB"/>
              </w:rPr>
              <w:t>i</w:t>
            </w:r>
            <w:r>
              <w:rPr>
                <w:rFonts w:hint="default"/>
                <w:lang w:val="en-GB"/>
              </w:rPr>
              <w:t>n tertiary education as the proxy for human capital.</w:t>
            </w:r>
          </w:p>
        </w:tc>
      </w:tr>
    </w:tbl>
    <w:p w14:paraId="5A73A55D" w14:textId="3100F544" w:rsidR="00A75EA3" w:rsidRPr="00A75EA3" w:rsidRDefault="00A75EA3" w:rsidP="00367A71">
      <w:pPr>
        <w:spacing w:after="160" w:line="256" w:lineRule="auto"/>
        <w:jc w:val="left"/>
        <w:rPr>
          <w:rFonts w:eastAsia="Calibri" w:hint="default"/>
          <w:szCs w:val="24"/>
          <w:lang w:eastAsia="en-US"/>
        </w:rPr>
      </w:pPr>
    </w:p>
    <w:sectPr w:rsidR="00A75EA3" w:rsidRPr="00A75EA3" w:rsidSect="00CE0963">
      <w:pgSz w:w="12240" w:h="15840" w:code="1"/>
      <w:pgMar w:top="1440" w:right="1440" w:bottom="1440" w:left="2268" w:header="567" w:footer="39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3D5A2E" w14:textId="77777777" w:rsidR="000F3236" w:rsidRDefault="000F3236">
      <w:pPr>
        <w:spacing w:line="240" w:lineRule="auto"/>
        <w:rPr>
          <w:rFonts w:hint="default"/>
        </w:rPr>
      </w:pPr>
      <w:r>
        <w:separator/>
      </w:r>
    </w:p>
  </w:endnote>
  <w:endnote w:type="continuationSeparator" w:id="0">
    <w:p w14:paraId="4F97DAEF" w14:textId="77777777" w:rsidR="000F3236" w:rsidRDefault="000F3236">
      <w:pPr>
        <w:spacing w:line="240" w:lineRule="auto"/>
        <w:rPr>
          <w:rFonts w:hint="default"/>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6910142"/>
      <w:docPartObj>
        <w:docPartGallery w:val="AutoText"/>
      </w:docPartObj>
    </w:sdtPr>
    <w:sdtContent>
      <w:p w14:paraId="3635CAAE" w14:textId="443A5DEB" w:rsidR="00134B02" w:rsidRDefault="00134B02">
        <w:pPr>
          <w:pStyle w:val="Footer"/>
          <w:jc w:val="center"/>
          <w:rPr>
            <w:rFonts w:hint="default"/>
          </w:rPr>
        </w:pPr>
        <w:r>
          <w:fldChar w:fldCharType="begin"/>
        </w:r>
        <w:r>
          <w:instrText xml:space="preserve"> PAGE   \* MERGEFORMAT </w:instrText>
        </w:r>
        <w:r>
          <w:fldChar w:fldCharType="separate"/>
        </w:r>
        <w:r w:rsidR="003A194E">
          <w:rPr>
            <w:rFonts w:hint="default"/>
            <w:noProof/>
          </w:rPr>
          <w:t>8</w:t>
        </w:r>
        <w:r>
          <w:rPr>
            <w:noProof/>
          </w:rPr>
          <w:fldChar w:fldCharType="end"/>
        </w:r>
      </w:p>
    </w:sdtContent>
  </w:sdt>
  <w:p w14:paraId="48AD5784" w14:textId="77777777" w:rsidR="00134B02" w:rsidRDefault="00134B02">
    <w:pPr>
      <w:pStyle w:val="Footer"/>
      <w:jc w:val="center"/>
      <w:rPr>
        <w:rFonts w:hint="defau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7E5FF1" w14:textId="77777777" w:rsidR="000F3236" w:rsidRDefault="000F3236">
      <w:pPr>
        <w:spacing w:line="240" w:lineRule="auto"/>
        <w:rPr>
          <w:rFonts w:hint="default"/>
        </w:rPr>
      </w:pPr>
      <w:r>
        <w:separator/>
      </w:r>
    </w:p>
  </w:footnote>
  <w:footnote w:type="continuationSeparator" w:id="0">
    <w:p w14:paraId="3429582C" w14:textId="77777777" w:rsidR="000F3236" w:rsidRDefault="000F3236">
      <w:pPr>
        <w:spacing w:line="240" w:lineRule="auto"/>
        <w:rPr>
          <w:rFonts w:hint="default"/>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BC3F3FFB"/>
    <w:multiLevelType w:val="multilevel"/>
    <w:tmpl w:val="BC3F3FFB"/>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 w15:restartNumberingAfterBreak="0">
    <w:nsid w:val="05791BD0"/>
    <w:multiLevelType w:val="hybridMultilevel"/>
    <w:tmpl w:val="4D2E2B54"/>
    <w:lvl w:ilvl="0" w:tplc="3DFAEDAA">
      <w:start w:val="1"/>
      <w:numFmt w:val="lowerRoman"/>
      <w:lvlText w:val="%1."/>
      <w:lvlJc w:val="right"/>
      <w:pPr>
        <w:ind w:left="720" w:hanging="360"/>
      </w:pPr>
    </w:lvl>
    <w:lvl w:ilvl="1" w:tplc="477846B8" w:tentative="1">
      <w:start w:val="1"/>
      <w:numFmt w:val="lowerLetter"/>
      <w:lvlText w:val="%2."/>
      <w:lvlJc w:val="left"/>
      <w:pPr>
        <w:ind w:left="1440" w:hanging="360"/>
      </w:pPr>
    </w:lvl>
    <w:lvl w:ilvl="2" w:tplc="6472DBA0" w:tentative="1">
      <w:start w:val="1"/>
      <w:numFmt w:val="lowerRoman"/>
      <w:lvlText w:val="%3."/>
      <w:lvlJc w:val="right"/>
      <w:pPr>
        <w:ind w:left="2160" w:hanging="180"/>
      </w:pPr>
    </w:lvl>
    <w:lvl w:ilvl="3" w:tplc="40CAEC9A" w:tentative="1">
      <w:start w:val="1"/>
      <w:numFmt w:val="decimal"/>
      <w:lvlText w:val="%4."/>
      <w:lvlJc w:val="left"/>
      <w:pPr>
        <w:ind w:left="2880" w:hanging="360"/>
      </w:pPr>
    </w:lvl>
    <w:lvl w:ilvl="4" w:tplc="50F67778" w:tentative="1">
      <w:start w:val="1"/>
      <w:numFmt w:val="lowerLetter"/>
      <w:lvlText w:val="%5."/>
      <w:lvlJc w:val="left"/>
      <w:pPr>
        <w:ind w:left="3600" w:hanging="360"/>
      </w:pPr>
    </w:lvl>
    <w:lvl w:ilvl="5" w:tplc="CEDC7752" w:tentative="1">
      <w:start w:val="1"/>
      <w:numFmt w:val="lowerRoman"/>
      <w:lvlText w:val="%6."/>
      <w:lvlJc w:val="right"/>
      <w:pPr>
        <w:ind w:left="4320" w:hanging="180"/>
      </w:pPr>
    </w:lvl>
    <w:lvl w:ilvl="6" w:tplc="E23EF9A6" w:tentative="1">
      <w:start w:val="1"/>
      <w:numFmt w:val="decimal"/>
      <w:lvlText w:val="%7."/>
      <w:lvlJc w:val="left"/>
      <w:pPr>
        <w:ind w:left="5040" w:hanging="360"/>
      </w:pPr>
    </w:lvl>
    <w:lvl w:ilvl="7" w:tplc="D9064498" w:tentative="1">
      <w:start w:val="1"/>
      <w:numFmt w:val="lowerLetter"/>
      <w:lvlText w:val="%8."/>
      <w:lvlJc w:val="left"/>
      <w:pPr>
        <w:ind w:left="5760" w:hanging="360"/>
      </w:pPr>
    </w:lvl>
    <w:lvl w:ilvl="8" w:tplc="FC26E082" w:tentative="1">
      <w:start w:val="1"/>
      <w:numFmt w:val="lowerRoman"/>
      <w:lvlText w:val="%9."/>
      <w:lvlJc w:val="right"/>
      <w:pPr>
        <w:ind w:left="6480" w:hanging="180"/>
      </w:pPr>
    </w:lvl>
  </w:abstractNum>
  <w:abstractNum w:abstractNumId="2" w15:restartNumberingAfterBreak="0">
    <w:nsid w:val="1A4331C9"/>
    <w:multiLevelType w:val="hybridMultilevel"/>
    <w:tmpl w:val="7422D3BA"/>
    <w:lvl w:ilvl="0" w:tplc="1FC4F29A">
      <w:start w:val="1"/>
      <w:numFmt w:val="bullet"/>
      <w:lvlText w:val="•"/>
      <w:lvlJc w:val="left"/>
      <w:pPr>
        <w:tabs>
          <w:tab w:val="num" w:pos="720"/>
        </w:tabs>
        <w:ind w:left="720" w:hanging="360"/>
      </w:pPr>
      <w:rPr>
        <w:rFonts w:ascii="Arial" w:hAnsi="Arial" w:hint="default"/>
      </w:rPr>
    </w:lvl>
    <w:lvl w:ilvl="1" w:tplc="9D509F7A" w:tentative="1">
      <w:start w:val="1"/>
      <w:numFmt w:val="bullet"/>
      <w:lvlText w:val="•"/>
      <w:lvlJc w:val="left"/>
      <w:pPr>
        <w:tabs>
          <w:tab w:val="num" w:pos="1440"/>
        </w:tabs>
        <w:ind w:left="1440" w:hanging="360"/>
      </w:pPr>
      <w:rPr>
        <w:rFonts w:ascii="Arial" w:hAnsi="Arial" w:hint="default"/>
      </w:rPr>
    </w:lvl>
    <w:lvl w:ilvl="2" w:tplc="769246D2" w:tentative="1">
      <w:start w:val="1"/>
      <w:numFmt w:val="bullet"/>
      <w:lvlText w:val="•"/>
      <w:lvlJc w:val="left"/>
      <w:pPr>
        <w:tabs>
          <w:tab w:val="num" w:pos="2160"/>
        </w:tabs>
        <w:ind w:left="2160" w:hanging="360"/>
      </w:pPr>
      <w:rPr>
        <w:rFonts w:ascii="Arial" w:hAnsi="Arial" w:hint="default"/>
      </w:rPr>
    </w:lvl>
    <w:lvl w:ilvl="3" w:tplc="6598F60C" w:tentative="1">
      <w:start w:val="1"/>
      <w:numFmt w:val="bullet"/>
      <w:lvlText w:val="•"/>
      <w:lvlJc w:val="left"/>
      <w:pPr>
        <w:tabs>
          <w:tab w:val="num" w:pos="2880"/>
        </w:tabs>
        <w:ind w:left="2880" w:hanging="360"/>
      </w:pPr>
      <w:rPr>
        <w:rFonts w:ascii="Arial" w:hAnsi="Arial" w:hint="default"/>
      </w:rPr>
    </w:lvl>
    <w:lvl w:ilvl="4" w:tplc="C40C83E8" w:tentative="1">
      <w:start w:val="1"/>
      <w:numFmt w:val="bullet"/>
      <w:lvlText w:val="•"/>
      <w:lvlJc w:val="left"/>
      <w:pPr>
        <w:tabs>
          <w:tab w:val="num" w:pos="3600"/>
        </w:tabs>
        <w:ind w:left="3600" w:hanging="360"/>
      </w:pPr>
      <w:rPr>
        <w:rFonts w:ascii="Arial" w:hAnsi="Arial" w:hint="default"/>
      </w:rPr>
    </w:lvl>
    <w:lvl w:ilvl="5" w:tplc="F00A412C" w:tentative="1">
      <w:start w:val="1"/>
      <w:numFmt w:val="bullet"/>
      <w:lvlText w:val="•"/>
      <w:lvlJc w:val="left"/>
      <w:pPr>
        <w:tabs>
          <w:tab w:val="num" w:pos="4320"/>
        </w:tabs>
        <w:ind w:left="4320" w:hanging="360"/>
      </w:pPr>
      <w:rPr>
        <w:rFonts w:ascii="Arial" w:hAnsi="Arial" w:hint="default"/>
      </w:rPr>
    </w:lvl>
    <w:lvl w:ilvl="6" w:tplc="931AC8A4" w:tentative="1">
      <w:start w:val="1"/>
      <w:numFmt w:val="bullet"/>
      <w:lvlText w:val="•"/>
      <w:lvlJc w:val="left"/>
      <w:pPr>
        <w:tabs>
          <w:tab w:val="num" w:pos="5040"/>
        </w:tabs>
        <w:ind w:left="5040" w:hanging="360"/>
      </w:pPr>
      <w:rPr>
        <w:rFonts w:ascii="Arial" w:hAnsi="Arial" w:hint="default"/>
      </w:rPr>
    </w:lvl>
    <w:lvl w:ilvl="7" w:tplc="D0A6041C" w:tentative="1">
      <w:start w:val="1"/>
      <w:numFmt w:val="bullet"/>
      <w:lvlText w:val="•"/>
      <w:lvlJc w:val="left"/>
      <w:pPr>
        <w:tabs>
          <w:tab w:val="num" w:pos="5760"/>
        </w:tabs>
        <w:ind w:left="5760" w:hanging="360"/>
      </w:pPr>
      <w:rPr>
        <w:rFonts w:ascii="Arial" w:hAnsi="Arial" w:hint="default"/>
      </w:rPr>
    </w:lvl>
    <w:lvl w:ilvl="8" w:tplc="1A187B12"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40F04C1"/>
    <w:multiLevelType w:val="hybridMultilevel"/>
    <w:tmpl w:val="D6A2B1A4"/>
    <w:lvl w:ilvl="0" w:tplc="0409000F">
      <w:start w:val="1"/>
      <w:numFmt w:val="decimal"/>
      <w:lvlText w:val="%1."/>
      <w:lvlJc w:val="left"/>
      <w:pPr>
        <w:ind w:left="720" w:hanging="360"/>
      </w:pPr>
    </w:lvl>
    <w:lvl w:ilvl="1" w:tplc="7786C0B4" w:tentative="1">
      <w:start w:val="1"/>
      <w:numFmt w:val="lowerLetter"/>
      <w:lvlText w:val="%2."/>
      <w:lvlJc w:val="left"/>
      <w:pPr>
        <w:ind w:left="1440" w:hanging="360"/>
      </w:pPr>
    </w:lvl>
    <w:lvl w:ilvl="2" w:tplc="64C6841C" w:tentative="1">
      <w:start w:val="1"/>
      <w:numFmt w:val="lowerRoman"/>
      <w:lvlText w:val="%3."/>
      <w:lvlJc w:val="right"/>
      <w:pPr>
        <w:ind w:left="2160" w:hanging="180"/>
      </w:pPr>
    </w:lvl>
    <w:lvl w:ilvl="3" w:tplc="C30C22A0" w:tentative="1">
      <w:start w:val="1"/>
      <w:numFmt w:val="decimal"/>
      <w:lvlText w:val="%4."/>
      <w:lvlJc w:val="left"/>
      <w:pPr>
        <w:ind w:left="2880" w:hanging="360"/>
      </w:pPr>
    </w:lvl>
    <w:lvl w:ilvl="4" w:tplc="A6E2B09A" w:tentative="1">
      <w:start w:val="1"/>
      <w:numFmt w:val="lowerLetter"/>
      <w:lvlText w:val="%5."/>
      <w:lvlJc w:val="left"/>
      <w:pPr>
        <w:ind w:left="3600" w:hanging="360"/>
      </w:pPr>
    </w:lvl>
    <w:lvl w:ilvl="5" w:tplc="AEE8998E" w:tentative="1">
      <w:start w:val="1"/>
      <w:numFmt w:val="lowerRoman"/>
      <w:lvlText w:val="%6."/>
      <w:lvlJc w:val="right"/>
      <w:pPr>
        <w:ind w:left="4320" w:hanging="180"/>
      </w:pPr>
    </w:lvl>
    <w:lvl w:ilvl="6" w:tplc="6D84CE56" w:tentative="1">
      <w:start w:val="1"/>
      <w:numFmt w:val="decimal"/>
      <w:lvlText w:val="%7."/>
      <w:lvlJc w:val="left"/>
      <w:pPr>
        <w:ind w:left="5040" w:hanging="360"/>
      </w:pPr>
    </w:lvl>
    <w:lvl w:ilvl="7" w:tplc="41A25C9A" w:tentative="1">
      <w:start w:val="1"/>
      <w:numFmt w:val="lowerLetter"/>
      <w:lvlText w:val="%8."/>
      <w:lvlJc w:val="left"/>
      <w:pPr>
        <w:ind w:left="5760" w:hanging="360"/>
      </w:pPr>
    </w:lvl>
    <w:lvl w:ilvl="8" w:tplc="08E45EA6" w:tentative="1">
      <w:start w:val="1"/>
      <w:numFmt w:val="lowerRoman"/>
      <w:lvlText w:val="%9."/>
      <w:lvlJc w:val="right"/>
      <w:pPr>
        <w:ind w:left="6480" w:hanging="180"/>
      </w:pPr>
    </w:lvl>
  </w:abstractNum>
  <w:abstractNum w:abstractNumId="4" w15:restartNumberingAfterBreak="0">
    <w:nsid w:val="3733528C"/>
    <w:multiLevelType w:val="multilevel"/>
    <w:tmpl w:val="3733528C"/>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94004E2"/>
    <w:multiLevelType w:val="hybridMultilevel"/>
    <w:tmpl w:val="0E0084AA"/>
    <w:lvl w:ilvl="0" w:tplc="A9105DB8">
      <w:start w:val="1"/>
      <w:numFmt w:val="decimal"/>
      <w:lvlText w:val="%1."/>
      <w:lvlJc w:val="left"/>
      <w:pPr>
        <w:ind w:left="720" w:hanging="360"/>
      </w:pPr>
    </w:lvl>
    <w:lvl w:ilvl="1" w:tplc="EAD80AC4" w:tentative="1">
      <w:start w:val="1"/>
      <w:numFmt w:val="lowerLetter"/>
      <w:lvlText w:val="%2."/>
      <w:lvlJc w:val="left"/>
      <w:pPr>
        <w:ind w:left="1440" w:hanging="360"/>
      </w:pPr>
    </w:lvl>
    <w:lvl w:ilvl="2" w:tplc="5F7206A8" w:tentative="1">
      <w:start w:val="1"/>
      <w:numFmt w:val="lowerRoman"/>
      <w:lvlText w:val="%3."/>
      <w:lvlJc w:val="right"/>
      <w:pPr>
        <w:ind w:left="2160" w:hanging="180"/>
      </w:pPr>
    </w:lvl>
    <w:lvl w:ilvl="3" w:tplc="B294461C" w:tentative="1">
      <w:start w:val="1"/>
      <w:numFmt w:val="decimal"/>
      <w:lvlText w:val="%4."/>
      <w:lvlJc w:val="left"/>
      <w:pPr>
        <w:ind w:left="2880" w:hanging="360"/>
      </w:pPr>
    </w:lvl>
    <w:lvl w:ilvl="4" w:tplc="F2041A78" w:tentative="1">
      <w:start w:val="1"/>
      <w:numFmt w:val="lowerLetter"/>
      <w:lvlText w:val="%5."/>
      <w:lvlJc w:val="left"/>
      <w:pPr>
        <w:ind w:left="3600" w:hanging="360"/>
      </w:pPr>
    </w:lvl>
    <w:lvl w:ilvl="5" w:tplc="E0EEC7DC" w:tentative="1">
      <w:start w:val="1"/>
      <w:numFmt w:val="lowerRoman"/>
      <w:lvlText w:val="%6."/>
      <w:lvlJc w:val="right"/>
      <w:pPr>
        <w:ind w:left="4320" w:hanging="180"/>
      </w:pPr>
    </w:lvl>
    <w:lvl w:ilvl="6" w:tplc="D674BDC8" w:tentative="1">
      <w:start w:val="1"/>
      <w:numFmt w:val="decimal"/>
      <w:lvlText w:val="%7."/>
      <w:lvlJc w:val="left"/>
      <w:pPr>
        <w:ind w:left="5040" w:hanging="360"/>
      </w:pPr>
    </w:lvl>
    <w:lvl w:ilvl="7" w:tplc="52F01242" w:tentative="1">
      <w:start w:val="1"/>
      <w:numFmt w:val="lowerLetter"/>
      <w:lvlText w:val="%8."/>
      <w:lvlJc w:val="left"/>
      <w:pPr>
        <w:ind w:left="5760" w:hanging="360"/>
      </w:pPr>
    </w:lvl>
    <w:lvl w:ilvl="8" w:tplc="B6546C60" w:tentative="1">
      <w:start w:val="1"/>
      <w:numFmt w:val="lowerRoman"/>
      <w:lvlText w:val="%9."/>
      <w:lvlJc w:val="right"/>
      <w:pPr>
        <w:ind w:left="6480" w:hanging="180"/>
      </w:pPr>
    </w:lvl>
  </w:abstractNum>
  <w:abstractNum w:abstractNumId="6" w15:restartNumberingAfterBreak="0">
    <w:nsid w:val="42AE4D3C"/>
    <w:multiLevelType w:val="multilevel"/>
    <w:tmpl w:val="99E21ED8"/>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5B021935"/>
    <w:multiLevelType w:val="multilevel"/>
    <w:tmpl w:val="8E7219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B051761"/>
    <w:multiLevelType w:val="multilevel"/>
    <w:tmpl w:val="5B051761"/>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5E3D1AC0"/>
    <w:multiLevelType w:val="hybridMultilevel"/>
    <w:tmpl w:val="ECD43ECE"/>
    <w:lvl w:ilvl="0" w:tplc="2C865638">
      <w:start w:val="1"/>
      <w:numFmt w:val="lowerRoman"/>
      <w:lvlText w:val="%1."/>
      <w:lvlJc w:val="right"/>
      <w:pPr>
        <w:ind w:left="720" w:hanging="360"/>
      </w:pPr>
    </w:lvl>
    <w:lvl w:ilvl="1" w:tplc="F432EBB0" w:tentative="1">
      <w:start w:val="1"/>
      <w:numFmt w:val="lowerLetter"/>
      <w:lvlText w:val="%2."/>
      <w:lvlJc w:val="left"/>
      <w:pPr>
        <w:ind w:left="1440" w:hanging="360"/>
      </w:pPr>
    </w:lvl>
    <w:lvl w:ilvl="2" w:tplc="766230C8" w:tentative="1">
      <w:start w:val="1"/>
      <w:numFmt w:val="lowerRoman"/>
      <w:lvlText w:val="%3."/>
      <w:lvlJc w:val="right"/>
      <w:pPr>
        <w:ind w:left="2160" w:hanging="180"/>
      </w:pPr>
    </w:lvl>
    <w:lvl w:ilvl="3" w:tplc="B824BBB0" w:tentative="1">
      <w:start w:val="1"/>
      <w:numFmt w:val="decimal"/>
      <w:lvlText w:val="%4."/>
      <w:lvlJc w:val="left"/>
      <w:pPr>
        <w:ind w:left="2880" w:hanging="360"/>
      </w:pPr>
    </w:lvl>
    <w:lvl w:ilvl="4" w:tplc="D94275C4" w:tentative="1">
      <w:start w:val="1"/>
      <w:numFmt w:val="lowerLetter"/>
      <w:lvlText w:val="%5."/>
      <w:lvlJc w:val="left"/>
      <w:pPr>
        <w:ind w:left="3600" w:hanging="360"/>
      </w:pPr>
    </w:lvl>
    <w:lvl w:ilvl="5" w:tplc="615EB0C6" w:tentative="1">
      <w:start w:val="1"/>
      <w:numFmt w:val="lowerRoman"/>
      <w:lvlText w:val="%6."/>
      <w:lvlJc w:val="right"/>
      <w:pPr>
        <w:ind w:left="4320" w:hanging="180"/>
      </w:pPr>
    </w:lvl>
    <w:lvl w:ilvl="6" w:tplc="4D983B34" w:tentative="1">
      <w:start w:val="1"/>
      <w:numFmt w:val="decimal"/>
      <w:lvlText w:val="%7."/>
      <w:lvlJc w:val="left"/>
      <w:pPr>
        <w:ind w:left="5040" w:hanging="360"/>
      </w:pPr>
    </w:lvl>
    <w:lvl w:ilvl="7" w:tplc="A754BC10" w:tentative="1">
      <w:start w:val="1"/>
      <w:numFmt w:val="lowerLetter"/>
      <w:lvlText w:val="%8."/>
      <w:lvlJc w:val="left"/>
      <w:pPr>
        <w:ind w:left="5760" w:hanging="360"/>
      </w:pPr>
    </w:lvl>
    <w:lvl w:ilvl="8" w:tplc="628620FA" w:tentative="1">
      <w:start w:val="1"/>
      <w:numFmt w:val="lowerRoman"/>
      <w:lvlText w:val="%9."/>
      <w:lvlJc w:val="right"/>
      <w:pPr>
        <w:ind w:left="6480" w:hanging="180"/>
      </w:pPr>
    </w:lvl>
  </w:abstractNum>
  <w:abstractNum w:abstractNumId="10" w15:restartNumberingAfterBreak="0">
    <w:nsid w:val="68210E61"/>
    <w:multiLevelType w:val="multilevel"/>
    <w:tmpl w:val="29D4053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348457560">
    <w:abstractNumId w:val="0"/>
  </w:num>
  <w:num w:numId="2" w16cid:durableId="1104306410">
    <w:abstractNumId w:val="4"/>
  </w:num>
  <w:num w:numId="3" w16cid:durableId="466902395">
    <w:abstractNumId w:val="8"/>
  </w:num>
  <w:num w:numId="4" w16cid:durableId="303774195">
    <w:abstractNumId w:val="6"/>
  </w:num>
  <w:num w:numId="5" w16cid:durableId="54592725">
    <w:abstractNumId w:val="1"/>
  </w:num>
  <w:num w:numId="6" w16cid:durableId="663359511">
    <w:abstractNumId w:val="9"/>
  </w:num>
  <w:num w:numId="7" w16cid:durableId="1975208480">
    <w:abstractNumId w:val="7"/>
  </w:num>
  <w:num w:numId="8" w16cid:durableId="1845198538">
    <w:abstractNumId w:val="5"/>
  </w:num>
  <w:num w:numId="9" w16cid:durableId="893661468">
    <w:abstractNumId w:val="2"/>
  </w:num>
  <w:num w:numId="10" w16cid:durableId="757016482">
    <w:abstractNumId w:val="3"/>
  </w:num>
  <w:num w:numId="11" w16cid:durableId="101419208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7"/>
  <w:hideSpellingErrors/>
  <w:hideGrammaticalErrors/>
  <w:proofState w:spelling="clean" w:grammar="clean"/>
  <w:defaultTabStop w:val="720"/>
  <w:drawingGridHorizontalSpacing w:val="110"/>
  <w:displayHorizontalDrawingGridEvery w:val="2"/>
  <w:characterSpacingControl w:val="doNotCompress"/>
  <w:savePreviewPicture/>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rO0MDO2NLAwtTQzsbBU0lEKTi0uzszPAykwsqwFAJVoGfUtAAAA"/>
  </w:docVars>
  <w:rsids>
    <w:rsidRoot w:val="00393842"/>
    <w:rsid w:val="000001F5"/>
    <w:rsid w:val="000004C2"/>
    <w:rsid w:val="00000E1A"/>
    <w:rsid w:val="00000F9F"/>
    <w:rsid w:val="000013DA"/>
    <w:rsid w:val="00001B8F"/>
    <w:rsid w:val="00001C61"/>
    <w:rsid w:val="00001DE4"/>
    <w:rsid w:val="0000223A"/>
    <w:rsid w:val="00002302"/>
    <w:rsid w:val="0000238B"/>
    <w:rsid w:val="00002A22"/>
    <w:rsid w:val="000034F5"/>
    <w:rsid w:val="00003542"/>
    <w:rsid w:val="00003BE2"/>
    <w:rsid w:val="00003FE7"/>
    <w:rsid w:val="0000423E"/>
    <w:rsid w:val="00004390"/>
    <w:rsid w:val="000047F4"/>
    <w:rsid w:val="000049FC"/>
    <w:rsid w:val="00004C54"/>
    <w:rsid w:val="00004FAA"/>
    <w:rsid w:val="000053FE"/>
    <w:rsid w:val="000056BD"/>
    <w:rsid w:val="000062C1"/>
    <w:rsid w:val="00006C10"/>
    <w:rsid w:val="000070E9"/>
    <w:rsid w:val="00007372"/>
    <w:rsid w:val="000074E8"/>
    <w:rsid w:val="00007799"/>
    <w:rsid w:val="000100EC"/>
    <w:rsid w:val="00010252"/>
    <w:rsid w:val="000107C0"/>
    <w:rsid w:val="00011062"/>
    <w:rsid w:val="00011152"/>
    <w:rsid w:val="0001154B"/>
    <w:rsid w:val="00011AD7"/>
    <w:rsid w:val="00011DFC"/>
    <w:rsid w:val="00012040"/>
    <w:rsid w:val="00012646"/>
    <w:rsid w:val="00012987"/>
    <w:rsid w:val="00013460"/>
    <w:rsid w:val="0001418D"/>
    <w:rsid w:val="000149D6"/>
    <w:rsid w:val="000155DE"/>
    <w:rsid w:val="000156E1"/>
    <w:rsid w:val="00015C34"/>
    <w:rsid w:val="00016D3A"/>
    <w:rsid w:val="0001795A"/>
    <w:rsid w:val="00017D27"/>
    <w:rsid w:val="000202F4"/>
    <w:rsid w:val="00020937"/>
    <w:rsid w:val="00020BDE"/>
    <w:rsid w:val="00020F16"/>
    <w:rsid w:val="00020FF7"/>
    <w:rsid w:val="00021224"/>
    <w:rsid w:val="00021283"/>
    <w:rsid w:val="000217CE"/>
    <w:rsid w:val="0002180B"/>
    <w:rsid w:val="00021FF5"/>
    <w:rsid w:val="000222AD"/>
    <w:rsid w:val="00022DC1"/>
    <w:rsid w:val="00023055"/>
    <w:rsid w:val="000233A4"/>
    <w:rsid w:val="000234EC"/>
    <w:rsid w:val="00023673"/>
    <w:rsid w:val="000238EC"/>
    <w:rsid w:val="00023A29"/>
    <w:rsid w:val="00023C96"/>
    <w:rsid w:val="00023CBD"/>
    <w:rsid w:val="00023EEE"/>
    <w:rsid w:val="00024336"/>
    <w:rsid w:val="00024D2B"/>
    <w:rsid w:val="00024D93"/>
    <w:rsid w:val="00024F3B"/>
    <w:rsid w:val="00024F9B"/>
    <w:rsid w:val="00025008"/>
    <w:rsid w:val="00025902"/>
    <w:rsid w:val="00025EC3"/>
    <w:rsid w:val="00025F0B"/>
    <w:rsid w:val="00026C3F"/>
    <w:rsid w:val="00027305"/>
    <w:rsid w:val="000277A0"/>
    <w:rsid w:val="00027E29"/>
    <w:rsid w:val="000305E6"/>
    <w:rsid w:val="00030E38"/>
    <w:rsid w:val="000312E8"/>
    <w:rsid w:val="00031999"/>
    <w:rsid w:val="0003288D"/>
    <w:rsid w:val="00032C72"/>
    <w:rsid w:val="00032F58"/>
    <w:rsid w:val="00033599"/>
    <w:rsid w:val="000339CE"/>
    <w:rsid w:val="000344AC"/>
    <w:rsid w:val="000347A0"/>
    <w:rsid w:val="000349AC"/>
    <w:rsid w:val="000354ED"/>
    <w:rsid w:val="000354FB"/>
    <w:rsid w:val="00035F8F"/>
    <w:rsid w:val="0003603D"/>
    <w:rsid w:val="000361BF"/>
    <w:rsid w:val="000362A1"/>
    <w:rsid w:val="000372D0"/>
    <w:rsid w:val="00037598"/>
    <w:rsid w:val="00037943"/>
    <w:rsid w:val="000400A5"/>
    <w:rsid w:val="0004091C"/>
    <w:rsid w:val="00040D78"/>
    <w:rsid w:val="00040E10"/>
    <w:rsid w:val="00041100"/>
    <w:rsid w:val="000412B5"/>
    <w:rsid w:val="00041556"/>
    <w:rsid w:val="0004161F"/>
    <w:rsid w:val="000416E8"/>
    <w:rsid w:val="000419F8"/>
    <w:rsid w:val="00041A1D"/>
    <w:rsid w:val="000423DA"/>
    <w:rsid w:val="00042BD0"/>
    <w:rsid w:val="00042DDA"/>
    <w:rsid w:val="0004366F"/>
    <w:rsid w:val="0004371B"/>
    <w:rsid w:val="00043BB1"/>
    <w:rsid w:val="00043BD6"/>
    <w:rsid w:val="000440FA"/>
    <w:rsid w:val="0004429B"/>
    <w:rsid w:val="00044913"/>
    <w:rsid w:val="000449C5"/>
    <w:rsid w:val="00044E46"/>
    <w:rsid w:val="0004526C"/>
    <w:rsid w:val="000457E7"/>
    <w:rsid w:val="00045CB4"/>
    <w:rsid w:val="000470FC"/>
    <w:rsid w:val="000474CD"/>
    <w:rsid w:val="0004755F"/>
    <w:rsid w:val="00047632"/>
    <w:rsid w:val="00047683"/>
    <w:rsid w:val="000478C3"/>
    <w:rsid w:val="00047A7C"/>
    <w:rsid w:val="00047E72"/>
    <w:rsid w:val="000503D2"/>
    <w:rsid w:val="0005085A"/>
    <w:rsid w:val="00050A92"/>
    <w:rsid w:val="00051689"/>
    <w:rsid w:val="000516CD"/>
    <w:rsid w:val="000516EF"/>
    <w:rsid w:val="00051982"/>
    <w:rsid w:val="00051A8B"/>
    <w:rsid w:val="00051D67"/>
    <w:rsid w:val="00052BC4"/>
    <w:rsid w:val="00053202"/>
    <w:rsid w:val="0005399F"/>
    <w:rsid w:val="00053A46"/>
    <w:rsid w:val="000548D4"/>
    <w:rsid w:val="00055035"/>
    <w:rsid w:val="000550E9"/>
    <w:rsid w:val="000553DD"/>
    <w:rsid w:val="000554F3"/>
    <w:rsid w:val="000555C8"/>
    <w:rsid w:val="0005579A"/>
    <w:rsid w:val="00055B61"/>
    <w:rsid w:val="00056302"/>
    <w:rsid w:val="0005696E"/>
    <w:rsid w:val="00056F6D"/>
    <w:rsid w:val="00057817"/>
    <w:rsid w:val="000605C7"/>
    <w:rsid w:val="00060A34"/>
    <w:rsid w:val="00060ECA"/>
    <w:rsid w:val="00061625"/>
    <w:rsid w:val="0006277E"/>
    <w:rsid w:val="000628E3"/>
    <w:rsid w:val="00062E4E"/>
    <w:rsid w:val="0006334D"/>
    <w:rsid w:val="00063A74"/>
    <w:rsid w:val="00063C07"/>
    <w:rsid w:val="00063C22"/>
    <w:rsid w:val="0006417C"/>
    <w:rsid w:val="000641CC"/>
    <w:rsid w:val="00064E14"/>
    <w:rsid w:val="00065462"/>
    <w:rsid w:val="00065ACD"/>
    <w:rsid w:val="00065E2C"/>
    <w:rsid w:val="0006625D"/>
    <w:rsid w:val="0006697B"/>
    <w:rsid w:val="00066EE6"/>
    <w:rsid w:val="000679BD"/>
    <w:rsid w:val="00070043"/>
    <w:rsid w:val="00070505"/>
    <w:rsid w:val="00070880"/>
    <w:rsid w:val="00070BCE"/>
    <w:rsid w:val="00070BFF"/>
    <w:rsid w:val="00070FA0"/>
    <w:rsid w:val="00071289"/>
    <w:rsid w:val="0007148A"/>
    <w:rsid w:val="00072245"/>
    <w:rsid w:val="0007245C"/>
    <w:rsid w:val="00072E85"/>
    <w:rsid w:val="0007373B"/>
    <w:rsid w:val="0007375F"/>
    <w:rsid w:val="00073B01"/>
    <w:rsid w:val="00073F44"/>
    <w:rsid w:val="00074BDD"/>
    <w:rsid w:val="00074CF3"/>
    <w:rsid w:val="00074FA5"/>
    <w:rsid w:val="00075107"/>
    <w:rsid w:val="00075437"/>
    <w:rsid w:val="00075932"/>
    <w:rsid w:val="00075E6E"/>
    <w:rsid w:val="0007621F"/>
    <w:rsid w:val="00076489"/>
    <w:rsid w:val="00077041"/>
    <w:rsid w:val="0007730A"/>
    <w:rsid w:val="0007731B"/>
    <w:rsid w:val="00077AE9"/>
    <w:rsid w:val="00077CBD"/>
    <w:rsid w:val="00077D3C"/>
    <w:rsid w:val="00077F0A"/>
    <w:rsid w:val="000805C2"/>
    <w:rsid w:val="00080AFD"/>
    <w:rsid w:val="000813EE"/>
    <w:rsid w:val="0008146B"/>
    <w:rsid w:val="0008215B"/>
    <w:rsid w:val="00082747"/>
    <w:rsid w:val="00083242"/>
    <w:rsid w:val="000835AB"/>
    <w:rsid w:val="0008366B"/>
    <w:rsid w:val="00083D08"/>
    <w:rsid w:val="000841CA"/>
    <w:rsid w:val="000845B5"/>
    <w:rsid w:val="00084B03"/>
    <w:rsid w:val="00084C1A"/>
    <w:rsid w:val="00084C43"/>
    <w:rsid w:val="00084C57"/>
    <w:rsid w:val="00085109"/>
    <w:rsid w:val="000851E3"/>
    <w:rsid w:val="00086CA5"/>
    <w:rsid w:val="00086D61"/>
    <w:rsid w:val="00086D76"/>
    <w:rsid w:val="00086F8F"/>
    <w:rsid w:val="00087473"/>
    <w:rsid w:val="00087789"/>
    <w:rsid w:val="00087A0A"/>
    <w:rsid w:val="00087B75"/>
    <w:rsid w:val="0009003A"/>
    <w:rsid w:val="000901AC"/>
    <w:rsid w:val="000903CC"/>
    <w:rsid w:val="000906A4"/>
    <w:rsid w:val="00090803"/>
    <w:rsid w:val="00091843"/>
    <w:rsid w:val="00092105"/>
    <w:rsid w:val="00092977"/>
    <w:rsid w:val="0009298D"/>
    <w:rsid w:val="00092F66"/>
    <w:rsid w:val="000931B7"/>
    <w:rsid w:val="000933DF"/>
    <w:rsid w:val="00093524"/>
    <w:rsid w:val="00093A12"/>
    <w:rsid w:val="00093CDD"/>
    <w:rsid w:val="00095288"/>
    <w:rsid w:val="000953EE"/>
    <w:rsid w:val="000963F7"/>
    <w:rsid w:val="00096C73"/>
    <w:rsid w:val="00096DEA"/>
    <w:rsid w:val="00096FE9"/>
    <w:rsid w:val="00097042"/>
    <w:rsid w:val="00097568"/>
    <w:rsid w:val="00097CA3"/>
    <w:rsid w:val="000A01F0"/>
    <w:rsid w:val="000A08BA"/>
    <w:rsid w:val="000A1C02"/>
    <w:rsid w:val="000A2245"/>
    <w:rsid w:val="000A2896"/>
    <w:rsid w:val="000A28A6"/>
    <w:rsid w:val="000A2BA0"/>
    <w:rsid w:val="000A2CFE"/>
    <w:rsid w:val="000A2DEE"/>
    <w:rsid w:val="000A3637"/>
    <w:rsid w:val="000A3A6E"/>
    <w:rsid w:val="000A3C1D"/>
    <w:rsid w:val="000A425B"/>
    <w:rsid w:val="000A486B"/>
    <w:rsid w:val="000A4AE6"/>
    <w:rsid w:val="000A4F41"/>
    <w:rsid w:val="000A51D9"/>
    <w:rsid w:val="000A6272"/>
    <w:rsid w:val="000A666F"/>
    <w:rsid w:val="000A698A"/>
    <w:rsid w:val="000B02B6"/>
    <w:rsid w:val="000B05A8"/>
    <w:rsid w:val="000B1855"/>
    <w:rsid w:val="000B2213"/>
    <w:rsid w:val="000B256E"/>
    <w:rsid w:val="000B259D"/>
    <w:rsid w:val="000B2800"/>
    <w:rsid w:val="000B287C"/>
    <w:rsid w:val="000B2BAC"/>
    <w:rsid w:val="000B2BE1"/>
    <w:rsid w:val="000B2EC5"/>
    <w:rsid w:val="000B353D"/>
    <w:rsid w:val="000B37E3"/>
    <w:rsid w:val="000B3833"/>
    <w:rsid w:val="000B3CD7"/>
    <w:rsid w:val="000B42A9"/>
    <w:rsid w:val="000B459F"/>
    <w:rsid w:val="000B6CAB"/>
    <w:rsid w:val="000B6CDA"/>
    <w:rsid w:val="000B6EB2"/>
    <w:rsid w:val="000B7A25"/>
    <w:rsid w:val="000B7FD6"/>
    <w:rsid w:val="000C1FDD"/>
    <w:rsid w:val="000C22B6"/>
    <w:rsid w:val="000C2B8C"/>
    <w:rsid w:val="000C2BCD"/>
    <w:rsid w:val="000C3014"/>
    <w:rsid w:val="000C3455"/>
    <w:rsid w:val="000C390A"/>
    <w:rsid w:val="000C4002"/>
    <w:rsid w:val="000C4117"/>
    <w:rsid w:val="000C490A"/>
    <w:rsid w:val="000C4E26"/>
    <w:rsid w:val="000C5306"/>
    <w:rsid w:val="000C61D9"/>
    <w:rsid w:val="000C64CB"/>
    <w:rsid w:val="000C7B66"/>
    <w:rsid w:val="000C7C12"/>
    <w:rsid w:val="000C7D7B"/>
    <w:rsid w:val="000D002F"/>
    <w:rsid w:val="000D16DF"/>
    <w:rsid w:val="000D1EC6"/>
    <w:rsid w:val="000D28B9"/>
    <w:rsid w:val="000D2944"/>
    <w:rsid w:val="000D3DF2"/>
    <w:rsid w:val="000D3F40"/>
    <w:rsid w:val="000D4A8D"/>
    <w:rsid w:val="000D5B27"/>
    <w:rsid w:val="000D6310"/>
    <w:rsid w:val="000D65FC"/>
    <w:rsid w:val="000D6618"/>
    <w:rsid w:val="000D6EFD"/>
    <w:rsid w:val="000D72C4"/>
    <w:rsid w:val="000D73C2"/>
    <w:rsid w:val="000D7BF1"/>
    <w:rsid w:val="000E1872"/>
    <w:rsid w:val="000E1EFB"/>
    <w:rsid w:val="000E21B2"/>
    <w:rsid w:val="000E260F"/>
    <w:rsid w:val="000E2688"/>
    <w:rsid w:val="000E2994"/>
    <w:rsid w:val="000E2D99"/>
    <w:rsid w:val="000E2ECB"/>
    <w:rsid w:val="000E3AEA"/>
    <w:rsid w:val="000E415C"/>
    <w:rsid w:val="000E4F26"/>
    <w:rsid w:val="000E6205"/>
    <w:rsid w:val="000E70B8"/>
    <w:rsid w:val="000E72A7"/>
    <w:rsid w:val="000E72D1"/>
    <w:rsid w:val="000E7A1F"/>
    <w:rsid w:val="000E7F6E"/>
    <w:rsid w:val="000F0159"/>
    <w:rsid w:val="000F0571"/>
    <w:rsid w:val="000F0C51"/>
    <w:rsid w:val="000F1551"/>
    <w:rsid w:val="000F23FA"/>
    <w:rsid w:val="000F29F6"/>
    <w:rsid w:val="000F31B0"/>
    <w:rsid w:val="000F3236"/>
    <w:rsid w:val="000F3947"/>
    <w:rsid w:val="000F4908"/>
    <w:rsid w:val="000F5CF4"/>
    <w:rsid w:val="000F6765"/>
    <w:rsid w:val="000F6AA3"/>
    <w:rsid w:val="000F6BAD"/>
    <w:rsid w:val="000F6DA7"/>
    <w:rsid w:val="000F7520"/>
    <w:rsid w:val="000F7680"/>
    <w:rsid w:val="000F76FA"/>
    <w:rsid w:val="000F77B4"/>
    <w:rsid w:val="000F7923"/>
    <w:rsid w:val="000F7A8A"/>
    <w:rsid w:val="000F7CE5"/>
    <w:rsid w:val="000F7E84"/>
    <w:rsid w:val="000F7EA4"/>
    <w:rsid w:val="000F7F8E"/>
    <w:rsid w:val="001004FB"/>
    <w:rsid w:val="00100BD4"/>
    <w:rsid w:val="00100C9D"/>
    <w:rsid w:val="0010138B"/>
    <w:rsid w:val="00101C7B"/>
    <w:rsid w:val="00101E1B"/>
    <w:rsid w:val="001022EF"/>
    <w:rsid w:val="001027DF"/>
    <w:rsid w:val="00102A88"/>
    <w:rsid w:val="00102B15"/>
    <w:rsid w:val="00103066"/>
    <w:rsid w:val="001031FF"/>
    <w:rsid w:val="00103723"/>
    <w:rsid w:val="00103C87"/>
    <w:rsid w:val="001047A4"/>
    <w:rsid w:val="001047A5"/>
    <w:rsid w:val="001058BC"/>
    <w:rsid w:val="00105B69"/>
    <w:rsid w:val="00105C5C"/>
    <w:rsid w:val="00105FDE"/>
    <w:rsid w:val="00107893"/>
    <w:rsid w:val="00110108"/>
    <w:rsid w:val="0011014B"/>
    <w:rsid w:val="00110291"/>
    <w:rsid w:val="00110C33"/>
    <w:rsid w:val="00110D43"/>
    <w:rsid w:val="00111718"/>
    <w:rsid w:val="00111D0D"/>
    <w:rsid w:val="001126CE"/>
    <w:rsid w:val="001128A5"/>
    <w:rsid w:val="001134E4"/>
    <w:rsid w:val="00113950"/>
    <w:rsid w:val="00113A29"/>
    <w:rsid w:val="00114692"/>
    <w:rsid w:val="00114728"/>
    <w:rsid w:val="00114DC7"/>
    <w:rsid w:val="00115170"/>
    <w:rsid w:val="0011524E"/>
    <w:rsid w:val="00115362"/>
    <w:rsid w:val="001154C3"/>
    <w:rsid w:val="001159D9"/>
    <w:rsid w:val="00115EE2"/>
    <w:rsid w:val="001161B7"/>
    <w:rsid w:val="00116D03"/>
    <w:rsid w:val="00116D62"/>
    <w:rsid w:val="00116E20"/>
    <w:rsid w:val="00117680"/>
    <w:rsid w:val="00117B0D"/>
    <w:rsid w:val="00117E2B"/>
    <w:rsid w:val="0012073A"/>
    <w:rsid w:val="001215B1"/>
    <w:rsid w:val="0012173A"/>
    <w:rsid w:val="001226F8"/>
    <w:rsid w:val="001233E1"/>
    <w:rsid w:val="00123468"/>
    <w:rsid w:val="00123C26"/>
    <w:rsid w:val="00124748"/>
    <w:rsid w:val="00124FDE"/>
    <w:rsid w:val="0012538D"/>
    <w:rsid w:val="0012643B"/>
    <w:rsid w:val="00126517"/>
    <w:rsid w:val="00126EE1"/>
    <w:rsid w:val="00126FBC"/>
    <w:rsid w:val="00127041"/>
    <w:rsid w:val="001272D5"/>
    <w:rsid w:val="001300DE"/>
    <w:rsid w:val="00130469"/>
    <w:rsid w:val="00130793"/>
    <w:rsid w:val="001309E8"/>
    <w:rsid w:val="0013123D"/>
    <w:rsid w:val="001315A2"/>
    <w:rsid w:val="001326BE"/>
    <w:rsid w:val="00132A1E"/>
    <w:rsid w:val="001331E3"/>
    <w:rsid w:val="0013320B"/>
    <w:rsid w:val="0013324D"/>
    <w:rsid w:val="0013344F"/>
    <w:rsid w:val="001345C9"/>
    <w:rsid w:val="001347B4"/>
    <w:rsid w:val="00134B02"/>
    <w:rsid w:val="00134E22"/>
    <w:rsid w:val="00135617"/>
    <w:rsid w:val="001356C6"/>
    <w:rsid w:val="001357EF"/>
    <w:rsid w:val="001367AB"/>
    <w:rsid w:val="00136C2E"/>
    <w:rsid w:val="00136E84"/>
    <w:rsid w:val="00136F10"/>
    <w:rsid w:val="00137259"/>
    <w:rsid w:val="001377EA"/>
    <w:rsid w:val="00137C64"/>
    <w:rsid w:val="00137CF9"/>
    <w:rsid w:val="00140820"/>
    <w:rsid w:val="00141298"/>
    <w:rsid w:val="001413F0"/>
    <w:rsid w:val="0014171A"/>
    <w:rsid w:val="00141AFB"/>
    <w:rsid w:val="00141B53"/>
    <w:rsid w:val="00141FFA"/>
    <w:rsid w:val="001422E9"/>
    <w:rsid w:val="00142677"/>
    <w:rsid w:val="00143110"/>
    <w:rsid w:val="001432A1"/>
    <w:rsid w:val="001436FB"/>
    <w:rsid w:val="001437F6"/>
    <w:rsid w:val="0014493C"/>
    <w:rsid w:val="00144D65"/>
    <w:rsid w:val="00144D93"/>
    <w:rsid w:val="0014518D"/>
    <w:rsid w:val="00145701"/>
    <w:rsid w:val="001458CD"/>
    <w:rsid w:val="00146515"/>
    <w:rsid w:val="00146C5D"/>
    <w:rsid w:val="0014703A"/>
    <w:rsid w:val="0014749C"/>
    <w:rsid w:val="00147E15"/>
    <w:rsid w:val="00147F2E"/>
    <w:rsid w:val="0015062F"/>
    <w:rsid w:val="0015130C"/>
    <w:rsid w:val="00151868"/>
    <w:rsid w:val="001522C6"/>
    <w:rsid w:val="0015288B"/>
    <w:rsid w:val="00152896"/>
    <w:rsid w:val="001529C9"/>
    <w:rsid w:val="00152D09"/>
    <w:rsid w:val="00152F72"/>
    <w:rsid w:val="00153111"/>
    <w:rsid w:val="00153FE2"/>
    <w:rsid w:val="001547E2"/>
    <w:rsid w:val="00155675"/>
    <w:rsid w:val="00155C4C"/>
    <w:rsid w:val="00156A39"/>
    <w:rsid w:val="00156F6B"/>
    <w:rsid w:val="00157410"/>
    <w:rsid w:val="0016006B"/>
    <w:rsid w:val="00160523"/>
    <w:rsid w:val="0016089E"/>
    <w:rsid w:val="00160923"/>
    <w:rsid w:val="001614AF"/>
    <w:rsid w:val="001614BE"/>
    <w:rsid w:val="00161D73"/>
    <w:rsid w:val="0016279D"/>
    <w:rsid w:val="00162AF0"/>
    <w:rsid w:val="00162B14"/>
    <w:rsid w:val="00162D9D"/>
    <w:rsid w:val="00163F3F"/>
    <w:rsid w:val="0016405A"/>
    <w:rsid w:val="00164BE3"/>
    <w:rsid w:val="0016537D"/>
    <w:rsid w:val="001653F1"/>
    <w:rsid w:val="00165D0F"/>
    <w:rsid w:val="00165FFC"/>
    <w:rsid w:val="00166379"/>
    <w:rsid w:val="00166DDD"/>
    <w:rsid w:val="0016784B"/>
    <w:rsid w:val="00167B49"/>
    <w:rsid w:val="00167E35"/>
    <w:rsid w:val="00170108"/>
    <w:rsid w:val="0017142E"/>
    <w:rsid w:val="00171810"/>
    <w:rsid w:val="001725AF"/>
    <w:rsid w:val="00172C29"/>
    <w:rsid w:val="001730D0"/>
    <w:rsid w:val="00173315"/>
    <w:rsid w:val="00173D2D"/>
    <w:rsid w:val="001751D3"/>
    <w:rsid w:val="001751F3"/>
    <w:rsid w:val="001752BA"/>
    <w:rsid w:val="00175550"/>
    <w:rsid w:val="0017583A"/>
    <w:rsid w:val="001758FA"/>
    <w:rsid w:val="00175B31"/>
    <w:rsid w:val="00175C2E"/>
    <w:rsid w:val="00176649"/>
    <w:rsid w:val="0017722F"/>
    <w:rsid w:val="001773F0"/>
    <w:rsid w:val="00177DDA"/>
    <w:rsid w:val="00180077"/>
    <w:rsid w:val="00180207"/>
    <w:rsid w:val="00181782"/>
    <w:rsid w:val="0018223B"/>
    <w:rsid w:val="00182AA5"/>
    <w:rsid w:val="00182CE3"/>
    <w:rsid w:val="001830D7"/>
    <w:rsid w:val="001837AC"/>
    <w:rsid w:val="00183E27"/>
    <w:rsid w:val="00183F01"/>
    <w:rsid w:val="00184446"/>
    <w:rsid w:val="00184C94"/>
    <w:rsid w:val="00184CDB"/>
    <w:rsid w:val="00184D94"/>
    <w:rsid w:val="00184E6B"/>
    <w:rsid w:val="001853DB"/>
    <w:rsid w:val="0018636C"/>
    <w:rsid w:val="001866D1"/>
    <w:rsid w:val="0018780E"/>
    <w:rsid w:val="001902DC"/>
    <w:rsid w:val="00190A57"/>
    <w:rsid w:val="00191526"/>
    <w:rsid w:val="00191F3D"/>
    <w:rsid w:val="0019233D"/>
    <w:rsid w:val="001930A4"/>
    <w:rsid w:val="001934AD"/>
    <w:rsid w:val="00193FC2"/>
    <w:rsid w:val="00194E20"/>
    <w:rsid w:val="00194F3A"/>
    <w:rsid w:val="0019532D"/>
    <w:rsid w:val="0019536E"/>
    <w:rsid w:val="001964E0"/>
    <w:rsid w:val="00196DEB"/>
    <w:rsid w:val="001979B7"/>
    <w:rsid w:val="00197EB7"/>
    <w:rsid w:val="001A09C8"/>
    <w:rsid w:val="001A0C99"/>
    <w:rsid w:val="001A0D89"/>
    <w:rsid w:val="001A12DC"/>
    <w:rsid w:val="001A17B4"/>
    <w:rsid w:val="001A1818"/>
    <w:rsid w:val="001A1A02"/>
    <w:rsid w:val="001A2401"/>
    <w:rsid w:val="001A2478"/>
    <w:rsid w:val="001A2765"/>
    <w:rsid w:val="001A286E"/>
    <w:rsid w:val="001A2CBB"/>
    <w:rsid w:val="001A2E4F"/>
    <w:rsid w:val="001A3184"/>
    <w:rsid w:val="001A3364"/>
    <w:rsid w:val="001A35F3"/>
    <w:rsid w:val="001A3783"/>
    <w:rsid w:val="001A390F"/>
    <w:rsid w:val="001A3FD2"/>
    <w:rsid w:val="001A433D"/>
    <w:rsid w:val="001A4B30"/>
    <w:rsid w:val="001A4C48"/>
    <w:rsid w:val="001A4C79"/>
    <w:rsid w:val="001A56C4"/>
    <w:rsid w:val="001A5EAB"/>
    <w:rsid w:val="001A67E9"/>
    <w:rsid w:val="001A6F5A"/>
    <w:rsid w:val="001A73C3"/>
    <w:rsid w:val="001A7C12"/>
    <w:rsid w:val="001A7CD8"/>
    <w:rsid w:val="001B0187"/>
    <w:rsid w:val="001B05AD"/>
    <w:rsid w:val="001B0608"/>
    <w:rsid w:val="001B0671"/>
    <w:rsid w:val="001B076F"/>
    <w:rsid w:val="001B13A5"/>
    <w:rsid w:val="001B1901"/>
    <w:rsid w:val="001B1E00"/>
    <w:rsid w:val="001B31CA"/>
    <w:rsid w:val="001B34F2"/>
    <w:rsid w:val="001B3609"/>
    <w:rsid w:val="001B418F"/>
    <w:rsid w:val="001B46F7"/>
    <w:rsid w:val="001B4B68"/>
    <w:rsid w:val="001B4CA9"/>
    <w:rsid w:val="001B5596"/>
    <w:rsid w:val="001B5739"/>
    <w:rsid w:val="001B57E7"/>
    <w:rsid w:val="001B5FE0"/>
    <w:rsid w:val="001B6301"/>
    <w:rsid w:val="001B660A"/>
    <w:rsid w:val="001B6E15"/>
    <w:rsid w:val="001B7042"/>
    <w:rsid w:val="001B7335"/>
    <w:rsid w:val="001B7761"/>
    <w:rsid w:val="001B7969"/>
    <w:rsid w:val="001B7AA9"/>
    <w:rsid w:val="001B7F24"/>
    <w:rsid w:val="001B7F63"/>
    <w:rsid w:val="001C04FE"/>
    <w:rsid w:val="001C06FD"/>
    <w:rsid w:val="001C0C3B"/>
    <w:rsid w:val="001C0E6D"/>
    <w:rsid w:val="001C14B5"/>
    <w:rsid w:val="001C207B"/>
    <w:rsid w:val="001C239D"/>
    <w:rsid w:val="001C2464"/>
    <w:rsid w:val="001C2837"/>
    <w:rsid w:val="001C2F7D"/>
    <w:rsid w:val="001C320A"/>
    <w:rsid w:val="001C3242"/>
    <w:rsid w:val="001C347A"/>
    <w:rsid w:val="001C348E"/>
    <w:rsid w:val="001C3CA0"/>
    <w:rsid w:val="001C4416"/>
    <w:rsid w:val="001C4EC9"/>
    <w:rsid w:val="001C4F0A"/>
    <w:rsid w:val="001C5704"/>
    <w:rsid w:val="001C5893"/>
    <w:rsid w:val="001C5CD9"/>
    <w:rsid w:val="001C62B6"/>
    <w:rsid w:val="001C63AA"/>
    <w:rsid w:val="001C6805"/>
    <w:rsid w:val="001D06F8"/>
    <w:rsid w:val="001D0D13"/>
    <w:rsid w:val="001D1096"/>
    <w:rsid w:val="001D149E"/>
    <w:rsid w:val="001D15EB"/>
    <w:rsid w:val="001D3B10"/>
    <w:rsid w:val="001D3CCF"/>
    <w:rsid w:val="001D402E"/>
    <w:rsid w:val="001D4584"/>
    <w:rsid w:val="001D48A1"/>
    <w:rsid w:val="001D5757"/>
    <w:rsid w:val="001D586C"/>
    <w:rsid w:val="001D59B1"/>
    <w:rsid w:val="001D5A57"/>
    <w:rsid w:val="001D5E14"/>
    <w:rsid w:val="001D693C"/>
    <w:rsid w:val="001D6A9B"/>
    <w:rsid w:val="001D6FC0"/>
    <w:rsid w:val="001E088A"/>
    <w:rsid w:val="001E0ED8"/>
    <w:rsid w:val="001E1480"/>
    <w:rsid w:val="001E1546"/>
    <w:rsid w:val="001E21A2"/>
    <w:rsid w:val="001E236E"/>
    <w:rsid w:val="001E28A4"/>
    <w:rsid w:val="001E293D"/>
    <w:rsid w:val="001E29C8"/>
    <w:rsid w:val="001E2D0C"/>
    <w:rsid w:val="001E313A"/>
    <w:rsid w:val="001E35E3"/>
    <w:rsid w:val="001E3F95"/>
    <w:rsid w:val="001E42B3"/>
    <w:rsid w:val="001E4993"/>
    <w:rsid w:val="001E4A9F"/>
    <w:rsid w:val="001E4F17"/>
    <w:rsid w:val="001E5150"/>
    <w:rsid w:val="001E56C6"/>
    <w:rsid w:val="001E58C0"/>
    <w:rsid w:val="001E59D0"/>
    <w:rsid w:val="001E756D"/>
    <w:rsid w:val="001E7A84"/>
    <w:rsid w:val="001E7FE6"/>
    <w:rsid w:val="001F0BF5"/>
    <w:rsid w:val="001F106E"/>
    <w:rsid w:val="001F14CF"/>
    <w:rsid w:val="001F1923"/>
    <w:rsid w:val="001F1B9A"/>
    <w:rsid w:val="001F304C"/>
    <w:rsid w:val="001F371F"/>
    <w:rsid w:val="001F3A0D"/>
    <w:rsid w:val="001F3A50"/>
    <w:rsid w:val="001F3DBE"/>
    <w:rsid w:val="001F4580"/>
    <w:rsid w:val="001F47D6"/>
    <w:rsid w:val="001F47E1"/>
    <w:rsid w:val="001F4D9B"/>
    <w:rsid w:val="001F4F5D"/>
    <w:rsid w:val="001F5133"/>
    <w:rsid w:val="001F563D"/>
    <w:rsid w:val="001F580B"/>
    <w:rsid w:val="001F5ACA"/>
    <w:rsid w:val="001F5BAD"/>
    <w:rsid w:val="001F5EBB"/>
    <w:rsid w:val="001F624D"/>
    <w:rsid w:val="001F64AA"/>
    <w:rsid w:val="001F733E"/>
    <w:rsid w:val="001F7583"/>
    <w:rsid w:val="001F7B7C"/>
    <w:rsid w:val="001F7C1F"/>
    <w:rsid w:val="001F7C62"/>
    <w:rsid w:val="001F7FE7"/>
    <w:rsid w:val="00200252"/>
    <w:rsid w:val="00200B2A"/>
    <w:rsid w:val="00200D30"/>
    <w:rsid w:val="00201D54"/>
    <w:rsid w:val="0020293C"/>
    <w:rsid w:val="00202C20"/>
    <w:rsid w:val="00202F72"/>
    <w:rsid w:val="00203198"/>
    <w:rsid w:val="002036C6"/>
    <w:rsid w:val="00203B12"/>
    <w:rsid w:val="00203BC2"/>
    <w:rsid w:val="00203E88"/>
    <w:rsid w:val="0020464C"/>
    <w:rsid w:val="00204A1A"/>
    <w:rsid w:val="00204F62"/>
    <w:rsid w:val="002051E5"/>
    <w:rsid w:val="002054BA"/>
    <w:rsid w:val="002056DD"/>
    <w:rsid w:val="00206A34"/>
    <w:rsid w:val="00206BA7"/>
    <w:rsid w:val="00210B96"/>
    <w:rsid w:val="00210DA4"/>
    <w:rsid w:val="00210FE6"/>
    <w:rsid w:val="00212344"/>
    <w:rsid w:val="00212535"/>
    <w:rsid w:val="0021267E"/>
    <w:rsid w:val="00212F2A"/>
    <w:rsid w:val="00213A8C"/>
    <w:rsid w:val="00213A92"/>
    <w:rsid w:val="002142B7"/>
    <w:rsid w:val="00214984"/>
    <w:rsid w:val="00214E25"/>
    <w:rsid w:val="00214EBA"/>
    <w:rsid w:val="00214ED7"/>
    <w:rsid w:val="00215507"/>
    <w:rsid w:val="002156F9"/>
    <w:rsid w:val="002157F9"/>
    <w:rsid w:val="002159EE"/>
    <w:rsid w:val="00215BE0"/>
    <w:rsid w:val="00216109"/>
    <w:rsid w:val="0021627C"/>
    <w:rsid w:val="00216915"/>
    <w:rsid w:val="00217128"/>
    <w:rsid w:val="00217213"/>
    <w:rsid w:val="002176DD"/>
    <w:rsid w:val="00220DBB"/>
    <w:rsid w:val="0022170D"/>
    <w:rsid w:val="002222CC"/>
    <w:rsid w:val="002222FA"/>
    <w:rsid w:val="00222977"/>
    <w:rsid w:val="00222CCA"/>
    <w:rsid w:val="00222F94"/>
    <w:rsid w:val="00223312"/>
    <w:rsid w:val="0022365D"/>
    <w:rsid w:val="00223CAD"/>
    <w:rsid w:val="00224161"/>
    <w:rsid w:val="002243AC"/>
    <w:rsid w:val="00224AEA"/>
    <w:rsid w:val="00224D4D"/>
    <w:rsid w:val="00224DE2"/>
    <w:rsid w:val="00224DED"/>
    <w:rsid w:val="00225962"/>
    <w:rsid w:val="002262A3"/>
    <w:rsid w:val="0022668D"/>
    <w:rsid w:val="00226738"/>
    <w:rsid w:val="00226DF5"/>
    <w:rsid w:val="00227A1A"/>
    <w:rsid w:val="00227D06"/>
    <w:rsid w:val="0023000A"/>
    <w:rsid w:val="002300E8"/>
    <w:rsid w:val="0023036E"/>
    <w:rsid w:val="002303F3"/>
    <w:rsid w:val="00230A36"/>
    <w:rsid w:val="00230B9E"/>
    <w:rsid w:val="00230F25"/>
    <w:rsid w:val="0023127D"/>
    <w:rsid w:val="00231556"/>
    <w:rsid w:val="002316F2"/>
    <w:rsid w:val="00231C3C"/>
    <w:rsid w:val="002326C7"/>
    <w:rsid w:val="00232C35"/>
    <w:rsid w:val="00232C93"/>
    <w:rsid w:val="00232F5C"/>
    <w:rsid w:val="002332AD"/>
    <w:rsid w:val="00233A31"/>
    <w:rsid w:val="00233A5A"/>
    <w:rsid w:val="00233AA7"/>
    <w:rsid w:val="00234F17"/>
    <w:rsid w:val="00235037"/>
    <w:rsid w:val="002358BD"/>
    <w:rsid w:val="00235BD2"/>
    <w:rsid w:val="00236A57"/>
    <w:rsid w:val="00236AC9"/>
    <w:rsid w:val="002406C5"/>
    <w:rsid w:val="00240D62"/>
    <w:rsid w:val="00241363"/>
    <w:rsid w:val="002419DF"/>
    <w:rsid w:val="00241B7A"/>
    <w:rsid w:val="00241D4B"/>
    <w:rsid w:val="00241E77"/>
    <w:rsid w:val="00241FAD"/>
    <w:rsid w:val="002428C6"/>
    <w:rsid w:val="002428C8"/>
    <w:rsid w:val="00242D67"/>
    <w:rsid w:val="0024383E"/>
    <w:rsid w:val="00243E31"/>
    <w:rsid w:val="0024476D"/>
    <w:rsid w:val="0024486E"/>
    <w:rsid w:val="00244FC1"/>
    <w:rsid w:val="00245BFE"/>
    <w:rsid w:val="00245D75"/>
    <w:rsid w:val="00245F93"/>
    <w:rsid w:val="00246102"/>
    <w:rsid w:val="002462FA"/>
    <w:rsid w:val="0024682D"/>
    <w:rsid w:val="0024711C"/>
    <w:rsid w:val="00247521"/>
    <w:rsid w:val="00247643"/>
    <w:rsid w:val="00250172"/>
    <w:rsid w:val="002502B0"/>
    <w:rsid w:val="002502DD"/>
    <w:rsid w:val="0025070B"/>
    <w:rsid w:val="00250A5C"/>
    <w:rsid w:val="00250FFC"/>
    <w:rsid w:val="0025158F"/>
    <w:rsid w:val="002525EE"/>
    <w:rsid w:val="002527BF"/>
    <w:rsid w:val="0025479F"/>
    <w:rsid w:val="00254926"/>
    <w:rsid w:val="00254A00"/>
    <w:rsid w:val="0025507F"/>
    <w:rsid w:val="002554DE"/>
    <w:rsid w:val="0025571A"/>
    <w:rsid w:val="00255CCF"/>
    <w:rsid w:val="00255CDC"/>
    <w:rsid w:val="00255EF7"/>
    <w:rsid w:val="00256223"/>
    <w:rsid w:val="0025668D"/>
    <w:rsid w:val="002569AF"/>
    <w:rsid w:val="00257483"/>
    <w:rsid w:val="00257DDB"/>
    <w:rsid w:val="00260738"/>
    <w:rsid w:val="002607DF"/>
    <w:rsid w:val="0026135C"/>
    <w:rsid w:val="00261A48"/>
    <w:rsid w:val="00262ECE"/>
    <w:rsid w:val="00263389"/>
    <w:rsid w:val="00263BE6"/>
    <w:rsid w:val="00263E34"/>
    <w:rsid w:val="002640BE"/>
    <w:rsid w:val="00264595"/>
    <w:rsid w:val="00264B09"/>
    <w:rsid w:val="002656D1"/>
    <w:rsid w:val="00265738"/>
    <w:rsid w:val="00265C59"/>
    <w:rsid w:val="00265C6D"/>
    <w:rsid w:val="00266E6A"/>
    <w:rsid w:val="0026728B"/>
    <w:rsid w:val="0026750B"/>
    <w:rsid w:val="002675F7"/>
    <w:rsid w:val="0026787A"/>
    <w:rsid w:val="00267B7F"/>
    <w:rsid w:val="00267F4B"/>
    <w:rsid w:val="0027057D"/>
    <w:rsid w:val="00270804"/>
    <w:rsid w:val="00271303"/>
    <w:rsid w:val="00271955"/>
    <w:rsid w:val="00271B98"/>
    <w:rsid w:val="00271EE8"/>
    <w:rsid w:val="002726D1"/>
    <w:rsid w:val="002734D6"/>
    <w:rsid w:val="00273D88"/>
    <w:rsid w:val="00274084"/>
    <w:rsid w:val="00274560"/>
    <w:rsid w:val="002745F5"/>
    <w:rsid w:val="00274DB8"/>
    <w:rsid w:val="00275146"/>
    <w:rsid w:val="00275490"/>
    <w:rsid w:val="002758A3"/>
    <w:rsid w:val="00275CCC"/>
    <w:rsid w:val="0027779E"/>
    <w:rsid w:val="00277E42"/>
    <w:rsid w:val="00280A23"/>
    <w:rsid w:val="00280C2A"/>
    <w:rsid w:val="0028100B"/>
    <w:rsid w:val="00281447"/>
    <w:rsid w:val="00281590"/>
    <w:rsid w:val="002819F3"/>
    <w:rsid w:val="0028220C"/>
    <w:rsid w:val="002822D6"/>
    <w:rsid w:val="00283076"/>
    <w:rsid w:val="00283315"/>
    <w:rsid w:val="0028397B"/>
    <w:rsid w:val="002840E8"/>
    <w:rsid w:val="00285228"/>
    <w:rsid w:val="0028552B"/>
    <w:rsid w:val="002856F7"/>
    <w:rsid w:val="00285A53"/>
    <w:rsid w:val="002861F7"/>
    <w:rsid w:val="00286B6A"/>
    <w:rsid w:val="002871E7"/>
    <w:rsid w:val="002875FD"/>
    <w:rsid w:val="00287643"/>
    <w:rsid w:val="002878E5"/>
    <w:rsid w:val="00287C2A"/>
    <w:rsid w:val="00287C4C"/>
    <w:rsid w:val="00287ECB"/>
    <w:rsid w:val="002902B2"/>
    <w:rsid w:val="002902D1"/>
    <w:rsid w:val="0029087E"/>
    <w:rsid w:val="00290915"/>
    <w:rsid w:val="00290E89"/>
    <w:rsid w:val="00290FAB"/>
    <w:rsid w:val="00291243"/>
    <w:rsid w:val="0029223F"/>
    <w:rsid w:val="00292DBF"/>
    <w:rsid w:val="00293C16"/>
    <w:rsid w:val="0029453F"/>
    <w:rsid w:val="002945BB"/>
    <w:rsid w:val="00294D9B"/>
    <w:rsid w:val="00295436"/>
    <w:rsid w:val="00295C6B"/>
    <w:rsid w:val="00295F72"/>
    <w:rsid w:val="00295FC4"/>
    <w:rsid w:val="0029603B"/>
    <w:rsid w:val="00296173"/>
    <w:rsid w:val="00296338"/>
    <w:rsid w:val="002963DB"/>
    <w:rsid w:val="002968ED"/>
    <w:rsid w:val="00296F01"/>
    <w:rsid w:val="00297715"/>
    <w:rsid w:val="00297BFF"/>
    <w:rsid w:val="00297EBC"/>
    <w:rsid w:val="002A0092"/>
    <w:rsid w:val="002A0FF2"/>
    <w:rsid w:val="002A11BF"/>
    <w:rsid w:val="002A18F6"/>
    <w:rsid w:val="002A1919"/>
    <w:rsid w:val="002A1AC2"/>
    <w:rsid w:val="002A2518"/>
    <w:rsid w:val="002A25EB"/>
    <w:rsid w:val="002A2FAE"/>
    <w:rsid w:val="002A3261"/>
    <w:rsid w:val="002A36D3"/>
    <w:rsid w:val="002A3A18"/>
    <w:rsid w:val="002A3B43"/>
    <w:rsid w:val="002A3F8C"/>
    <w:rsid w:val="002A43AF"/>
    <w:rsid w:val="002A49A0"/>
    <w:rsid w:val="002A50A7"/>
    <w:rsid w:val="002A6ABB"/>
    <w:rsid w:val="002A751E"/>
    <w:rsid w:val="002A7667"/>
    <w:rsid w:val="002B08F3"/>
    <w:rsid w:val="002B09D0"/>
    <w:rsid w:val="002B15AB"/>
    <w:rsid w:val="002B1AEA"/>
    <w:rsid w:val="002B1F86"/>
    <w:rsid w:val="002B2027"/>
    <w:rsid w:val="002B235F"/>
    <w:rsid w:val="002B2CB0"/>
    <w:rsid w:val="002B2E02"/>
    <w:rsid w:val="002B3888"/>
    <w:rsid w:val="002B3A3F"/>
    <w:rsid w:val="002B490A"/>
    <w:rsid w:val="002B4AC8"/>
    <w:rsid w:val="002B4C6B"/>
    <w:rsid w:val="002B4E03"/>
    <w:rsid w:val="002B4EC1"/>
    <w:rsid w:val="002B5006"/>
    <w:rsid w:val="002B5280"/>
    <w:rsid w:val="002B5653"/>
    <w:rsid w:val="002B5756"/>
    <w:rsid w:val="002B5A23"/>
    <w:rsid w:val="002B5A50"/>
    <w:rsid w:val="002B5E6D"/>
    <w:rsid w:val="002B5F9A"/>
    <w:rsid w:val="002B6492"/>
    <w:rsid w:val="002B680E"/>
    <w:rsid w:val="002B6B07"/>
    <w:rsid w:val="002B6B57"/>
    <w:rsid w:val="002C03B5"/>
    <w:rsid w:val="002C138E"/>
    <w:rsid w:val="002C1D66"/>
    <w:rsid w:val="002C2C9B"/>
    <w:rsid w:val="002C2D77"/>
    <w:rsid w:val="002C2E6E"/>
    <w:rsid w:val="002C308C"/>
    <w:rsid w:val="002C3371"/>
    <w:rsid w:val="002C3C19"/>
    <w:rsid w:val="002C4360"/>
    <w:rsid w:val="002C4826"/>
    <w:rsid w:val="002C4933"/>
    <w:rsid w:val="002C4BAE"/>
    <w:rsid w:val="002C50D1"/>
    <w:rsid w:val="002C5527"/>
    <w:rsid w:val="002C5DD9"/>
    <w:rsid w:val="002C6D93"/>
    <w:rsid w:val="002C6F51"/>
    <w:rsid w:val="002C70D3"/>
    <w:rsid w:val="002C7E16"/>
    <w:rsid w:val="002D0BC6"/>
    <w:rsid w:val="002D0E2C"/>
    <w:rsid w:val="002D0EE2"/>
    <w:rsid w:val="002D0FB0"/>
    <w:rsid w:val="002D1080"/>
    <w:rsid w:val="002D1C57"/>
    <w:rsid w:val="002D2A87"/>
    <w:rsid w:val="002D2CA5"/>
    <w:rsid w:val="002D32F9"/>
    <w:rsid w:val="002D46A3"/>
    <w:rsid w:val="002D48A4"/>
    <w:rsid w:val="002D49D4"/>
    <w:rsid w:val="002D4FAA"/>
    <w:rsid w:val="002D57E9"/>
    <w:rsid w:val="002D602B"/>
    <w:rsid w:val="002D620C"/>
    <w:rsid w:val="002D635D"/>
    <w:rsid w:val="002D6DCE"/>
    <w:rsid w:val="002D7703"/>
    <w:rsid w:val="002D7931"/>
    <w:rsid w:val="002D7A54"/>
    <w:rsid w:val="002D7B93"/>
    <w:rsid w:val="002D7DFB"/>
    <w:rsid w:val="002E033D"/>
    <w:rsid w:val="002E04BD"/>
    <w:rsid w:val="002E07D5"/>
    <w:rsid w:val="002E0AFD"/>
    <w:rsid w:val="002E0E4D"/>
    <w:rsid w:val="002E0F33"/>
    <w:rsid w:val="002E0F38"/>
    <w:rsid w:val="002E17C9"/>
    <w:rsid w:val="002E17F2"/>
    <w:rsid w:val="002E180D"/>
    <w:rsid w:val="002E20DF"/>
    <w:rsid w:val="002E21B3"/>
    <w:rsid w:val="002E2A4A"/>
    <w:rsid w:val="002E32D8"/>
    <w:rsid w:val="002E36BA"/>
    <w:rsid w:val="002E38FD"/>
    <w:rsid w:val="002E3D22"/>
    <w:rsid w:val="002E44D0"/>
    <w:rsid w:val="002E492C"/>
    <w:rsid w:val="002E4C84"/>
    <w:rsid w:val="002E4E18"/>
    <w:rsid w:val="002E554C"/>
    <w:rsid w:val="002E55D4"/>
    <w:rsid w:val="002E5CD0"/>
    <w:rsid w:val="002E63A0"/>
    <w:rsid w:val="002E6494"/>
    <w:rsid w:val="002E6563"/>
    <w:rsid w:val="002E6A93"/>
    <w:rsid w:val="002E7386"/>
    <w:rsid w:val="002E784D"/>
    <w:rsid w:val="002E7ACD"/>
    <w:rsid w:val="002E7AD5"/>
    <w:rsid w:val="002F042A"/>
    <w:rsid w:val="002F0621"/>
    <w:rsid w:val="002F07CE"/>
    <w:rsid w:val="002F0B02"/>
    <w:rsid w:val="002F0C00"/>
    <w:rsid w:val="002F149A"/>
    <w:rsid w:val="002F1584"/>
    <w:rsid w:val="002F159D"/>
    <w:rsid w:val="002F16A8"/>
    <w:rsid w:val="002F17E9"/>
    <w:rsid w:val="002F18FB"/>
    <w:rsid w:val="002F1B22"/>
    <w:rsid w:val="002F1EC4"/>
    <w:rsid w:val="002F2515"/>
    <w:rsid w:val="002F25B9"/>
    <w:rsid w:val="002F25DC"/>
    <w:rsid w:val="002F28E1"/>
    <w:rsid w:val="002F2F51"/>
    <w:rsid w:val="002F3316"/>
    <w:rsid w:val="002F356F"/>
    <w:rsid w:val="002F41ED"/>
    <w:rsid w:val="002F4396"/>
    <w:rsid w:val="002F4672"/>
    <w:rsid w:val="002F4889"/>
    <w:rsid w:val="002F4A4C"/>
    <w:rsid w:val="002F54E6"/>
    <w:rsid w:val="002F5736"/>
    <w:rsid w:val="002F5D6B"/>
    <w:rsid w:val="002F5E1A"/>
    <w:rsid w:val="002F6D0C"/>
    <w:rsid w:val="002F6D8B"/>
    <w:rsid w:val="002F7152"/>
    <w:rsid w:val="002F7587"/>
    <w:rsid w:val="002F7D19"/>
    <w:rsid w:val="002F7DE3"/>
    <w:rsid w:val="00300B67"/>
    <w:rsid w:val="00300E58"/>
    <w:rsid w:val="00301194"/>
    <w:rsid w:val="00301561"/>
    <w:rsid w:val="00302001"/>
    <w:rsid w:val="003020AE"/>
    <w:rsid w:val="003021E0"/>
    <w:rsid w:val="003026F4"/>
    <w:rsid w:val="00302D33"/>
    <w:rsid w:val="003032B0"/>
    <w:rsid w:val="00303D9E"/>
    <w:rsid w:val="00303F13"/>
    <w:rsid w:val="003046EC"/>
    <w:rsid w:val="00304D20"/>
    <w:rsid w:val="00305191"/>
    <w:rsid w:val="00305F76"/>
    <w:rsid w:val="003065A4"/>
    <w:rsid w:val="00306729"/>
    <w:rsid w:val="003067F6"/>
    <w:rsid w:val="00306871"/>
    <w:rsid w:val="00306E5E"/>
    <w:rsid w:val="00306E70"/>
    <w:rsid w:val="003072BF"/>
    <w:rsid w:val="003073CC"/>
    <w:rsid w:val="00307A72"/>
    <w:rsid w:val="00307F28"/>
    <w:rsid w:val="00310308"/>
    <w:rsid w:val="003104CD"/>
    <w:rsid w:val="0031064C"/>
    <w:rsid w:val="003108CA"/>
    <w:rsid w:val="003109AC"/>
    <w:rsid w:val="0031205B"/>
    <w:rsid w:val="00312601"/>
    <w:rsid w:val="00313120"/>
    <w:rsid w:val="0031336B"/>
    <w:rsid w:val="00313699"/>
    <w:rsid w:val="00313804"/>
    <w:rsid w:val="00313FAF"/>
    <w:rsid w:val="00314088"/>
    <w:rsid w:val="00314502"/>
    <w:rsid w:val="0031467E"/>
    <w:rsid w:val="00314726"/>
    <w:rsid w:val="00314D54"/>
    <w:rsid w:val="003153EC"/>
    <w:rsid w:val="0031555C"/>
    <w:rsid w:val="00315E0F"/>
    <w:rsid w:val="00315E36"/>
    <w:rsid w:val="003160D1"/>
    <w:rsid w:val="003165AF"/>
    <w:rsid w:val="00316DFE"/>
    <w:rsid w:val="00317225"/>
    <w:rsid w:val="00317314"/>
    <w:rsid w:val="00317408"/>
    <w:rsid w:val="00317707"/>
    <w:rsid w:val="0032019C"/>
    <w:rsid w:val="003201F0"/>
    <w:rsid w:val="003206A6"/>
    <w:rsid w:val="00320D45"/>
    <w:rsid w:val="00321575"/>
    <w:rsid w:val="0032184B"/>
    <w:rsid w:val="00321B6C"/>
    <w:rsid w:val="00321C8E"/>
    <w:rsid w:val="00321D9E"/>
    <w:rsid w:val="00321EEB"/>
    <w:rsid w:val="0032286E"/>
    <w:rsid w:val="003229AB"/>
    <w:rsid w:val="00322A7E"/>
    <w:rsid w:val="0032329A"/>
    <w:rsid w:val="003240B5"/>
    <w:rsid w:val="003244A5"/>
    <w:rsid w:val="003244B5"/>
    <w:rsid w:val="00324A48"/>
    <w:rsid w:val="003253D3"/>
    <w:rsid w:val="003255E9"/>
    <w:rsid w:val="00325817"/>
    <w:rsid w:val="00325AEC"/>
    <w:rsid w:val="00325D5A"/>
    <w:rsid w:val="00325E67"/>
    <w:rsid w:val="00326187"/>
    <w:rsid w:val="00326583"/>
    <w:rsid w:val="003267D2"/>
    <w:rsid w:val="003269DB"/>
    <w:rsid w:val="00326BB1"/>
    <w:rsid w:val="00326E3A"/>
    <w:rsid w:val="00327786"/>
    <w:rsid w:val="00327EDA"/>
    <w:rsid w:val="00330287"/>
    <w:rsid w:val="0033036D"/>
    <w:rsid w:val="00331470"/>
    <w:rsid w:val="003317F7"/>
    <w:rsid w:val="00331E12"/>
    <w:rsid w:val="003320A5"/>
    <w:rsid w:val="00332922"/>
    <w:rsid w:val="003329FD"/>
    <w:rsid w:val="00332D28"/>
    <w:rsid w:val="00334B5B"/>
    <w:rsid w:val="00334DDF"/>
    <w:rsid w:val="003358E5"/>
    <w:rsid w:val="00336052"/>
    <w:rsid w:val="003361DD"/>
    <w:rsid w:val="00336317"/>
    <w:rsid w:val="0033699E"/>
    <w:rsid w:val="003369BC"/>
    <w:rsid w:val="003401E2"/>
    <w:rsid w:val="00340934"/>
    <w:rsid w:val="00341D44"/>
    <w:rsid w:val="003420AC"/>
    <w:rsid w:val="00342290"/>
    <w:rsid w:val="0034271C"/>
    <w:rsid w:val="003427E5"/>
    <w:rsid w:val="0034381B"/>
    <w:rsid w:val="00343982"/>
    <w:rsid w:val="003443F5"/>
    <w:rsid w:val="0034680C"/>
    <w:rsid w:val="0034696F"/>
    <w:rsid w:val="0034731A"/>
    <w:rsid w:val="003479C3"/>
    <w:rsid w:val="00347A48"/>
    <w:rsid w:val="00347BF0"/>
    <w:rsid w:val="00347DE7"/>
    <w:rsid w:val="00350930"/>
    <w:rsid w:val="00350FE4"/>
    <w:rsid w:val="0035136A"/>
    <w:rsid w:val="00351543"/>
    <w:rsid w:val="00351C7F"/>
    <w:rsid w:val="00351E3C"/>
    <w:rsid w:val="00352860"/>
    <w:rsid w:val="00352BA9"/>
    <w:rsid w:val="00353631"/>
    <w:rsid w:val="00353EA2"/>
    <w:rsid w:val="00354764"/>
    <w:rsid w:val="003550B2"/>
    <w:rsid w:val="00355D6B"/>
    <w:rsid w:val="00356946"/>
    <w:rsid w:val="00356AE5"/>
    <w:rsid w:val="00356D7F"/>
    <w:rsid w:val="003573EF"/>
    <w:rsid w:val="0035757A"/>
    <w:rsid w:val="003607FB"/>
    <w:rsid w:val="00360912"/>
    <w:rsid w:val="00360980"/>
    <w:rsid w:val="003609DA"/>
    <w:rsid w:val="00360CF1"/>
    <w:rsid w:val="00361164"/>
    <w:rsid w:val="00361474"/>
    <w:rsid w:val="0036194B"/>
    <w:rsid w:val="00361ADC"/>
    <w:rsid w:val="00362867"/>
    <w:rsid w:val="00362AC1"/>
    <w:rsid w:val="00362C87"/>
    <w:rsid w:val="00362D30"/>
    <w:rsid w:val="00362FBB"/>
    <w:rsid w:val="00363038"/>
    <w:rsid w:val="003631DE"/>
    <w:rsid w:val="0036378D"/>
    <w:rsid w:val="003637F4"/>
    <w:rsid w:val="003657DF"/>
    <w:rsid w:val="00365819"/>
    <w:rsid w:val="00365E8E"/>
    <w:rsid w:val="00366A7D"/>
    <w:rsid w:val="0036726B"/>
    <w:rsid w:val="0036727A"/>
    <w:rsid w:val="00367A71"/>
    <w:rsid w:val="00367C63"/>
    <w:rsid w:val="00367DA0"/>
    <w:rsid w:val="0037004F"/>
    <w:rsid w:val="003701BC"/>
    <w:rsid w:val="00370A7E"/>
    <w:rsid w:val="00370ADF"/>
    <w:rsid w:val="00370DA4"/>
    <w:rsid w:val="00370DB5"/>
    <w:rsid w:val="0037173D"/>
    <w:rsid w:val="003729A2"/>
    <w:rsid w:val="00372F4E"/>
    <w:rsid w:val="003735BA"/>
    <w:rsid w:val="00373822"/>
    <w:rsid w:val="003738B4"/>
    <w:rsid w:val="0037472A"/>
    <w:rsid w:val="003748F8"/>
    <w:rsid w:val="00374F6D"/>
    <w:rsid w:val="00375634"/>
    <w:rsid w:val="003759D2"/>
    <w:rsid w:val="00375BD0"/>
    <w:rsid w:val="00375F55"/>
    <w:rsid w:val="003764E4"/>
    <w:rsid w:val="00376690"/>
    <w:rsid w:val="003767DA"/>
    <w:rsid w:val="00376BA1"/>
    <w:rsid w:val="00376EBF"/>
    <w:rsid w:val="003776BC"/>
    <w:rsid w:val="003777C8"/>
    <w:rsid w:val="00377A8D"/>
    <w:rsid w:val="00377AFF"/>
    <w:rsid w:val="00377BFB"/>
    <w:rsid w:val="00377EB2"/>
    <w:rsid w:val="00377FB7"/>
    <w:rsid w:val="00380F73"/>
    <w:rsid w:val="00380FE5"/>
    <w:rsid w:val="00381155"/>
    <w:rsid w:val="00381313"/>
    <w:rsid w:val="0038151B"/>
    <w:rsid w:val="00381EBD"/>
    <w:rsid w:val="003821AA"/>
    <w:rsid w:val="00382376"/>
    <w:rsid w:val="003825B0"/>
    <w:rsid w:val="003825FC"/>
    <w:rsid w:val="00383316"/>
    <w:rsid w:val="0038352E"/>
    <w:rsid w:val="003842D1"/>
    <w:rsid w:val="003843D5"/>
    <w:rsid w:val="003844FE"/>
    <w:rsid w:val="00384F13"/>
    <w:rsid w:val="003859A4"/>
    <w:rsid w:val="00385C72"/>
    <w:rsid w:val="00385F18"/>
    <w:rsid w:val="00386326"/>
    <w:rsid w:val="00386509"/>
    <w:rsid w:val="00386E1E"/>
    <w:rsid w:val="00387213"/>
    <w:rsid w:val="0038722F"/>
    <w:rsid w:val="0038748D"/>
    <w:rsid w:val="0038776E"/>
    <w:rsid w:val="003877F1"/>
    <w:rsid w:val="00390906"/>
    <w:rsid w:val="003916BA"/>
    <w:rsid w:val="0039181F"/>
    <w:rsid w:val="00391884"/>
    <w:rsid w:val="00391B81"/>
    <w:rsid w:val="003922F7"/>
    <w:rsid w:val="00392311"/>
    <w:rsid w:val="00392B37"/>
    <w:rsid w:val="003936DA"/>
    <w:rsid w:val="0039380A"/>
    <w:rsid w:val="00393842"/>
    <w:rsid w:val="00393EFC"/>
    <w:rsid w:val="00394677"/>
    <w:rsid w:val="00394B06"/>
    <w:rsid w:val="00394C05"/>
    <w:rsid w:val="00394F5C"/>
    <w:rsid w:val="003953EC"/>
    <w:rsid w:val="00395662"/>
    <w:rsid w:val="00395EDD"/>
    <w:rsid w:val="00395F87"/>
    <w:rsid w:val="003964DD"/>
    <w:rsid w:val="00396F52"/>
    <w:rsid w:val="003974DF"/>
    <w:rsid w:val="0039767A"/>
    <w:rsid w:val="003A00B8"/>
    <w:rsid w:val="003A04C4"/>
    <w:rsid w:val="003A0B34"/>
    <w:rsid w:val="003A15EC"/>
    <w:rsid w:val="003A194E"/>
    <w:rsid w:val="003A2BAC"/>
    <w:rsid w:val="003A2C4C"/>
    <w:rsid w:val="003A2E41"/>
    <w:rsid w:val="003A364A"/>
    <w:rsid w:val="003A3BA4"/>
    <w:rsid w:val="003A3BED"/>
    <w:rsid w:val="003A3F6F"/>
    <w:rsid w:val="003A40FD"/>
    <w:rsid w:val="003A422B"/>
    <w:rsid w:val="003A4402"/>
    <w:rsid w:val="003A4C56"/>
    <w:rsid w:val="003A5453"/>
    <w:rsid w:val="003A5AC0"/>
    <w:rsid w:val="003A6B3E"/>
    <w:rsid w:val="003A6BD8"/>
    <w:rsid w:val="003A6F72"/>
    <w:rsid w:val="003A7083"/>
    <w:rsid w:val="003A77F9"/>
    <w:rsid w:val="003A7AA8"/>
    <w:rsid w:val="003B0050"/>
    <w:rsid w:val="003B0066"/>
    <w:rsid w:val="003B00A2"/>
    <w:rsid w:val="003B0112"/>
    <w:rsid w:val="003B0372"/>
    <w:rsid w:val="003B0596"/>
    <w:rsid w:val="003B1315"/>
    <w:rsid w:val="003B136A"/>
    <w:rsid w:val="003B22A8"/>
    <w:rsid w:val="003B2325"/>
    <w:rsid w:val="003B255F"/>
    <w:rsid w:val="003B2774"/>
    <w:rsid w:val="003B28F6"/>
    <w:rsid w:val="003B2BD4"/>
    <w:rsid w:val="003B2C49"/>
    <w:rsid w:val="003B430B"/>
    <w:rsid w:val="003B43CB"/>
    <w:rsid w:val="003B4748"/>
    <w:rsid w:val="003B49B5"/>
    <w:rsid w:val="003B4E2E"/>
    <w:rsid w:val="003B5869"/>
    <w:rsid w:val="003B5ECD"/>
    <w:rsid w:val="003B6BE3"/>
    <w:rsid w:val="003B6D9F"/>
    <w:rsid w:val="003B736D"/>
    <w:rsid w:val="003B7601"/>
    <w:rsid w:val="003B7651"/>
    <w:rsid w:val="003C0B80"/>
    <w:rsid w:val="003C0BEA"/>
    <w:rsid w:val="003C1347"/>
    <w:rsid w:val="003C13D2"/>
    <w:rsid w:val="003C2297"/>
    <w:rsid w:val="003C302D"/>
    <w:rsid w:val="003C5345"/>
    <w:rsid w:val="003C5E9C"/>
    <w:rsid w:val="003C623E"/>
    <w:rsid w:val="003C6596"/>
    <w:rsid w:val="003C6782"/>
    <w:rsid w:val="003C6800"/>
    <w:rsid w:val="003C71FE"/>
    <w:rsid w:val="003C7872"/>
    <w:rsid w:val="003D0039"/>
    <w:rsid w:val="003D0D87"/>
    <w:rsid w:val="003D11A5"/>
    <w:rsid w:val="003D1D6E"/>
    <w:rsid w:val="003D2123"/>
    <w:rsid w:val="003D2659"/>
    <w:rsid w:val="003D2CCF"/>
    <w:rsid w:val="003D2EE0"/>
    <w:rsid w:val="003D3354"/>
    <w:rsid w:val="003D3D8A"/>
    <w:rsid w:val="003D405C"/>
    <w:rsid w:val="003D410B"/>
    <w:rsid w:val="003D48F3"/>
    <w:rsid w:val="003D4CF4"/>
    <w:rsid w:val="003D5865"/>
    <w:rsid w:val="003D5AD2"/>
    <w:rsid w:val="003D61E0"/>
    <w:rsid w:val="003D6454"/>
    <w:rsid w:val="003D6BEA"/>
    <w:rsid w:val="003D7578"/>
    <w:rsid w:val="003D787F"/>
    <w:rsid w:val="003D79E8"/>
    <w:rsid w:val="003D7CCB"/>
    <w:rsid w:val="003D7D94"/>
    <w:rsid w:val="003D7FB2"/>
    <w:rsid w:val="003E0418"/>
    <w:rsid w:val="003E0A65"/>
    <w:rsid w:val="003E0F68"/>
    <w:rsid w:val="003E166F"/>
    <w:rsid w:val="003E2783"/>
    <w:rsid w:val="003E2D21"/>
    <w:rsid w:val="003E308A"/>
    <w:rsid w:val="003E337C"/>
    <w:rsid w:val="003E34FE"/>
    <w:rsid w:val="003E37C6"/>
    <w:rsid w:val="003E3A47"/>
    <w:rsid w:val="003E413E"/>
    <w:rsid w:val="003E4248"/>
    <w:rsid w:val="003E46FE"/>
    <w:rsid w:val="003E4707"/>
    <w:rsid w:val="003E4CC0"/>
    <w:rsid w:val="003E4F2F"/>
    <w:rsid w:val="003E5201"/>
    <w:rsid w:val="003E594B"/>
    <w:rsid w:val="003E6034"/>
    <w:rsid w:val="003E60D5"/>
    <w:rsid w:val="003E6144"/>
    <w:rsid w:val="003E627F"/>
    <w:rsid w:val="003E65B5"/>
    <w:rsid w:val="003E697B"/>
    <w:rsid w:val="003E717F"/>
    <w:rsid w:val="003E7723"/>
    <w:rsid w:val="003E7895"/>
    <w:rsid w:val="003E79C1"/>
    <w:rsid w:val="003E79DB"/>
    <w:rsid w:val="003E7B0F"/>
    <w:rsid w:val="003E7C3B"/>
    <w:rsid w:val="003F0112"/>
    <w:rsid w:val="003F05B5"/>
    <w:rsid w:val="003F084F"/>
    <w:rsid w:val="003F0E58"/>
    <w:rsid w:val="003F0FFA"/>
    <w:rsid w:val="003F16FC"/>
    <w:rsid w:val="003F3026"/>
    <w:rsid w:val="003F34D7"/>
    <w:rsid w:val="003F3B8F"/>
    <w:rsid w:val="003F40ED"/>
    <w:rsid w:val="003F4144"/>
    <w:rsid w:val="003F42C3"/>
    <w:rsid w:val="003F47FD"/>
    <w:rsid w:val="003F48AB"/>
    <w:rsid w:val="003F53FF"/>
    <w:rsid w:val="003F55F3"/>
    <w:rsid w:val="003F5DC1"/>
    <w:rsid w:val="003F6797"/>
    <w:rsid w:val="003F6B01"/>
    <w:rsid w:val="003F71F9"/>
    <w:rsid w:val="003F7725"/>
    <w:rsid w:val="003F7F24"/>
    <w:rsid w:val="00400C99"/>
    <w:rsid w:val="00400D70"/>
    <w:rsid w:val="00401B5F"/>
    <w:rsid w:val="00401DE3"/>
    <w:rsid w:val="00402139"/>
    <w:rsid w:val="00403C7F"/>
    <w:rsid w:val="00404046"/>
    <w:rsid w:val="004044D2"/>
    <w:rsid w:val="00404A66"/>
    <w:rsid w:val="00404BB1"/>
    <w:rsid w:val="00405426"/>
    <w:rsid w:val="00405DA9"/>
    <w:rsid w:val="0040606C"/>
    <w:rsid w:val="004077A5"/>
    <w:rsid w:val="00407E83"/>
    <w:rsid w:val="004102F0"/>
    <w:rsid w:val="00410CC9"/>
    <w:rsid w:val="00412279"/>
    <w:rsid w:val="0041274B"/>
    <w:rsid w:val="00412AB4"/>
    <w:rsid w:val="004135F4"/>
    <w:rsid w:val="00413AE2"/>
    <w:rsid w:val="00413C8F"/>
    <w:rsid w:val="00413EF2"/>
    <w:rsid w:val="00413FF1"/>
    <w:rsid w:val="004144F3"/>
    <w:rsid w:val="00414687"/>
    <w:rsid w:val="00414C3E"/>
    <w:rsid w:val="00414C5E"/>
    <w:rsid w:val="00414FA1"/>
    <w:rsid w:val="0041559C"/>
    <w:rsid w:val="004155BD"/>
    <w:rsid w:val="004158FB"/>
    <w:rsid w:val="00415CFF"/>
    <w:rsid w:val="0041609E"/>
    <w:rsid w:val="004161B8"/>
    <w:rsid w:val="0041632A"/>
    <w:rsid w:val="00416431"/>
    <w:rsid w:val="00416594"/>
    <w:rsid w:val="0041748D"/>
    <w:rsid w:val="00417A40"/>
    <w:rsid w:val="00420823"/>
    <w:rsid w:val="004208DE"/>
    <w:rsid w:val="00420A52"/>
    <w:rsid w:val="004210E9"/>
    <w:rsid w:val="004214FD"/>
    <w:rsid w:val="0042194E"/>
    <w:rsid w:val="0042232D"/>
    <w:rsid w:val="00422810"/>
    <w:rsid w:val="00422A4D"/>
    <w:rsid w:val="00422F13"/>
    <w:rsid w:val="004233C9"/>
    <w:rsid w:val="004237EF"/>
    <w:rsid w:val="00423CE5"/>
    <w:rsid w:val="0042402F"/>
    <w:rsid w:val="00424AFF"/>
    <w:rsid w:val="004253AF"/>
    <w:rsid w:val="004263C8"/>
    <w:rsid w:val="0042723B"/>
    <w:rsid w:val="004277E1"/>
    <w:rsid w:val="004303A1"/>
    <w:rsid w:val="0043090F"/>
    <w:rsid w:val="00430CC9"/>
    <w:rsid w:val="00431215"/>
    <w:rsid w:val="00431981"/>
    <w:rsid w:val="00431AF0"/>
    <w:rsid w:val="00433CEB"/>
    <w:rsid w:val="00434170"/>
    <w:rsid w:val="004341F1"/>
    <w:rsid w:val="00434306"/>
    <w:rsid w:val="0043447A"/>
    <w:rsid w:val="00434EBA"/>
    <w:rsid w:val="00434F44"/>
    <w:rsid w:val="00435360"/>
    <w:rsid w:val="004353F0"/>
    <w:rsid w:val="00435D08"/>
    <w:rsid w:val="00436837"/>
    <w:rsid w:val="0043722F"/>
    <w:rsid w:val="00437713"/>
    <w:rsid w:val="00437894"/>
    <w:rsid w:val="00437B65"/>
    <w:rsid w:val="00437D04"/>
    <w:rsid w:val="00437DB5"/>
    <w:rsid w:val="00440460"/>
    <w:rsid w:val="00440C21"/>
    <w:rsid w:val="00440E9E"/>
    <w:rsid w:val="0044164B"/>
    <w:rsid w:val="00441C22"/>
    <w:rsid w:val="00442257"/>
    <w:rsid w:val="00442B4F"/>
    <w:rsid w:val="00443680"/>
    <w:rsid w:val="00443E77"/>
    <w:rsid w:val="00443F99"/>
    <w:rsid w:val="00444588"/>
    <w:rsid w:val="004446C5"/>
    <w:rsid w:val="00444811"/>
    <w:rsid w:val="004449F7"/>
    <w:rsid w:val="004451CF"/>
    <w:rsid w:val="00445524"/>
    <w:rsid w:val="00446B51"/>
    <w:rsid w:val="00446C47"/>
    <w:rsid w:val="00447293"/>
    <w:rsid w:val="00447A0B"/>
    <w:rsid w:val="0045079A"/>
    <w:rsid w:val="004507AE"/>
    <w:rsid w:val="00450A07"/>
    <w:rsid w:val="00450C0A"/>
    <w:rsid w:val="00450D7D"/>
    <w:rsid w:val="00450DA8"/>
    <w:rsid w:val="00450E10"/>
    <w:rsid w:val="004511EE"/>
    <w:rsid w:val="004516B1"/>
    <w:rsid w:val="00452012"/>
    <w:rsid w:val="0045327A"/>
    <w:rsid w:val="0045344D"/>
    <w:rsid w:val="004534DE"/>
    <w:rsid w:val="004534FB"/>
    <w:rsid w:val="00453612"/>
    <w:rsid w:val="00453D5B"/>
    <w:rsid w:val="00453E38"/>
    <w:rsid w:val="004542D7"/>
    <w:rsid w:val="0045439A"/>
    <w:rsid w:val="004545B9"/>
    <w:rsid w:val="0045464E"/>
    <w:rsid w:val="004554B4"/>
    <w:rsid w:val="00455E86"/>
    <w:rsid w:val="00455F4A"/>
    <w:rsid w:val="00456484"/>
    <w:rsid w:val="0045739C"/>
    <w:rsid w:val="00457969"/>
    <w:rsid w:val="00457CC1"/>
    <w:rsid w:val="00460223"/>
    <w:rsid w:val="004603A8"/>
    <w:rsid w:val="004604C8"/>
    <w:rsid w:val="00460C4E"/>
    <w:rsid w:val="00460DA7"/>
    <w:rsid w:val="00460E20"/>
    <w:rsid w:val="00461210"/>
    <w:rsid w:val="004613F2"/>
    <w:rsid w:val="004614ED"/>
    <w:rsid w:val="004619A9"/>
    <w:rsid w:val="00461A37"/>
    <w:rsid w:val="004620CA"/>
    <w:rsid w:val="0046286F"/>
    <w:rsid w:val="00462A7E"/>
    <w:rsid w:val="00462C3D"/>
    <w:rsid w:val="00463020"/>
    <w:rsid w:val="0046320E"/>
    <w:rsid w:val="004635BE"/>
    <w:rsid w:val="00463F6C"/>
    <w:rsid w:val="0046444E"/>
    <w:rsid w:val="004649B7"/>
    <w:rsid w:val="004651EB"/>
    <w:rsid w:val="00465B50"/>
    <w:rsid w:val="00465EEB"/>
    <w:rsid w:val="004668C9"/>
    <w:rsid w:val="00466A3C"/>
    <w:rsid w:val="00466E9B"/>
    <w:rsid w:val="00466FF2"/>
    <w:rsid w:val="0046732D"/>
    <w:rsid w:val="0047077C"/>
    <w:rsid w:val="00470835"/>
    <w:rsid w:val="00471726"/>
    <w:rsid w:val="0047176A"/>
    <w:rsid w:val="004717A7"/>
    <w:rsid w:val="004732A6"/>
    <w:rsid w:val="004732E8"/>
    <w:rsid w:val="00473603"/>
    <w:rsid w:val="00473BAF"/>
    <w:rsid w:val="004743F5"/>
    <w:rsid w:val="0047460D"/>
    <w:rsid w:val="00474E9B"/>
    <w:rsid w:val="00474F46"/>
    <w:rsid w:val="0047542D"/>
    <w:rsid w:val="00475615"/>
    <w:rsid w:val="00475ABF"/>
    <w:rsid w:val="00476489"/>
    <w:rsid w:val="0047691F"/>
    <w:rsid w:val="0047692E"/>
    <w:rsid w:val="00476A28"/>
    <w:rsid w:val="00476A4F"/>
    <w:rsid w:val="00476D0C"/>
    <w:rsid w:val="00476FA3"/>
    <w:rsid w:val="0047735F"/>
    <w:rsid w:val="00477400"/>
    <w:rsid w:val="004776E5"/>
    <w:rsid w:val="004776EC"/>
    <w:rsid w:val="0047791E"/>
    <w:rsid w:val="0047794A"/>
    <w:rsid w:val="0048030E"/>
    <w:rsid w:val="00480335"/>
    <w:rsid w:val="00481208"/>
    <w:rsid w:val="0048193E"/>
    <w:rsid w:val="00481A50"/>
    <w:rsid w:val="0048249A"/>
    <w:rsid w:val="004824D2"/>
    <w:rsid w:val="004825E0"/>
    <w:rsid w:val="00482C87"/>
    <w:rsid w:val="00483216"/>
    <w:rsid w:val="004833BE"/>
    <w:rsid w:val="00483B27"/>
    <w:rsid w:val="00483BD8"/>
    <w:rsid w:val="00483E43"/>
    <w:rsid w:val="00484BEF"/>
    <w:rsid w:val="00485008"/>
    <w:rsid w:val="004858C1"/>
    <w:rsid w:val="0048598B"/>
    <w:rsid w:val="00485A6F"/>
    <w:rsid w:val="00485ED2"/>
    <w:rsid w:val="00487144"/>
    <w:rsid w:val="004876CE"/>
    <w:rsid w:val="00487B3E"/>
    <w:rsid w:val="00487D95"/>
    <w:rsid w:val="00490368"/>
    <w:rsid w:val="00490390"/>
    <w:rsid w:val="00490440"/>
    <w:rsid w:val="0049078C"/>
    <w:rsid w:val="00491806"/>
    <w:rsid w:val="0049192C"/>
    <w:rsid w:val="00491941"/>
    <w:rsid w:val="00491A54"/>
    <w:rsid w:val="00492137"/>
    <w:rsid w:val="0049216F"/>
    <w:rsid w:val="0049258E"/>
    <w:rsid w:val="00493052"/>
    <w:rsid w:val="004935BA"/>
    <w:rsid w:val="004936A4"/>
    <w:rsid w:val="00493DB0"/>
    <w:rsid w:val="00494344"/>
    <w:rsid w:val="0049453B"/>
    <w:rsid w:val="00495246"/>
    <w:rsid w:val="004955D5"/>
    <w:rsid w:val="00495DF8"/>
    <w:rsid w:val="00496036"/>
    <w:rsid w:val="004960C5"/>
    <w:rsid w:val="0049616A"/>
    <w:rsid w:val="00496A53"/>
    <w:rsid w:val="00496B0E"/>
    <w:rsid w:val="00496BBD"/>
    <w:rsid w:val="00496C45"/>
    <w:rsid w:val="00497440"/>
    <w:rsid w:val="00497492"/>
    <w:rsid w:val="00497783"/>
    <w:rsid w:val="00497A23"/>
    <w:rsid w:val="00497FAE"/>
    <w:rsid w:val="004A0522"/>
    <w:rsid w:val="004A0778"/>
    <w:rsid w:val="004A0CAE"/>
    <w:rsid w:val="004A0DF0"/>
    <w:rsid w:val="004A1369"/>
    <w:rsid w:val="004A1F07"/>
    <w:rsid w:val="004A218D"/>
    <w:rsid w:val="004A30E3"/>
    <w:rsid w:val="004A351E"/>
    <w:rsid w:val="004A365A"/>
    <w:rsid w:val="004A3ACE"/>
    <w:rsid w:val="004A432E"/>
    <w:rsid w:val="004A4AEF"/>
    <w:rsid w:val="004A52A5"/>
    <w:rsid w:val="004A5BE1"/>
    <w:rsid w:val="004A5E91"/>
    <w:rsid w:val="004A643E"/>
    <w:rsid w:val="004A65A1"/>
    <w:rsid w:val="004A66F5"/>
    <w:rsid w:val="004A6AEA"/>
    <w:rsid w:val="004A6B1D"/>
    <w:rsid w:val="004A7360"/>
    <w:rsid w:val="004B02C5"/>
    <w:rsid w:val="004B0B5A"/>
    <w:rsid w:val="004B1438"/>
    <w:rsid w:val="004B14B6"/>
    <w:rsid w:val="004B1A38"/>
    <w:rsid w:val="004B2431"/>
    <w:rsid w:val="004B3723"/>
    <w:rsid w:val="004B37A0"/>
    <w:rsid w:val="004B4B52"/>
    <w:rsid w:val="004B4CDE"/>
    <w:rsid w:val="004B4F48"/>
    <w:rsid w:val="004B4FC3"/>
    <w:rsid w:val="004B5677"/>
    <w:rsid w:val="004B5FA6"/>
    <w:rsid w:val="004B624E"/>
    <w:rsid w:val="004B6877"/>
    <w:rsid w:val="004B68B5"/>
    <w:rsid w:val="004B6BAE"/>
    <w:rsid w:val="004B6C3D"/>
    <w:rsid w:val="004B6C50"/>
    <w:rsid w:val="004C0032"/>
    <w:rsid w:val="004C0156"/>
    <w:rsid w:val="004C08F9"/>
    <w:rsid w:val="004C090D"/>
    <w:rsid w:val="004C0E78"/>
    <w:rsid w:val="004C10B3"/>
    <w:rsid w:val="004C15D6"/>
    <w:rsid w:val="004C21EB"/>
    <w:rsid w:val="004C2269"/>
    <w:rsid w:val="004C36D5"/>
    <w:rsid w:val="004C3AE9"/>
    <w:rsid w:val="004C4378"/>
    <w:rsid w:val="004C5219"/>
    <w:rsid w:val="004C52D8"/>
    <w:rsid w:val="004C560E"/>
    <w:rsid w:val="004C56B9"/>
    <w:rsid w:val="004C58D2"/>
    <w:rsid w:val="004C65F2"/>
    <w:rsid w:val="004C6907"/>
    <w:rsid w:val="004C6A0C"/>
    <w:rsid w:val="004C6E10"/>
    <w:rsid w:val="004C6E6F"/>
    <w:rsid w:val="004C7197"/>
    <w:rsid w:val="004C7D68"/>
    <w:rsid w:val="004D06EC"/>
    <w:rsid w:val="004D09DD"/>
    <w:rsid w:val="004D0F99"/>
    <w:rsid w:val="004D13F0"/>
    <w:rsid w:val="004D1978"/>
    <w:rsid w:val="004D1AF8"/>
    <w:rsid w:val="004D1BC7"/>
    <w:rsid w:val="004D2883"/>
    <w:rsid w:val="004D366C"/>
    <w:rsid w:val="004D4E3B"/>
    <w:rsid w:val="004D5125"/>
    <w:rsid w:val="004D54B1"/>
    <w:rsid w:val="004D5C48"/>
    <w:rsid w:val="004D6380"/>
    <w:rsid w:val="004D6E7B"/>
    <w:rsid w:val="004D72C9"/>
    <w:rsid w:val="004D7959"/>
    <w:rsid w:val="004D7C8E"/>
    <w:rsid w:val="004D7CA5"/>
    <w:rsid w:val="004D7F3F"/>
    <w:rsid w:val="004E0157"/>
    <w:rsid w:val="004E047D"/>
    <w:rsid w:val="004E0633"/>
    <w:rsid w:val="004E0699"/>
    <w:rsid w:val="004E09ED"/>
    <w:rsid w:val="004E0B9B"/>
    <w:rsid w:val="004E0D0D"/>
    <w:rsid w:val="004E16EC"/>
    <w:rsid w:val="004E1D2E"/>
    <w:rsid w:val="004E2418"/>
    <w:rsid w:val="004E317C"/>
    <w:rsid w:val="004E327F"/>
    <w:rsid w:val="004E3395"/>
    <w:rsid w:val="004E37E7"/>
    <w:rsid w:val="004E3A04"/>
    <w:rsid w:val="004E3FBF"/>
    <w:rsid w:val="004E4461"/>
    <w:rsid w:val="004E4712"/>
    <w:rsid w:val="004E48D7"/>
    <w:rsid w:val="004E4AAA"/>
    <w:rsid w:val="004E544C"/>
    <w:rsid w:val="004E557A"/>
    <w:rsid w:val="004E603A"/>
    <w:rsid w:val="004E6FE5"/>
    <w:rsid w:val="004E76FC"/>
    <w:rsid w:val="004E78F1"/>
    <w:rsid w:val="004F001A"/>
    <w:rsid w:val="004F09D3"/>
    <w:rsid w:val="004F0A66"/>
    <w:rsid w:val="004F0F77"/>
    <w:rsid w:val="004F15DF"/>
    <w:rsid w:val="004F1B35"/>
    <w:rsid w:val="004F1FB2"/>
    <w:rsid w:val="004F2162"/>
    <w:rsid w:val="004F2EB6"/>
    <w:rsid w:val="004F3B3B"/>
    <w:rsid w:val="004F3C76"/>
    <w:rsid w:val="004F3F7E"/>
    <w:rsid w:val="004F4B3F"/>
    <w:rsid w:val="004F528C"/>
    <w:rsid w:val="004F576F"/>
    <w:rsid w:val="004F594F"/>
    <w:rsid w:val="004F62CE"/>
    <w:rsid w:val="004F63A5"/>
    <w:rsid w:val="004F7025"/>
    <w:rsid w:val="004F70BB"/>
    <w:rsid w:val="004F74F4"/>
    <w:rsid w:val="004F75B1"/>
    <w:rsid w:val="004F7F28"/>
    <w:rsid w:val="005001FF"/>
    <w:rsid w:val="0050026F"/>
    <w:rsid w:val="005005DB"/>
    <w:rsid w:val="00500ADD"/>
    <w:rsid w:val="005011CB"/>
    <w:rsid w:val="005016F1"/>
    <w:rsid w:val="0050185A"/>
    <w:rsid w:val="00502CD2"/>
    <w:rsid w:val="0050316B"/>
    <w:rsid w:val="005039B0"/>
    <w:rsid w:val="00503AFE"/>
    <w:rsid w:val="00503CA7"/>
    <w:rsid w:val="00504717"/>
    <w:rsid w:val="005047ED"/>
    <w:rsid w:val="0050487B"/>
    <w:rsid w:val="00504C98"/>
    <w:rsid w:val="00504E63"/>
    <w:rsid w:val="00505AA6"/>
    <w:rsid w:val="00505D13"/>
    <w:rsid w:val="00505EF3"/>
    <w:rsid w:val="00506048"/>
    <w:rsid w:val="0050693F"/>
    <w:rsid w:val="005078CF"/>
    <w:rsid w:val="00507BD8"/>
    <w:rsid w:val="00507ECC"/>
    <w:rsid w:val="00507F72"/>
    <w:rsid w:val="00510159"/>
    <w:rsid w:val="0051024B"/>
    <w:rsid w:val="00510383"/>
    <w:rsid w:val="00510786"/>
    <w:rsid w:val="00510817"/>
    <w:rsid w:val="00510939"/>
    <w:rsid w:val="005109BD"/>
    <w:rsid w:val="00510D49"/>
    <w:rsid w:val="00510E74"/>
    <w:rsid w:val="005110D4"/>
    <w:rsid w:val="00511372"/>
    <w:rsid w:val="00511698"/>
    <w:rsid w:val="005119B6"/>
    <w:rsid w:val="00511D29"/>
    <w:rsid w:val="00512665"/>
    <w:rsid w:val="00512C2B"/>
    <w:rsid w:val="00513166"/>
    <w:rsid w:val="00514295"/>
    <w:rsid w:val="005149DA"/>
    <w:rsid w:val="00514AAD"/>
    <w:rsid w:val="00516AE5"/>
    <w:rsid w:val="00516AFF"/>
    <w:rsid w:val="00516C04"/>
    <w:rsid w:val="00517023"/>
    <w:rsid w:val="00517099"/>
    <w:rsid w:val="00517918"/>
    <w:rsid w:val="00517B7B"/>
    <w:rsid w:val="00520974"/>
    <w:rsid w:val="00520CF4"/>
    <w:rsid w:val="00522570"/>
    <w:rsid w:val="005232EB"/>
    <w:rsid w:val="005238DE"/>
    <w:rsid w:val="00523B60"/>
    <w:rsid w:val="00523CF6"/>
    <w:rsid w:val="0052419A"/>
    <w:rsid w:val="0052451B"/>
    <w:rsid w:val="005248F8"/>
    <w:rsid w:val="00524A73"/>
    <w:rsid w:val="005262D6"/>
    <w:rsid w:val="005264BC"/>
    <w:rsid w:val="00526B0D"/>
    <w:rsid w:val="00527021"/>
    <w:rsid w:val="00527139"/>
    <w:rsid w:val="00527B06"/>
    <w:rsid w:val="00527D15"/>
    <w:rsid w:val="00527DA1"/>
    <w:rsid w:val="00527EBE"/>
    <w:rsid w:val="00530086"/>
    <w:rsid w:val="00530B8E"/>
    <w:rsid w:val="0053113F"/>
    <w:rsid w:val="00531837"/>
    <w:rsid w:val="00531C8E"/>
    <w:rsid w:val="0053262E"/>
    <w:rsid w:val="00532BAE"/>
    <w:rsid w:val="00532EE8"/>
    <w:rsid w:val="00532F8C"/>
    <w:rsid w:val="00533225"/>
    <w:rsid w:val="00533271"/>
    <w:rsid w:val="005344AF"/>
    <w:rsid w:val="00534F01"/>
    <w:rsid w:val="00535810"/>
    <w:rsid w:val="005358D6"/>
    <w:rsid w:val="00535911"/>
    <w:rsid w:val="00536D3A"/>
    <w:rsid w:val="0053733D"/>
    <w:rsid w:val="0053736F"/>
    <w:rsid w:val="00537701"/>
    <w:rsid w:val="005377BE"/>
    <w:rsid w:val="00537A6B"/>
    <w:rsid w:val="00537AA1"/>
    <w:rsid w:val="00540214"/>
    <w:rsid w:val="00540821"/>
    <w:rsid w:val="0054184D"/>
    <w:rsid w:val="00541ADF"/>
    <w:rsid w:val="0054205F"/>
    <w:rsid w:val="00543200"/>
    <w:rsid w:val="0054366B"/>
    <w:rsid w:val="00543BF0"/>
    <w:rsid w:val="00543EC5"/>
    <w:rsid w:val="00544CBF"/>
    <w:rsid w:val="00544DED"/>
    <w:rsid w:val="00545534"/>
    <w:rsid w:val="005462C5"/>
    <w:rsid w:val="0054638B"/>
    <w:rsid w:val="00547496"/>
    <w:rsid w:val="00547868"/>
    <w:rsid w:val="00547C51"/>
    <w:rsid w:val="00550A70"/>
    <w:rsid w:val="00550AC1"/>
    <w:rsid w:val="00551190"/>
    <w:rsid w:val="005519E2"/>
    <w:rsid w:val="00551EF9"/>
    <w:rsid w:val="00552117"/>
    <w:rsid w:val="00552658"/>
    <w:rsid w:val="0055296F"/>
    <w:rsid w:val="00552E4A"/>
    <w:rsid w:val="005545B9"/>
    <w:rsid w:val="005548D2"/>
    <w:rsid w:val="00554F5B"/>
    <w:rsid w:val="00555312"/>
    <w:rsid w:val="005553C4"/>
    <w:rsid w:val="005567FA"/>
    <w:rsid w:val="00556D77"/>
    <w:rsid w:val="00556F0D"/>
    <w:rsid w:val="005570F4"/>
    <w:rsid w:val="0055715B"/>
    <w:rsid w:val="0055735E"/>
    <w:rsid w:val="005578AC"/>
    <w:rsid w:val="005603E5"/>
    <w:rsid w:val="00560697"/>
    <w:rsid w:val="005608CA"/>
    <w:rsid w:val="00560AE7"/>
    <w:rsid w:val="00560CFA"/>
    <w:rsid w:val="00561430"/>
    <w:rsid w:val="00561808"/>
    <w:rsid w:val="005625B3"/>
    <w:rsid w:val="00563755"/>
    <w:rsid w:val="00563AC5"/>
    <w:rsid w:val="00563B5D"/>
    <w:rsid w:val="00563C0F"/>
    <w:rsid w:val="005640D0"/>
    <w:rsid w:val="005641E9"/>
    <w:rsid w:val="00564704"/>
    <w:rsid w:val="00564F15"/>
    <w:rsid w:val="00565093"/>
    <w:rsid w:val="00565A92"/>
    <w:rsid w:val="0056641E"/>
    <w:rsid w:val="00566A96"/>
    <w:rsid w:val="00566C64"/>
    <w:rsid w:val="0056732A"/>
    <w:rsid w:val="005674D8"/>
    <w:rsid w:val="00567518"/>
    <w:rsid w:val="00570697"/>
    <w:rsid w:val="00570F5A"/>
    <w:rsid w:val="005713F8"/>
    <w:rsid w:val="00572F22"/>
    <w:rsid w:val="00573EC7"/>
    <w:rsid w:val="00575B1D"/>
    <w:rsid w:val="00575C61"/>
    <w:rsid w:val="005764B7"/>
    <w:rsid w:val="00576C83"/>
    <w:rsid w:val="00576DCA"/>
    <w:rsid w:val="00577784"/>
    <w:rsid w:val="0058035C"/>
    <w:rsid w:val="00580992"/>
    <w:rsid w:val="0058165A"/>
    <w:rsid w:val="00581B49"/>
    <w:rsid w:val="00581D9F"/>
    <w:rsid w:val="005822E9"/>
    <w:rsid w:val="0058244B"/>
    <w:rsid w:val="00582754"/>
    <w:rsid w:val="00582BD7"/>
    <w:rsid w:val="00582F14"/>
    <w:rsid w:val="0058338F"/>
    <w:rsid w:val="00583766"/>
    <w:rsid w:val="0058395F"/>
    <w:rsid w:val="0058404B"/>
    <w:rsid w:val="00584C87"/>
    <w:rsid w:val="00584D9E"/>
    <w:rsid w:val="00585643"/>
    <w:rsid w:val="005857C0"/>
    <w:rsid w:val="00585C09"/>
    <w:rsid w:val="00585E1D"/>
    <w:rsid w:val="0058621B"/>
    <w:rsid w:val="005862B5"/>
    <w:rsid w:val="00586D14"/>
    <w:rsid w:val="00586E32"/>
    <w:rsid w:val="00587038"/>
    <w:rsid w:val="005872E0"/>
    <w:rsid w:val="00587F5E"/>
    <w:rsid w:val="005903E9"/>
    <w:rsid w:val="0059077A"/>
    <w:rsid w:val="00590DA0"/>
    <w:rsid w:val="00590E25"/>
    <w:rsid w:val="0059182E"/>
    <w:rsid w:val="00591C31"/>
    <w:rsid w:val="00592B2C"/>
    <w:rsid w:val="00592FBE"/>
    <w:rsid w:val="0059307A"/>
    <w:rsid w:val="005931D3"/>
    <w:rsid w:val="00593A0E"/>
    <w:rsid w:val="00594878"/>
    <w:rsid w:val="005948C9"/>
    <w:rsid w:val="00594E8C"/>
    <w:rsid w:val="005950EB"/>
    <w:rsid w:val="005952AF"/>
    <w:rsid w:val="005954C8"/>
    <w:rsid w:val="00595698"/>
    <w:rsid w:val="00595BA0"/>
    <w:rsid w:val="0059605C"/>
    <w:rsid w:val="00596A14"/>
    <w:rsid w:val="005972BA"/>
    <w:rsid w:val="00597AAB"/>
    <w:rsid w:val="005A031F"/>
    <w:rsid w:val="005A0A74"/>
    <w:rsid w:val="005A0CD2"/>
    <w:rsid w:val="005A1754"/>
    <w:rsid w:val="005A1C9C"/>
    <w:rsid w:val="005A1DF1"/>
    <w:rsid w:val="005A2E85"/>
    <w:rsid w:val="005A3404"/>
    <w:rsid w:val="005A3532"/>
    <w:rsid w:val="005A358F"/>
    <w:rsid w:val="005A3757"/>
    <w:rsid w:val="005A400B"/>
    <w:rsid w:val="005A4273"/>
    <w:rsid w:val="005A4345"/>
    <w:rsid w:val="005A54FD"/>
    <w:rsid w:val="005A59BF"/>
    <w:rsid w:val="005A5C18"/>
    <w:rsid w:val="005A5CAF"/>
    <w:rsid w:val="005A5E9B"/>
    <w:rsid w:val="005A5EF6"/>
    <w:rsid w:val="005A6520"/>
    <w:rsid w:val="005A678A"/>
    <w:rsid w:val="005A6D5D"/>
    <w:rsid w:val="005A75D8"/>
    <w:rsid w:val="005A7939"/>
    <w:rsid w:val="005A7AC6"/>
    <w:rsid w:val="005A7E6D"/>
    <w:rsid w:val="005B0ADF"/>
    <w:rsid w:val="005B0CA3"/>
    <w:rsid w:val="005B1E59"/>
    <w:rsid w:val="005B2739"/>
    <w:rsid w:val="005B2824"/>
    <w:rsid w:val="005B2DAD"/>
    <w:rsid w:val="005B3287"/>
    <w:rsid w:val="005B35B1"/>
    <w:rsid w:val="005B394F"/>
    <w:rsid w:val="005B3EC8"/>
    <w:rsid w:val="005B4877"/>
    <w:rsid w:val="005B5296"/>
    <w:rsid w:val="005B585D"/>
    <w:rsid w:val="005B6204"/>
    <w:rsid w:val="005B62B0"/>
    <w:rsid w:val="005B638E"/>
    <w:rsid w:val="005B7859"/>
    <w:rsid w:val="005B79EF"/>
    <w:rsid w:val="005C016E"/>
    <w:rsid w:val="005C0587"/>
    <w:rsid w:val="005C08E9"/>
    <w:rsid w:val="005C10A2"/>
    <w:rsid w:val="005C1802"/>
    <w:rsid w:val="005C18E7"/>
    <w:rsid w:val="005C1A62"/>
    <w:rsid w:val="005C1BDF"/>
    <w:rsid w:val="005C2978"/>
    <w:rsid w:val="005C2CB6"/>
    <w:rsid w:val="005C2D71"/>
    <w:rsid w:val="005C2DA3"/>
    <w:rsid w:val="005C3044"/>
    <w:rsid w:val="005C3D00"/>
    <w:rsid w:val="005C3D03"/>
    <w:rsid w:val="005C40CF"/>
    <w:rsid w:val="005C4115"/>
    <w:rsid w:val="005C432B"/>
    <w:rsid w:val="005C4F52"/>
    <w:rsid w:val="005C504A"/>
    <w:rsid w:val="005C5647"/>
    <w:rsid w:val="005C5696"/>
    <w:rsid w:val="005C5CD3"/>
    <w:rsid w:val="005C5F89"/>
    <w:rsid w:val="005C6724"/>
    <w:rsid w:val="005C73D9"/>
    <w:rsid w:val="005C744D"/>
    <w:rsid w:val="005C7C7D"/>
    <w:rsid w:val="005D08B6"/>
    <w:rsid w:val="005D0D29"/>
    <w:rsid w:val="005D1A8F"/>
    <w:rsid w:val="005D1C86"/>
    <w:rsid w:val="005D24F1"/>
    <w:rsid w:val="005D2909"/>
    <w:rsid w:val="005D3016"/>
    <w:rsid w:val="005D437B"/>
    <w:rsid w:val="005D485C"/>
    <w:rsid w:val="005D4E71"/>
    <w:rsid w:val="005D501B"/>
    <w:rsid w:val="005D55B7"/>
    <w:rsid w:val="005D5725"/>
    <w:rsid w:val="005D5964"/>
    <w:rsid w:val="005D5D5E"/>
    <w:rsid w:val="005D5DA6"/>
    <w:rsid w:val="005D5E29"/>
    <w:rsid w:val="005D5F38"/>
    <w:rsid w:val="005D64C9"/>
    <w:rsid w:val="005D6B43"/>
    <w:rsid w:val="005D6DF5"/>
    <w:rsid w:val="005D7071"/>
    <w:rsid w:val="005D7683"/>
    <w:rsid w:val="005D7FBD"/>
    <w:rsid w:val="005E224E"/>
    <w:rsid w:val="005E23F4"/>
    <w:rsid w:val="005E2690"/>
    <w:rsid w:val="005E26D1"/>
    <w:rsid w:val="005E2C61"/>
    <w:rsid w:val="005E2D48"/>
    <w:rsid w:val="005E2E40"/>
    <w:rsid w:val="005E2F97"/>
    <w:rsid w:val="005E3D6C"/>
    <w:rsid w:val="005E4034"/>
    <w:rsid w:val="005E42F4"/>
    <w:rsid w:val="005E4383"/>
    <w:rsid w:val="005E43BD"/>
    <w:rsid w:val="005E50BE"/>
    <w:rsid w:val="005E515F"/>
    <w:rsid w:val="005E56C6"/>
    <w:rsid w:val="005E63CE"/>
    <w:rsid w:val="005E68F6"/>
    <w:rsid w:val="005E692C"/>
    <w:rsid w:val="005E6E1B"/>
    <w:rsid w:val="005E7300"/>
    <w:rsid w:val="005E7312"/>
    <w:rsid w:val="005E74BF"/>
    <w:rsid w:val="005F0502"/>
    <w:rsid w:val="005F058D"/>
    <w:rsid w:val="005F0958"/>
    <w:rsid w:val="005F0AC3"/>
    <w:rsid w:val="005F0EAD"/>
    <w:rsid w:val="005F10C8"/>
    <w:rsid w:val="005F1101"/>
    <w:rsid w:val="005F16B2"/>
    <w:rsid w:val="005F16E1"/>
    <w:rsid w:val="005F1A90"/>
    <w:rsid w:val="005F347C"/>
    <w:rsid w:val="005F44C3"/>
    <w:rsid w:val="005F47BD"/>
    <w:rsid w:val="005F4B77"/>
    <w:rsid w:val="005F4E06"/>
    <w:rsid w:val="005F5297"/>
    <w:rsid w:val="005F58A6"/>
    <w:rsid w:val="005F58D2"/>
    <w:rsid w:val="005F602A"/>
    <w:rsid w:val="005F6663"/>
    <w:rsid w:val="005F748B"/>
    <w:rsid w:val="005F7B22"/>
    <w:rsid w:val="0060148D"/>
    <w:rsid w:val="00601A5A"/>
    <w:rsid w:val="00601C28"/>
    <w:rsid w:val="0060298D"/>
    <w:rsid w:val="00602FC2"/>
    <w:rsid w:val="00604024"/>
    <w:rsid w:val="0060410A"/>
    <w:rsid w:val="006048C5"/>
    <w:rsid w:val="00604AEF"/>
    <w:rsid w:val="00604C48"/>
    <w:rsid w:val="00604DCC"/>
    <w:rsid w:val="00604E3B"/>
    <w:rsid w:val="006051FE"/>
    <w:rsid w:val="0060521F"/>
    <w:rsid w:val="006054B3"/>
    <w:rsid w:val="00606113"/>
    <w:rsid w:val="00606337"/>
    <w:rsid w:val="00606B74"/>
    <w:rsid w:val="00607227"/>
    <w:rsid w:val="00607320"/>
    <w:rsid w:val="006075E2"/>
    <w:rsid w:val="006075E7"/>
    <w:rsid w:val="00607DA4"/>
    <w:rsid w:val="00610683"/>
    <w:rsid w:val="0061073A"/>
    <w:rsid w:val="00610B95"/>
    <w:rsid w:val="0061100C"/>
    <w:rsid w:val="006117EE"/>
    <w:rsid w:val="006126FF"/>
    <w:rsid w:val="00612782"/>
    <w:rsid w:val="00612A98"/>
    <w:rsid w:val="00613120"/>
    <w:rsid w:val="006136EB"/>
    <w:rsid w:val="00613DA4"/>
    <w:rsid w:val="00614E85"/>
    <w:rsid w:val="00615103"/>
    <w:rsid w:val="0061513E"/>
    <w:rsid w:val="0061536F"/>
    <w:rsid w:val="00616890"/>
    <w:rsid w:val="006171A3"/>
    <w:rsid w:val="00617392"/>
    <w:rsid w:val="006214A7"/>
    <w:rsid w:val="00621E48"/>
    <w:rsid w:val="0062253F"/>
    <w:rsid w:val="00622647"/>
    <w:rsid w:val="006227D5"/>
    <w:rsid w:val="00622982"/>
    <w:rsid w:val="006231AB"/>
    <w:rsid w:val="006245B5"/>
    <w:rsid w:val="0062537C"/>
    <w:rsid w:val="0062549E"/>
    <w:rsid w:val="006256FA"/>
    <w:rsid w:val="006257E1"/>
    <w:rsid w:val="00625CE7"/>
    <w:rsid w:val="00625D0B"/>
    <w:rsid w:val="00626197"/>
    <w:rsid w:val="00626C74"/>
    <w:rsid w:val="0062781D"/>
    <w:rsid w:val="00630346"/>
    <w:rsid w:val="006303BD"/>
    <w:rsid w:val="00630BFD"/>
    <w:rsid w:val="00630C6E"/>
    <w:rsid w:val="00630DF6"/>
    <w:rsid w:val="00630FD3"/>
    <w:rsid w:val="006314BC"/>
    <w:rsid w:val="0063155C"/>
    <w:rsid w:val="006315D1"/>
    <w:rsid w:val="00631689"/>
    <w:rsid w:val="0063191C"/>
    <w:rsid w:val="00631F49"/>
    <w:rsid w:val="006323C5"/>
    <w:rsid w:val="00632646"/>
    <w:rsid w:val="0063270E"/>
    <w:rsid w:val="00632F78"/>
    <w:rsid w:val="00633006"/>
    <w:rsid w:val="00633337"/>
    <w:rsid w:val="00633A00"/>
    <w:rsid w:val="006348CE"/>
    <w:rsid w:val="006350E3"/>
    <w:rsid w:val="006350FE"/>
    <w:rsid w:val="00635C3A"/>
    <w:rsid w:val="00636458"/>
    <w:rsid w:val="0063671C"/>
    <w:rsid w:val="0063685E"/>
    <w:rsid w:val="00636F0C"/>
    <w:rsid w:val="00636FEB"/>
    <w:rsid w:val="00637184"/>
    <w:rsid w:val="00637C22"/>
    <w:rsid w:val="00637E44"/>
    <w:rsid w:val="00640580"/>
    <w:rsid w:val="00640B0B"/>
    <w:rsid w:val="00641611"/>
    <w:rsid w:val="006418AB"/>
    <w:rsid w:val="00641D46"/>
    <w:rsid w:val="00642369"/>
    <w:rsid w:val="006430C6"/>
    <w:rsid w:val="0064316A"/>
    <w:rsid w:val="006433FF"/>
    <w:rsid w:val="00643996"/>
    <w:rsid w:val="00644E14"/>
    <w:rsid w:val="00644F41"/>
    <w:rsid w:val="00644FF3"/>
    <w:rsid w:val="00645C2B"/>
    <w:rsid w:val="00646139"/>
    <w:rsid w:val="00647150"/>
    <w:rsid w:val="00647542"/>
    <w:rsid w:val="00647E5D"/>
    <w:rsid w:val="00647FE3"/>
    <w:rsid w:val="006501CA"/>
    <w:rsid w:val="00650AB3"/>
    <w:rsid w:val="00650B55"/>
    <w:rsid w:val="00652BD8"/>
    <w:rsid w:val="00652FF5"/>
    <w:rsid w:val="0065356D"/>
    <w:rsid w:val="00653732"/>
    <w:rsid w:val="0065376B"/>
    <w:rsid w:val="00653C1A"/>
    <w:rsid w:val="00653E35"/>
    <w:rsid w:val="006542C3"/>
    <w:rsid w:val="00654733"/>
    <w:rsid w:val="00655004"/>
    <w:rsid w:val="006557CA"/>
    <w:rsid w:val="00655D42"/>
    <w:rsid w:val="006561CA"/>
    <w:rsid w:val="00656F69"/>
    <w:rsid w:val="00657047"/>
    <w:rsid w:val="00657BD7"/>
    <w:rsid w:val="00657C15"/>
    <w:rsid w:val="00660132"/>
    <w:rsid w:val="006601F7"/>
    <w:rsid w:val="0066030C"/>
    <w:rsid w:val="00660D1D"/>
    <w:rsid w:val="006612CA"/>
    <w:rsid w:val="0066175D"/>
    <w:rsid w:val="00661896"/>
    <w:rsid w:val="0066199C"/>
    <w:rsid w:val="00662032"/>
    <w:rsid w:val="006622D2"/>
    <w:rsid w:val="00662F2C"/>
    <w:rsid w:val="006637BD"/>
    <w:rsid w:val="00663C83"/>
    <w:rsid w:val="00663DE7"/>
    <w:rsid w:val="00663EAF"/>
    <w:rsid w:val="0066434B"/>
    <w:rsid w:val="00664682"/>
    <w:rsid w:val="00664AF8"/>
    <w:rsid w:val="00664CA9"/>
    <w:rsid w:val="00664F2E"/>
    <w:rsid w:val="006652CE"/>
    <w:rsid w:val="0066575B"/>
    <w:rsid w:val="00665A40"/>
    <w:rsid w:val="00665A45"/>
    <w:rsid w:val="0066609C"/>
    <w:rsid w:val="006663CD"/>
    <w:rsid w:val="006664AD"/>
    <w:rsid w:val="00667731"/>
    <w:rsid w:val="0066798E"/>
    <w:rsid w:val="006679BD"/>
    <w:rsid w:val="00670240"/>
    <w:rsid w:val="00670BA1"/>
    <w:rsid w:val="00670C0F"/>
    <w:rsid w:val="00670FF6"/>
    <w:rsid w:val="00671425"/>
    <w:rsid w:val="006714A4"/>
    <w:rsid w:val="00671B98"/>
    <w:rsid w:val="00671E8F"/>
    <w:rsid w:val="0067347F"/>
    <w:rsid w:val="006734C5"/>
    <w:rsid w:val="0067352D"/>
    <w:rsid w:val="006745DC"/>
    <w:rsid w:val="0067494D"/>
    <w:rsid w:val="00674D6E"/>
    <w:rsid w:val="006754AC"/>
    <w:rsid w:val="00676048"/>
    <w:rsid w:val="00676782"/>
    <w:rsid w:val="0067751B"/>
    <w:rsid w:val="00680101"/>
    <w:rsid w:val="00680923"/>
    <w:rsid w:val="00680C43"/>
    <w:rsid w:val="00681AFE"/>
    <w:rsid w:val="0068353D"/>
    <w:rsid w:val="0068384E"/>
    <w:rsid w:val="00683A56"/>
    <w:rsid w:val="00683CCD"/>
    <w:rsid w:val="0068479F"/>
    <w:rsid w:val="00684C88"/>
    <w:rsid w:val="00685A60"/>
    <w:rsid w:val="00685D1E"/>
    <w:rsid w:val="0068606E"/>
    <w:rsid w:val="006862C9"/>
    <w:rsid w:val="006869D2"/>
    <w:rsid w:val="006869D4"/>
    <w:rsid w:val="00686A78"/>
    <w:rsid w:val="00686E69"/>
    <w:rsid w:val="00686FEF"/>
    <w:rsid w:val="00690543"/>
    <w:rsid w:val="0069112A"/>
    <w:rsid w:val="00691AA5"/>
    <w:rsid w:val="00691DBE"/>
    <w:rsid w:val="00691F22"/>
    <w:rsid w:val="006922CE"/>
    <w:rsid w:val="00692666"/>
    <w:rsid w:val="0069282F"/>
    <w:rsid w:val="00692C2F"/>
    <w:rsid w:val="00692D14"/>
    <w:rsid w:val="00692D33"/>
    <w:rsid w:val="0069305D"/>
    <w:rsid w:val="006930CE"/>
    <w:rsid w:val="0069327F"/>
    <w:rsid w:val="00693349"/>
    <w:rsid w:val="006933FC"/>
    <w:rsid w:val="006936E4"/>
    <w:rsid w:val="006937B3"/>
    <w:rsid w:val="006940AE"/>
    <w:rsid w:val="006940F1"/>
    <w:rsid w:val="00694100"/>
    <w:rsid w:val="006953E6"/>
    <w:rsid w:val="006956D2"/>
    <w:rsid w:val="0069590F"/>
    <w:rsid w:val="00695C24"/>
    <w:rsid w:val="00695CC6"/>
    <w:rsid w:val="0069647D"/>
    <w:rsid w:val="00696D47"/>
    <w:rsid w:val="00696D67"/>
    <w:rsid w:val="00697387"/>
    <w:rsid w:val="006973D5"/>
    <w:rsid w:val="0069743D"/>
    <w:rsid w:val="006A0453"/>
    <w:rsid w:val="006A19BD"/>
    <w:rsid w:val="006A1A8B"/>
    <w:rsid w:val="006A32DF"/>
    <w:rsid w:val="006A3F80"/>
    <w:rsid w:val="006A4512"/>
    <w:rsid w:val="006A4721"/>
    <w:rsid w:val="006A4932"/>
    <w:rsid w:val="006A4C2C"/>
    <w:rsid w:val="006A4CE3"/>
    <w:rsid w:val="006A6394"/>
    <w:rsid w:val="006A6B0B"/>
    <w:rsid w:val="006A6CDF"/>
    <w:rsid w:val="006A6FC2"/>
    <w:rsid w:val="006A77C4"/>
    <w:rsid w:val="006A7C5B"/>
    <w:rsid w:val="006B0222"/>
    <w:rsid w:val="006B03B2"/>
    <w:rsid w:val="006B0492"/>
    <w:rsid w:val="006B0D2A"/>
    <w:rsid w:val="006B0F2A"/>
    <w:rsid w:val="006B1332"/>
    <w:rsid w:val="006B1923"/>
    <w:rsid w:val="006B2531"/>
    <w:rsid w:val="006B2583"/>
    <w:rsid w:val="006B2848"/>
    <w:rsid w:val="006B294C"/>
    <w:rsid w:val="006B2ACD"/>
    <w:rsid w:val="006B2C3B"/>
    <w:rsid w:val="006B2DC2"/>
    <w:rsid w:val="006B2FD1"/>
    <w:rsid w:val="006B310C"/>
    <w:rsid w:val="006B31F3"/>
    <w:rsid w:val="006B3439"/>
    <w:rsid w:val="006B3ACF"/>
    <w:rsid w:val="006B4031"/>
    <w:rsid w:val="006B43C7"/>
    <w:rsid w:val="006B4D12"/>
    <w:rsid w:val="006B5369"/>
    <w:rsid w:val="006B5DFF"/>
    <w:rsid w:val="006B5E05"/>
    <w:rsid w:val="006B617F"/>
    <w:rsid w:val="006B66E1"/>
    <w:rsid w:val="006B6A84"/>
    <w:rsid w:val="006B6AC1"/>
    <w:rsid w:val="006B6D06"/>
    <w:rsid w:val="006B72F8"/>
    <w:rsid w:val="006B7A70"/>
    <w:rsid w:val="006B7D90"/>
    <w:rsid w:val="006C00C5"/>
    <w:rsid w:val="006C1116"/>
    <w:rsid w:val="006C1824"/>
    <w:rsid w:val="006C1B8C"/>
    <w:rsid w:val="006C1F1D"/>
    <w:rsid w:val="006C2767"/>
    <w:rsid w:val="006C2A51"/>
    <w:rsid w:val="006C2A7F"/>
    <w:rsid w:val="006C2BA3"/>
    <w:rsid w:val="006C30FE"/>
    <w:rsid w:val="006C33B6"/>
    <w:rsid w:val="006C37BD"/>
    <w:rsid w:val="006C3C90"/>
    <w:rsid w:val="006C3FD3"/>
    <w:rsid w:val="006C45E2"/>
    <w:rsid w:val="006C50DA"/>
    <w:rsid w:val="006C6640"/>
    <w:rsid w:val="006C677A"/>
    <w:rsid w:val="006C6ECD"/>
    <w:rsid w:val="006C7071"/>
    <w:rsid w:val="006C70D8"/>
    <w:rsid w:val="006C7498"/>
    <w:rsid w:val="006C7746"/>
    <w:rsid w:val="006C77C7"/>
    <w:rsid w:val="006D0716"/>
    <w:rsid w:val="006D099F"/>
    <w:rsid w:val="006D0F07"/>
    <w:rsid w:val="006D1370"/>
    <w:rsid w:val="006D1DEA"/>
    <w:rsid w:val="006D1E2F"/>
    <w:rsid w:val="006D2537"/>
    <w:rsid w:val="006D2A1D"/>
    <w:rsid w:val="006D2B21"/>
    <w:rsid w:val="006D3B3C"/>
    <w:rsid w:val="006D3B83"/>
    <w:rsid w:val="006D3BFE"/>
    <w:rsid w:val="006D3D71"/>
    <w:rsid w:val="006D3E3B"/>
    <w:rsid w:val="006D47BE"/>
    <w:rsid w:val="006D4819"/>
    <w:rsid w:val="006D487C"/>
    <w:rsid w:val="006D570A"/>
    <w:rsid w:val="006D5925"/>
    <w:rsid w:val="006D5E5B"/>
    <w:rsid w:val="006D609A"/>
    <w:rsid w:val="006D759D"/>
    <w:rsid w:val="006D7634"/>
    <w:rsid w:val="006E1415"/>
    <w:rsid w:val="006E1A97"/>
    <w:rsid w:val="006E2850"/>
    <w:rsid w:val="006E2864"/>
    <w:rsid w:val="006E2B43"/>
    <w:rsid w:val="006E2C2E"/>
    <w:rsid w:val="006E3DDA"/>
    <w:rsid w:val="006E40DC"/>
    <w:rsid w:val="006E4DCD"/>
    <w:rsid w:val="006E536B"/>
    <w:rsid w:val="006E53F1"/>
    <w:rsid w:val="006E5A63"/>
    <w:rsid w:val="006E5C9D"/>
    <w:rsid w:val="006E5E9C"/>
    <w:rsid w:val="006E6B8A"/>
    <w:rsid w:val="006E760D"/>
    <w:rsid w:val="006E7690"/>
    <w:rsid w:val="006E7760"/>
    <w:rsid w:val="006F079A"/>
    <w:rsid w:val="006F0BF0"/>
    <w:rsid w:val="006F0D45"/>
    <w:rsid w:val="006F186E"/>
    <w:rsid w:val="006F1A94"/>
    <w:rsid w:val="006F2A46"/>
    <w:rsid w:val="006F3765"/>
    <w:rsid w:val="006F3B48"/>
    <w:rsid w:val="006F3E0E"/>
    <w:rsid w:val="006F3F3C"/>
    <w:rsid w:val="006F4B94"/>
    <w:rsid w:val="006F5B39"/>
    <w:rsid w:val="006F7318"/>
    <w:rsid w:val="006F76D7"/>
    <w:rsid w:val="007004EC"/>
    <w:rsid w:val="007006C2"/>
    <w:rsid w:val="00700FDA"/>
    <w:rsid w:val="007018C0"/>
    <w:rsid w:val="007019AA"/>
    <w:rsid w:val="00701BE7"/>
    <w:rsid w:val="00702073"/>
    <w:rsid w:val="00702985"/>
    <w:rsid w:val="007031CA"/>
    <w:rsid w:val="00703218"/>
    <w:rsid w:val="00704391"/>
    <w:rsid w:val="00704A90"/>
    <w:rsid w:val="00704E99"/>
    <w:rsid w:val="00705A6F"/>
    <w:rsid w:val="00705AE5"/>
    <w:rsid w:val="007109B8"/>
    <w:rsid w:val="00710AF6"/>
    <w:rsid w:val="00710E75"/>
    <w:rsid w:val="0071112A"/>
    <w:rsid w:val="00712CE3"/>
    <w:rsid w:val="007130B0"/>
    <w:rsid w:val="00713C66"/>
    <w:rsid w:val="00713F11"/>
    <w:rsid w:val="007140B9"/>
    <w:rsid w:val="00715FD6"/>
    <w:rsid w:val="00716331"/>
    <w:rsid w:val="0071654A"/>
    <w:rsid w:val="00716A10"/>
    <w:rsid w:val="00716AE3"/>
    <w:rsid w:val="00716BD4"/>
    <w:rsid w:val="00717308"/>
    <w:rsid w:val="0071765D"/>
    <w:rsid w:val="0071797E"/>
    <w:rsid w:val="00717B7C"/>
    <w:rsid w:val="00717C5C"/>
    <w:rsid w:val="00717ED6"/>
    <w:rsid w:val="00720391"/>
    <w:rsid w:val="007205B4"/>
    <w:rsid w:val="00720B7F"/>
    <w:rsid w:val="00720CBC"/>
    <w:rsid w:val="00721F4D"/>
    <w:rsid w:val="00722013"/>
    <w:rsid w:val="007226D6"/>
    <w:rsid w:val="00723BBB"/>
    <w:rsid w:val="007245DB"/>
    <w:rsid w:val="0072479A"/>
    <w:rsid w:val="00724AC2"/>
    <w:rsid w:val="00724ECA"/>
    <w:rsid w:val="00725180"/>
    <w:rsid w:val="00725256"/>
    <w:rsid w:val="007253C5"/>
    <w:rsid w:val="00725694"/>
    <w:rsid w:val="007257CC"/>
    <w:rsid w:val="00725909"/>
    <w:rsid w:val="00725CCD"/>
    <w:rsid w:val="00725EA0"/>
    <w:rsid w:val="00725EAE"/>
    <w:rsid w:val="00726825"/>
    <w:rsid w:val="00726B1E"/>
    <w:rsid w:val="0072769F"/>
    <w:rsid w:val="00727BA0"/>
    <w:rsid w:val="00730007"/>
    <w:rsid w:val="007303B8"/>
    <w:rsid w:val="00730A44"/>
    <w:rsid w:val="00730AE2"/>
    <w:rsid w:val="00731228"/>
    <w:rsid w:val="007318F0"/>
    <w:rsid w:val="00732331"/>
    <w:rsid w:val="0073241B"/>
    <w:rsid w:val="00732782"/>
    <w:rsid w:val="00732EDD"/>
    <w:rsid w:val="00732FD8"/>
    <w:rsid w:val="007334DD"/>
    <w:rsid w:val="00735416"/>
    <w:rsid w:val="007355CB"/>
    <w:rsid w:val="00735849"/>
    <w:rsid w:val="007358DA"/>
    <w:rsid w:val="00735948"/>
    <w:rsid w:val="00735B86"/>
    <w:rsid w:val="00735CF4"/>
    <w:rsid w:val="00735D3A"/>
    <w:rsid w:val="00735FAE"/>
    <w:rsid w:val="00736EED"/>
    <w:rsid w:val="00737745"/>
    <w:rsid w:val="00737753"/>
    <w:rsid w:val="0073779B"/>
    <w:rsid w:val="007377C9"/>
    <w:rsid w:val="00737C68"/>
    <w:rsid w:val="00737C9C"/>
    <w:rsid w:val="00740122"/>
    <w:rsid w:val="007402E4"/>
    <w:rsid w:val="00740C4B"/>
    <w:rsid w:val="00740F7C"/>
    <w:rsid w:val="00741204"/>
    <w:rsid w:val="0074142E"/>
    <w:rsid w:val="007415BE"/>
    <w:rsid w:val="00741ABD"/>
    <w:rsid w:val="0074222C"/>
    <w:rsid w:val="00742EAA"/>
    <w:rsid w:val="00742FF3"/>
    <w:rsid w:val="0074331E"/>
    <w:rsid w:val="0074367A"/>
    <w:rsid w:val="007440C1"/>
    <w:rsid w:val="007441B1"/>
    <w:rsid w:val="00745060"/>
    <w:rsid w:val="007451A0"/>
    <w:rsid w:val="007461C1"/>
    <w:rsid w:val="00746E27"/>
    <w:rsid w:val="00746F77"/>
    <w:rsid w:val="00747185"/>
    <w:rsid w:val="00747A19"/>
    <w:rsid w:val="00750052"/>
    <w:rsid w:val="007500EE"/>
    <w:rsid w:val="00751002"/>
    <w:rsid w:val="00751C86"/>
    <w:rsid w:val="00753321"/>
    <w:rsid w:val="00753606"/>
    <w:rsid w:val="007536F0"/>
    <w:rsid w:val="00753ACA"/>
    <w:rsid w:val="00753B5E"/>
    <w:rsid w:val="00753FFF"/>
    <w:rsid w:val="007553E2"/>
    <w:rsid w:val="0075550A"/>
    <w:rsid w:val="00755B18"/>
    <w:rsid w:val="007562DE"/>
    <w:rsid w:val="00756614"/>
    <w:rsid w:val="0075678D"/>
    <w:rsid w:val="00756FE1"/>
    <w:rsid w:val="00757187"/>
    <w:rsid w:val="00757246"/>
    <w:rsid w:val="00757290"/>
    <w:rsid w:val="00757321"/>
    <w:rsid w:val="007578A0"/>
    <w:rsid w:val="007579C4"/>
    <w:rsid w:val="00757FAD"/>
    <w:rsid w:val="00760029"/>
    <w:rsid w:val="007602C0"/>
    <w:rsid w:val="0076036F"/>
    <w:rsid w:val="007605A8"/>
    <w:rsid w:val="0076070E"/>
    <w:rsid w:val="00760ED0"/>
    <w:rsid w:val="00760EF1"/>
    <w:rsid w:val="00761183"/>
    <w:rsid w:val="0076122F"/>
    <w:rsid w:val="00761487"/>
    <w:rsid w:val="00761D1A"/>
    <w:rsid w:val="00761EC3"/>
    <w:rsid w:val="00761FD8"/>
    <w:rsid w:val="0076345C"/>
    <w:rsid w:val="007643B6"/>
    <w:rsid w:val="0076469F"/>
    <w:rsid w:val="0076472D"/>
    <w:rsid w:val="00764F2D"/>
    <w:rsid w:val="0076502F"/>
    <w:rsid w:val="00765203"/>
    <w:rsid w:val="007659A6"/>
    <w:rsid w:val="00765CE6"/>
    <w:rsid w:val="0076604F"/>
    <w:rsid w:val="0076624E"/>
    <w:rsid w:val="00766471"/>
    <w:rsid w:val="007665BD"/>
    <w:rsid w:val="007665DB"/>
    <w:rsid w:val="00766762"/>
    <w:rsid w:val="0076685C"/>
    <w:rsid w:val="00766935"/>
    <w:rsid w:val="00766E6D"/>
    <w:rsid w:val="0076773A"/>
    <w:rsid w:val="00767BB5"/>
    <w:rsid w:val="00767DDE"/>
    <w:rsid w:val="00767EDC"/>
    <w:rsid w:val="0077046B"/>
    <w:rsid w:val="007708C5"/>
    <w:rsid w:val="00770963"/>
    <w:rsid w:val="00770C20"/>
    <w:rsid w:val="00770D6C"/>
    <w:rsid w:val="0077104B"/>
    <w:rsid w:val="00771A30"/>
    <w:rsid w:val="00772467"/>
    <w:rsid w:val="007726F3"/>
    <w:rsid w:val="00772AF0"/>
    <w:rsid w:val="00773512"/>
    <w:rsid w:val="00773EE9"/>
    <w:rsid w:val="00774A90"/>
    <w:rsid w:val="00774DE4"/>
    <w:rsid w:val="0077521B"/>
    <w:rsid w:val="00775CFE"/>
    <w:rsid w:val="00775D1B"/>
    <w:rsid w:val="007762A7"/>
    <w:rsid w:val="007762CB"/>
    <w:rsid w:val="007763ED"/>
    <w:rsid w:val="00776A49"/>
    <w:rsid w:val="00780977"/>
    <w:rsid w:val="00780AB9"/>
    <w:rsid w:val="00780D5F"/>
    <w:rsid w:val="00781CCC"/>
    <w:rsid w:val="00782825"/>
    <w:rsid w:val="00782AFE"/>
    <w:rsid w:val="00783119"/>
    <w:rsid w:val="00783167"/>
    <w:rsid w:val="00784100"/>
    <w:rsid w:val="00784535"/>
    <w:rsid w:val="0078482A"/>
    <w:rsid w:val="00785141"/>
    <w:rsid w:val="00785207"/>
    <w:rsid w:val="00785353"/>
    <w:rsid w:val="00785BD6"/>
    <w:rsid w:val="00785E83"/>
    <w:rsid w:val="00785ECF"/>
    <w:rsid w:val="00786A6C"/>
    <w:rsid w:val="00786B60"/>
    <w:rsid w:val="00787ED2"/>
    <w:rsid w:val="00790464"/>
    <w:rsid w:val="00790601"/>
    <w:rsid w:val="00790860"/>
    <w:rsid w:val="00790C3A"/>
    <w:rsid w:val="00790FF8"/>
    <w:rsid w:val="00791538"/>
    <w:rsid w:val="00791C9B"/>
    <w:rsid w:val="00791EEC"/>
    <w:rsid w:val="00792DC0"/>
    <w:rsid w:val="00792E32"/>
    <w:rsid w:val="00792EA5"/>
    <w:rsid w:val="00794F88"/>
    <w:rsid w:val="007950A4"/>
    <w:rsid w:val="007950BF"/>
    <w:rsid w:val="00795843"/>
    <w:rsid w:val="00795850"/>
    <w:rsid w:val="0079597B"/>
    <w:rsid w:val="00795A07"/>
    <w:rsid w:val="007963CF"/>
    <w:rsid w:val="007964B2"/>
    <w:rsid w:val="00796AD2"/>
    <w:rsid w:val="00796B0F"/>
    <w:rsid w:val="00796D30"/>
    <w:rsid w:val="007973A3"/>
    <w:rsid w:val="00797582"/>
    <w:rsid w:val="00797828"/>
    <w:rsid w:val="00797C99"/>
    <w:rsid w:val="007A04F5"/>
    <w:rsid w:val="007A050A"/>
    <w:rsid w:val="007A0B4A"/>
    <w:rsid w:val="007A106F"/>
    <w:rsid w:val="007A1248"/>
    <w:rsid w:val="007A15D8"/>
    <w:rsid w:val="007A18DA"/>
    <w:rsid w:val="007A1C03"/>
    <w:rsid w:val="007A2086"/>
    <w:rsid w:val="007A2965"/>
    <w:rsid w:val="007A2CB7"/>
    <w:rsid w:val="007A2FEB"/>
    <w:rsid w:val="007A3ECF"/>
    <w:rsid w:val="007A3ED2"/>
    <w:rsid w:val="007A4226"/>
    <w:rsid w:val="007A6B1B"/>
    <w:rsid w:val="007B00A3"/>
    <w:rsid w:val="007B0A16"/>
    <w:rsid w:val="007B1061"/>
    <w:rsid w:val="007B16AF"/>
    <w:rsid w:val="007B2DF7"/>
    <w:rsid w:val="007B3384"/>
    <w:rsid w:val="007B34CD"/>
    <w:rsid w:val="007B52A0"/>
    <w:rsid w:val="007B5D83"/>
    <w:rsid w:val="007B61A3"/>
    <w:rsid w:val="007B63F6"/>
    <w:rsid w:val="007B64B3"/>
    <w:rsid w:val="007B6BDB"/>
    <w:rsid w:val="007B7313"/>
    <w:rsid w:val="007C005C"/>
    <w:rsid w:val="007C07AD"/>
    <w:rsid w:val="007C1232"/>
    <w:rsid w:val="007C1304"/>
    <w:rsid w:val="007C16FE"/>
    <w:rsid w:val="007C21DE"/>
    <w:rsid w:val="007C2533"/>
    <w:rsid w:val="007C2544"/>
    <w:rsid w:val="007C2AD7"/>
    <w:rsid w:val="007C2B5A"/>
    <w:rsid w:val="007C2D2A"/>
    <w:rsid w:val="007C2DC8"/>
    <w:rsid w:val="007C38AC"/>
    <w:rsid w:val="007C394F"/>
    <w:rsid w:val="007C3A2D"/>
    <w:rsid w:val="007C42B1"/>
    <w:rsid w:val="007C4662"/>
    <w:rsid w:val="007C4958"/>
    <w:rsid w:val="007C4C1C"/>
    <w:rsid w:val="007C4E74"/>
    <w:rsid w:val="007C4F28"/>
    <w:rsid w:val="007C4F94"/>
    <w:rsid w:val="007C56CF"/>
    <w:rsid w:val="007C6D70"/>
    <w:rsid w:val="007C706A"/>
    <w:rsid w:val="007C7396"/>
    <w:rsid w:val="007D0117"/>
    <w:rsid w:val="007D0519"/>
    <w:rsid w:val="007D10FC"/>
    <w:rsid w:val="007D1AC5"/>
    <w:rsid w:val="007D1E5C"/>
    <w:rsid w:val="007D1FB3"/>
    <w:rsid w:val="007D1FEA"/>
    <w:rsid w:val="007D23BF"/>
    <w:rsid w:val="007D32F7"/>
    <w:rsid w:val="007D3305"/>
    <w:rsid w:val="007D3AB7"/>
    <w:rsid w:val="007D3FCD"/>
    <w:rsid w:val="007D462B"/>
    <w:rsid w:val="007D4C5C"/>
    <w:rsid w:val="007D4D40"/>
    <w:rsid w:val="007D505A"/>
    <w:rsid w:val="007D5EA9"/>
    <w:rsid w:val="007D6459"/>
    <w:rsid w:val="007D727F"/>
    <w:rsid w:val="007D72EE"/>
    <w:rsid w:val="007E02E6"/>
    <w:rsid w:val="007E0382"/>
    <w:rsid w:val="007E04B9"/>
    <w:rsid w:val="007E0D4B"/>
    <w:rsid w:val="007E1C9F"/>
    <w:rsid w:val="007E1DC6"/>
    <w:rsid w:val="007E1E7A"/>
    <w:rsid w:val="007E20BB"/>
    <w:rsid w:val="007E2529"/>
    <w:rsid w:val="007E290E"/>
    <w:rsid w:val="007E2A2F"/>
    <w:rsid w:val="007E2E3E"/>
    <w:rsid w:val="007E2F36"/>
    <w:rsid w:val="007E3B4C"/>
    <w:rsid w:val="007E4096"/>
    <w:rsid w:val="007E4DBC"/>
    <w:rsid w:val="007E5386"/>
    <w:rsid w:val="007E5E61"/>
    <w:rsid w:val="007E634B"/>
    <w:rsid w:val="007E64FD"/>
    <w:rsid w:val="007E6512"/>
    <w:rsid w:val="007E6B84"/>
    <w:rsid w:val="007E6F12"/>
    <w:rsid w:val="007E6F17"/>
    <w:rsid w:val="007E7AB4"/>
    <w:rsid w:val="007F0330"/>
    <w:rsid w:val="007F0677"/>
    <w:rsid w:val="007F0B0A"/>
    <w:rsid w:val="007F0D64"/>
    <w:rsid w:val="007F16D5"/>
    <w:rsid w:val="007F19CB"/>
    <w:rsid w:val="007F1B84"/>
    <w:rsid w:val="007F2354"/>
    <w:rsid w:val="007F2358"/>
    <w:rsid w:val="007F293F"/>
    <w:rsid w:val="007F2CD4"/>
    <w:rsid w:val="007F2EF8"/>
    <w:rsid w:val="007F2F49"/>
    <w:rsid w:val="007F3187"/>
    <w:rsid w:val="007F3284"/>
    <w:rsid w:val="007F335E"/>
    <w:rsid w:val="007F3A78"/>
    <w:rsid w:val="007F428F"/>
    <w:rsid w:val="007F5339"/>
    <w:rsid w:val="007F5AC9"/>
    <w:rsid w:val="007F5DE7"/>
    <w:rsid w:val="007F6321"/>
    <w:rsid w:val="007F6616"/>
    <w:rsid w:val="007F68C5"/>
    <w:rsid w:val="007F735D"/>
    <w:rsid w:val="007F780E"/>
    <w:rsid w:val="008009D0"/>
    <w:rsid w:val="00800BDB"/>
    <w:rsid w:val="00800D43"/>
    <w:rsid w:val="00800E49"/>
    <w:rsid w:val="0080104D"/>
    <w:rsid w:val="00801494"/>
    <w:rsid w:val="008034BB"/>
    <w:rsid w:val="00803AB3"/>
    <w:rsid w:val="00803E40"/>
    <w:rsid w:val="00803E50"/>
    <w:rsid w:val="00803E9C"/>
    <w:rsid w:val="00803EC2"/>
    <w:rsid w:val="00804273"/>
    <w:rsid w:val="00804D9C"/>
    <w:rsid w:val="00804E09"/>
    <w:rsid w:val="00805B5D"/>
    <w:rsid w:val="00806905"/>
    <w:rsid w:val="00807865"/>
    <w:rsid w:val="00807F4F"/>
    <w:rsid w:val="00810745"/>
    <w:rsid w:val="00811A6C"/>
    <w:rsid w:val="00811C27"/>
    <w:rsid w:val="00812565"/>
    <w:rsid w:val="008127A3"/>
    <w:rsid w:val="00812A33"/>
    <w:rsid w:val="00813835"/>
    <w:rsid w:val="008138E9"/>
    <w:rsid w:val="00813E52"/>
    <w:rsid w:val="00813F2A"/>
    <w:rsid w:val="0081480C"/>
    <w:rsid w:val="00814AA7"/>
    <w:rsid w:val="00815124"/>
    <w:rsid w:val="00815356"/>
    <w:rsid w:val="008154E3"/>
    <w:rsid w:val="008158CE"/>
    <w:rsid w:val="00815C57"/>
    <w:rsid w:val="0081643F"/>
    <w:rsid w:val="008172BC"/>
    <w:rsid w:val="00817B3F"/>
    <w:rsid w:val="00820523"/>
    <w:rsid w:val="0082053C"/>
    <w:rsid w:val="008205B0"/>
    <w:rsid w:val="008205D0"/>
    <w:rsid w:val="008209BD"/>
    <w:rsid w:val="00820A80"/>
    <w:rsid w:val="0082150C"/>
    <w:rsid w:val="008218B4"/>
    <w:rsid w:val="008222A3"/>
    <w:rsid w:val="00822509"/>
    <w:rsid w:val="00822DF6"/>
    <w:rsid w:val="00822EE0"/>
    <w:rsid w:val="00823422"/>
    <w:rsid w:val="00823583"/>
    <w:rsid w:val="00823C3E"/>
    <w:rsid w:val="008245CE"/>
    <w:rsid w:val="0082496E"/>
    <w:rsid w:val="008254BC"/>
    <w:rsid w:val="0082555B"/>
    <w:rsid w:val="00826103"/>
    <w:rsid w:val="00826439"/>
    <w:rsid w:val="008266AB"/>
    <w:rsid w:val="00826E20"/>
    <w:rsid w:val="0082709C"/>
    <w:rsid w:val="00827118"/>
    <w:rsid w:val="00827148"/>
    <w:rsid w:val="0082769D"/>
    <w:rsid w:val="0083000B"/>
    <w:rsid w:val="0083003F"/>
    <w:rsid w:val="0083018B"/>
    <w:rsid w:val="00830568"/>
    <w:rsid w:val="00830C8F"/>
    <w:rsid w:val="00830DAE"/>
    <w:rsid w:val="00830F77"/>
    <w:rsid w:val="008314F1"/>
    <w:rsid w:val="00831C43"/>
    <w:rsid w:val="00832391"/>
    <w:rsid w:val="008324BB"/>
    <w:rsid w:val="0083285F"/>
    <w:rsid w:val="008329FF"/>
    <w:rsid w:val="00832AB5"/>
    <w:rsid w:val="00833397"/>
    <w:rsid w:val="00833AB4"/>
    <w:rsid w:val="00834136"/>
    <w:rsid w:val="0083432A"/>
    <w:rsid w:val="008343B7"/>
    <w:rsid w:val="008365C0"/>
    <w:rsid w:val="00836FA2"/>
    <w:rsid w:val="008376AB"/>
    <w:rsid w:val="008402B7"/>
    <w:rsid w:val="008403DA"/>
    <w:rsid w:val="008404E8"/>
    <w:rsid w:val="00840A8E"/>
    <w:rsid w:val="00840AC9"/>
    <w:rsid w:val="00840DD5"/>
    <w:rsid w:val="0084118B"/>
    <w:rsid w:val="008414BF"/>
    <w:rsid w:val="008416DB"/>
    <w:rsid w:val="00841C4E"/>
    <w:rsid w:val="00843473"/>
    <w:rsid w:val="00843566"/>
    <w:rsid w:val="008435C1"/>
    <w:rsid w:val="0084365D"/>
    <w:rsid w:val="00843961"/>
    <w:rsid w:val="0084461B"/>
    <w:rsid w:val="0084466A"/>
    <w:rsid w:val="00844B8F"/>
    <w:rsid w:val="00844CC6"/>
    <w:rsid w:val="00845AA9"/>
    <w:rsid w:val="00846178"/>
    <w:rsid w:val="00846C3C"/>
    <w:rsid w:val="00846D3A"/>
    <w:rsid w:val="00846E87"/>
    <w:rsid w:val="00847278"/>
    <w:rsid w:val="0084736F"/>
    <w:rsid w:val="0084748C"/>
    <w:rsid w:val="008474FC"/>
    <w:rsid w:val="008479D1"/>
    <w:rsid w:val="00847BED"/>
    <w:rsid w:val="008500E9"/>
    <w:rsid w:val="00851216"/>
    <w:rsid w:val="00851605"/>
    <w:rsid w:val="00851C61"/>
    <w:rsid w:val="00851EE9"/>
    <w:rsid w:val="008521C8"/>
    <w:rsid w:val="0085232C"/>
    <w:rsid w:val="00852358"/>
    <w:rsid w:val="0085289B"/>
    <w:rsid w:val="00852974"/>
    <w:rsid w:val="00852D78"/>
    <w:rsid w:val="0085337D"/>
    <w:rsid w:val="00853417"/>
    <w:rsid w:val="008544A7"/>
    <w:rsid w:val="00854922"/>
    <w:rsid w:val="00854CDD"/>
    <w:rsid w:val="00854DBB"/>
    <w:rsid w:val="00855295"/>
    <w:rsid w:val="00855463"/>
    <w:rsid w:val="008559C8"/>
    <w:rsid w:val="00855C9D"/>
    <w:rsid w:val="008564A3"/>
    <w:rsid w:val="0085656B"/>
    <w:rsid w:val="008565E3"/>
    <w:rsid w:val="00857322"/>
    <w:rsid w:val="0086146E"/>
    <w:rsid w:val="00861C18"/>
    <w:rsid w:val="00862090"/>
    <w:rsid w:val="0086251D"/>
    <w:rsid w:val="008627BC"/>
    <w:rsid w:val="008627EE"/>
    <w:rsid w:val="00862D16"/>
    <w:rsid w:val="00862ED6"/>
    <w:rsid w:val="0086343D"/>
    <w:rsid w:val="00864459"/>
    <w:rsid w:val="008650B8"/>
    <w:rsid w:val="00865187"/>
    <w:rsid w:val="008664A0"/>
    <w:rsid w:val="00866622"/>
    <w:rsid w:val="00866AA2"/>
    <w:rsid w:val="00866DFD"/>
    <w:rsid w:val="0086770A"/>
    <w:rsid w:val="00867A2A"/>
    <w:rsid w:val="00867D82"/>
    <w:rsid w:val="008706CA"/>
    <w:rsid w:val="008706FA"/>
    <w:rsid w:val="008708E6"/>
    <w:rsid w:val="008714C6"/>
    <w:rsid w:val="00871994"/>
    <w:rsid w:val="00871FBA"/>
    <w:rsid w:val="00872084"/>
    <w:rsid w:val="0087277E"/>
    <w:rsid w:val="00872CBC"/>
    <w:rsid w:val="00872CF7"/>
    <w:rsid w:val="0087435C"/>
    <w:rsid w:val="00874414"/>
    <w:rsid w:val="008744BE"/>
    <w:rsid w:val="00874737"/>
    <w:rsid w:val="008748FD"/>
    <w:rsid w:val="0087495E"/>
    <w:rsid w:val="00875293"/>
    <w:rsid w:val="008754D7"/>
    <w:rsid w:val="008755DB"/>
    <w:rsid w:val="00875770"/>
    <w:rsid w:val="008757AE"/>
    <w:rsid w:val="00875CF8"/>
    <w:rsid w:val="00875D2B"/>
    <w:rsid w:val="00876162"/>
    <w:rsid w:val="008763F7"/>
    <w:rsid w:val="0087689E"/>
    <w:rsid w:val="00876CEA"/>
    <w:rsid w:val="00877501"/>
    <w:rsid w:val="008776DA"/>
    <w:rsid w:val="008777F0"/>
    <w:rsid w:val="008806FB"/>
    <w:rsid w:val="008808FD"/>
    <w:rsid w:val="008809EA"/>
    <w:rsid w:val="00881DB6"/>
    <w:rsid w:val="00881DD2"/>
    <w:rsid w:val="00881FF9"/>
    <w:rsid w:val="00882053"/>
    <w:rsid w:val="008821C2"/>
    <w:rsid w:val="00882CC3"/>
    <w:rsid w:val="008830D7"/>
    <w:rsid w:val="0088329F"/>
    <w:rsid w:val="00883428"/>
    <w:rsid w:val="008836F6"/>
    <w:rsid w:val="00883E64"/>
    <w:rsid w:val="00883F48"/>
    <w:rsid w:val="008847A8"/>
    <w:rsid w:val="00884976"/>
    <w:rsid w:val="008850E8"/>
    <w:rsid w:val="00885B19"/>
    <w:rsid w:val="00885B1A"/>
    <w:rsid w:val="00886BA8"/>
    <w:rsid w:val="00886D26"/>
    <w:rsid w:val="00886FE1"/>
    <w:rsid w:val="00887257"/>
    <w:rsid w:val="00890073"/>
    <w:rsid w:val="008900B9"/>
    <w:rsid w:val="0089010D"/>
    <w:rsid w:val="008901E4"/>
    <w:rsid w:val="008905AE"/>
    <w:rsid w:val="00890C23"/>
    <w:rsid w:val="00890E64"/>
    <w:rsid w:val="0089170F"/>
    <w:rsid w:val="00891941"/>
    <w:rsid w:val="00891D4C"/>
    <w:rsid w:val="00892480"/>
    <w:rsid w:val="008925B6"/>
    <w:rsid w:val="00892FEB"/>
    <w:rsid w:val="008935C8"/>
    <w:rsid w:val="008936DB"/>
    <w:rsid w:val="00894180"/>
    <w:rsid w:val="008942B6"/>
    <w:rsid w:val="008944B5"/>
    <w:rsid w:val="00894D50"/>
    <w:rsid w:val="008953A6"/>
    <w:rsid w:val="00895B44"/>
    <w:rsid w:val="00895ED9"/>
    <w:rsid w:val="008960CB"/>
    <w:rsid w:val="008965C5"/>
    <w:rsid w:val="00896E7F"/>
    <w:rsid w:val="0089700A"/>
    <w:rsid w:val="00897297"/>
    <w:rsid w:val="00897393"/>
    <w:rsid w:val="00897718"/>
    <w:rsid w:val="00897896"/>
    <w:rsid w:val="00897AB2"/>
    <w:rsid w:val="00897B70"/>
    <w:rsid w:val="00897BFE"/>
    <w:rsid w:val="00897D3A"/>
    <w:rsid w:val="00897E27"/>
    <w:rsid w:val="008A00EE"/>
    <w:rsid w:val="008A035A"/>
    <w:rsid w:val="008A0A43"/>
    <w:rsid w:val="008A0D03"/>
    <w:rsid w:val="008A0E44"/>
    <w:rsid w:val="008A0EBC"/>
    <w:rsid w:val="008A0F44"/>
    <w:rsid w:val="008A1392"/>
    <w:rsid w:val="008A19C8"/>
    <w:rsid w:val="008A2C28"/>
    <w:rsid w:val="008A3619"/>
    <w:rsid w:val="008A395D"/>
    <w:rsid w:val="008A3F03"/>
    <w:rsid w:val="008A435A"/>
    <w:rsid w:val="008A43CD"/>
    <w:rsid w:val="008A4AC0"/>
    <w:rsid w:val="008A568D"/>
    <w:rsid w:val="008A5793"/>
    <w:rsid w:val="008A57AA"/>
    <w:rsid w:val="008A5C50"/>
    <w:rsid w:val="008A60BE"/>
    <w:rsid w:val="008A6D6A"/>
    <w:rsid w:val="008A6F0B"/>
    <w:rsid w:val="008A7158"/>
    <w:rsid w:val="008A7258"/>
    <w:rsid w:val="008A79AF"/>
    <w:rsid w:val="008A7F93"/>
    <w:rsid w:val="008B08C2"/>
    <w:rsid w:val="008B0DCF"/>
    <w:rsid w:val="008B1368"/>
    <w:rsid w:val="008B187E"/>
    <w:rsid w:val="008B1A75"/>
    <w:rsid w:val="008B23DE"/>
    <w:rsid w:val="008B2872"/>
    <w:rsid w:val="008B29A3"/>
    <w:rsid w:val="008B2ADE"/>
    <w:rsid w:val="008B2B91"/>
    <w:rsid w:val="008B31BA"/>
    <w:rsid w:val="008B374F"/>
    <w:rsid w:val="008B3981"/>
    <w:rsid w:val="008B3A15"/>
    <w:rsid w:val="008B3AE8"/>
    <w:rsid w:val="008B3D45"/>
    <w:rsid w:val="008B45FE"/>
    <w:rsid w:val="008B5648"/>
    <w:rsid w:val="008B5BA2"/>
    <w:rsid w:val="008B5D16"/>
    <w:rsid w:val="008B6076"/>
    <w:rsid w:val="008B66F8"/>
    <w:rsid w:val="008B696D"/>
    <w:rsid w:val="008B6D18"/>
    <w:rsid w:val="008B6DE7"/>
    <w:rsid w:val="008B7536"/>
    <w:rsid w:val="008B7ED3"/>
    <w:rsid w:val="008C0039"/>
    <w:rsid w:val="008C0D67"/>
    <w:rsid w:val="008C2716"/>
    <w:rsid w:val="008C279D"/>
    <w:rsid w:val="008C319E"/>
    <w:rsid w:val="008C323C"/>
    <w:rsid w:val="008C3437"/>
    <w:rsid w:val="008C35AA"/>
    <w:rsid w:val="008C4056"/>
    <w:rsid w:val="008C443C"/>
    <w:rsid w:val="008C4779"/>
    <w:rsid w:val="008C4F2A"/>
    <w:rsid w:val="008C52AB"/>
    <w:rsid w:val="008C5376"/>
    <w:rsid w:val="008C5536"/>
    <w:rsid w:val="008C569A"/>
    <w:rsid w:val="008C5FC3"/>
    <w:rsid w:val="008C6004"/>
    <w:rsid w:val="008C6851"/>
    <w:rsid w:val="008C6D51"/>
    <w:rsid w:val="008C71C8"/>
    <w:rsid w:val="008C71DE"/>
    <w:rsid w:val="008D0027"/>
    <w:rsid w:val="008D0429"/>
    <w:rsid w:val="008D08B9"/>
    <w:rsid w:val="008D0F26"/>
    <w:rsid w:val="008D115F"/>
    <w:rsid w:val="008D1540"/>
    <w:rsid w:val="008D19DE"/>
    <w:rsid w:val="008D1CC0"/>
    <w:rsid w:val="008D2DA4"/>
    <w:rsid w:val="008D2E12"/>
    <w:rsid w:val="008D2F57"/>
    <w:rsid w:val="008D39AB"/>
    <w:rsid w:val="008D3A41"/>
    <w:rsid w:val="008D4396"/>
    <w:rsid w:val="008D5217"/>
    <w:rsid w:val="008D55EA"/>
    <w:rsid w:val="008D56DA"/>
    <w:rsid w:val="008D5863"/>
    <w:rsid w:val="008D5969"/>
    <w:rsid w:val="008D5DF9"/>
    <w:rsid w:val="008D5F85"/>
    <w:rsid w:val="008D6181"/>
    <w:rsid w:val="008D6315"/>
    <w:rsid w:val="008D730E"/>
    <w:rsid w:val="008D791A"/>
    <w:rsid w:val="008D7A03"/>
    <w:rsid w:val="008D7C18"/>
    <w:rsid w:val="008D7D45"/>
    <w:rsid w:val="008E0CFB"/>
    <w:rsid w:val="008E20F5"/>
    <w:rsid w:val="008E2106"/>
    <w:rsid w:val="008E26A0"/>
    <w:rsid w:val="008E2DF9"/>
    <w:rsid w:val="008E32A8"/>
    <w:rsid w:val="008E3787"/>
    <w:rsid w:val="008E3B59"/>
    <w:rsid w:val="008E42FF"/>
    <w:rsid w:val="008E4394"/>
    <w:rsid w:val="008E43C0"/>
    <w:rsid w:val="008E4AF3"/>
    <w:rsid w:val="008E4D9E"/>
    <w:rsid w:val="008E5088"/>
    <w:rsid w:val="008E54B7"/>
    <w:rsid w:val="008E571A"/>
    <w:rsid w:val="008E57AB"/>
    <w:rsid w:val="008E6849"/>
    <w:rsid w:val="008E6F3D"/>
    <w:rsid w:val="008E7181"/>
    <w:rsid w:val="008E79C3"/>
    <w:rsid w:val="008F042D"/>
    <w:rsid w:val="008F064C"/>
    <w:rsid w:val="008F0717"/>
    <w:rsid w:val="008F0D65"/>
    <w:rsid w:val="008F1A2C"/>
    <w:rsid w:val="008F1A87"/>
    <w:rsid w:val="008F1BF5"/>
    <w:rsid w:val="008F1EBC"/>
    <w:rsid w:val="008F222B"/>
    <w:rsid w:val="008F22F1"/>
    <w:rsid w:val="008F24C4"/>
    <w:rsid w:val="008F26D8"/>
    <w:rsid w:val="008F2A0C"/>
    <w:rsid w:val="008F32FD"/>
    <w:rsid w:val="008F3900"/>
    <w:rsid w:val="008F3907"/>
    <w:rsid w:val="008F3F6A"/>
    <w:rsid w:val="008F4433"/>
    <w:rsid w:val="008F4493"/>
    <w:rsid w:val="008F45E0"/>
    <w:rsid w:val="008F47F1"/>
    <w:rsid w:val="008F4BA7"/>
    <w:rsid w:val="008F5739"/>
    <w:rsid w:val="008F5C42"/>
    <w:rsid w:val="008F6429"/>
    <w:rsid w:val="008F6696"/>
    <w:rsid w:val="008F728A"/>
    <w:rsid w:val="008F7371"/>
    <w:rsid w:val="008F7471"/>
    <w:rsid w:val="008F7CBE"/>
    <w:rsid w:val="00900D9D"/>
    <w:rsid w:val="0090126E"/>
    <w:rsid w:val="00901627"/>
    <w:rsid w:val="00901889"/>
    <w:rsid w:val="00901EAA"/>
    <w:rsid w:val="0090223E"/>
    <w:rsid w:val="009022E2"/>
    <w:rsid w:val="009025A4"/>
    <w:rsid w:val="009028B8"/>
    <w:rsid w:val="009028F0"/>
    <w:rsid w:val="009033A7"/>
    <w:rsid w:val="00903C16"/>
    <w:rsid w:val="00903E0C"/>
    <w:rsid w:val="0090400D"/>
    <w:rsid w:val="0090404F"/>
    <w:rsid w:val="009041D3"/>
    <w:rsid w:val="00904480"/>
    <w:rsid w:val="00904878"/>
    <w:rsid w:val="00904B7E"/>
    <w:rsid w:val="0090546D"/>
    <w:rsid w:val="0090568D"/>
    <w:rsid w:val="009057B1"/>
    <w:rsid w:val="00905859"/>
    <w:rsid w:val="00905899"/>
    <w:rsid w:val="009065CA"/>
    <w:rsid w:val="0090675F"/>
    <w:rsid w:val="009075D7"/>
    <w:rsid w:val="00907BC0"/>
    <w:rsid w:val="00907BD5"/>
    <w:rsid w:val="0091061F"/>
    <w:rsid w:val="0091102B"/>
    <w:rsid w:val="009112D2"/>
    <w:rsid w:val="009113AD"/>
    <w:rsid w:val="00911B43"/>
    <w:rsid w:val="00912035"/>
    <w:rsid w:val="00912AF9"/>
    <w:rsid w:val="00913697"/>
    <w:rsid w:val="00913B77"/>
    <w:rsid w:val="00913D43"/>
    <w:rsid w:val="00913E11"/>
    <w:rsid w:val="0091452E"/>
    <w:rsid w:val="00914B5D"/>
    <w:rsid w:val="00914E45"/>
    <w:rsid w:val="009154B0"/>
    <w:rsid w:val="009162F1"/>
    <w:rsid w:val="00916596"/>
    <w:rsid w:val="00916B59"/>
    <w:rsid w:val="00917093"/>
    <w:rsid w:val="00920569"/>
    <w:rsid w:val="009213BE"/>
    <w:rsid w:val="00921885"/>
    <w:rsid w:val="00921ACE"/>
    <w:rsid w:val="00922E4C"/>
    <w:rsid w:val="009231EF"/>
    <w:rsid w:val="00923863"/>
    <w:rsid w:val="00923A39"/>
    <w:rsid w:val="00923D01"/>
    <w:rsid w:val="00923D65"/>
    <w:rsid w:val="00924C80"/>
    <w:rsid w:val="00925B34"/>
    <w:rsid w:val="00925FD7"/>
    <w:rsid w:val="009264AB"/>
    <w:rsid w:val="00926E63"/>
    <w:rsid w:val="00927BA5"/>
    <w:rsid w:val="009302D1"/>
    <w:rsid w:val="009305CC"/>
    <w:rsid w:val="009312EB"/>
    <w:rsid w:val="009314DD"/>
    <w:rsid w:val="0093192A"/>
    <w:rsid w:val="00932091"/>
    <w:rsid w:val="00932F11"/>
    <w:rsid w:val="009330A0"/>
    <w:rsid w:val="00933189"/>
    <w:rsid w:val="009333C9"/>
    <w:rsid w:val="009334E0"/>
    <w:rsid w:val="00933538"/>
    <w:rsid w:val="00933958"/>
    <w:rsid w:val="00933974"/>
    <w:rsid w:val="00933C39"/>
    <w:rsid w:val="00933D7A"/>
    <w:rsid w:val="00934603"/>
    <w:rsid w:val="00934764"/>
    <w:rsid w:val="0093479A"/>
    <w:rsid w:val="009347EA"/>
    <w:rsid w:val="009351B7"/>
    <w:rsid w:val="00935286"/>
    <w:rsid w:val="00935602"/>
    <w:rsid w:val="00935ACA"/>
    <w:rsid w:val="00935EF7"/>
    <w:rsid w:val="00936467"/>
    <w:rsid w:val="009369D7"/>
    <w:rsid w:val="00936B2C"/>
    <w:rsid w:val="00936C1F"/>
    <w:rsid w:val="009371EA"/>
    <w:rsid w:val="00937402"/>
    <w:rsid w:val="009375E0"/>
    <w:rsid w:val="00937A27"/>
    <w:rsid w:val="009404F5"/>
    <w:rsid w:val="009407AF"/>
    <w:rsid w:val="00940EBA"/>
    <w:rsid w:val="009410ED"/>
    <w:rsid w:val="009410F5"/>
    <w:rsid w:val="00941BB7"/>
    <w:rsid w:val="00941C8D"/>
    <w:rsid w:val="00941D38"/>
    <w:rsid w:val="00942618"/>
    <w:rsid w:val="0094333A"/>
    <w:rsid w:val="00943DCE"/>
    <w:rsid w:val="00943F46"/>
    <w:rsid w:val="00945444"/>
    <w:rsid w:val="00945571"/>
    <w:rsid w:val="00945622"/>
    <w:rsid w:val="00945C7B"/>
    <w:rsid w:val="009467EE"/>
    <w:rsid w:val="00946ACA"/>
    <w:rsid w:val="009479AF"/>
    <w:rsid w:val="00947C73"/>
    <w:rsid w:val="00947D63"/>
    <w:rsid w:val="00947F47"/>
    <w:rsid w:val="00950234"/>
    <w:rsid w:val="009504DB"/>
    <w:rsid w:val="00950861"/>
    <w:rsid w:val="00950D47"/>
    <w:rsid w:val="00950EC1"/>
    <w:rsid w:val="00950EE1"/>
    <w:rsid w:val="009513D0"/>
    <w:rsid w:val="0095220F"/>
    <w:rsid w:val="009525C0"/>
    <w:rsid w:val="0095297F"/>
    <w:rsid w:val="009529B4"/>
    <w:rsid w:val="00953084"/>
    <w:rsid w:val="00954E52"/>
    <w:rsid w:val="00955839"/>
    <w:rsid w:val="00955E9D"/>
    <w:rsid w:val="00956146"/>
    <w:rsid w:val="009563CA"/>
    <w:rsid w:val="00956E6D"/>
    <w:rsid w:val="009608F1"/>
    <w:rsid w:val="00960CD8"/>
    <w:rsid w:val="0096163E"/>
    <w:rsid w:val="0096175F"/>
    <w:rsid w:val="00961A00"/>
    <w:rsid w:val="009622F0"/>
    <w:rsid w:val="009623BD"/>
    <w:rsid w:val="0096242C"/>
    <w:rsid w:val="0096253A"/>
    <w:rsid w:val="0096292E"/>
    <w:rsid w:val="009634CE"/>
    <w:rsid w:val="0096361B"/>
    <w:rsid w:val="0096484A"/>
    <w:rsid w:val="00964AE1"/>
    <w:rsid w:val="00965685"/>
    <w:rsid w:val="00965BCC"/>
    <w:rsid w:val="00965FAB"/>
    <w:rsid w:val="009664B3"/>
    <w:rsid w:val="0096657E"/>
    <w:rsid w:val="00966A3B"/>
    <w:rsid w:val="00966D2A"/>
    <w:rsid w:val="00967105"/>
    <w:rsid w:val="009675BB"/>
    <w:rsid w:val="00967D0F"/>
    <w:rsid w:val="00970639"/>
    <w:rsid w:val="009707CD"/>
    <w:rsid w:val="009710EA"/>
    <w:rsid w:val="0097123B"/>
    <w:rsid w:val="009718B6"/>
    <w:rsid w:val="00971B5F"/>
    <w:rsid w:val="00971CD7"/>
    <w:rsid w:val="00971F9D"/>
    <w:rsid w:val="00972557"/>
    <w:rsid w:val="00972A91"/>
    <w:rsid w:val="00972CA4"/>
    <w:rsid w:val="009737C1"/>
    <w:rsid w:val="009738CA"/>
    <w:rsid w:val="00973942"/>
    <w:rsid w:val="00973AD5"/>
    <w:rsid w:val="009754E8"/>
    <w:rsid w:val="009758C3"/>
    <w:rsid w:val="009761B0"/>
    <w:rsid w:val="009765CC"/>
    <w:rsid w:val="00976E2B"/>
    <w:rsid w:val="00976FBC"/>
    <w:rsid w:val="0098009E"/>
    <w:rsid w:val="009802D8"/>
    <w:rsid w:val="009804C7"/>
    <w:rsid w:val="009809B6"/>
    <w:rsid w:val="00980B13"/>
    <w:rsid w:val="00981B2B"/>
    <w:rsid w:val="00982641"/>
    <w:rsid w:val="009826F6"/>
    <w:rsid w:val="00983D59"/>
    <w:rsid w:val="009844CB"/>
    <w:rsid w:val="00985108"/>
    <w:rsid w:val="009855DC"/>
    <w:rsid w:val="00985706"/>
    <w:rsid w:val="00985A83"/>
    <w:rsid w:val="009867A5"/>
    <w:rsid w:val="00986CE4"/>
    <w:rsid w:val="00987A80"/>
    <w:rsid w:val="00987D6E"/>
    <w:rsid w:val="00990718"/>
    <w:rsid w:val="0099121D"/>
    <w:rsid w:val="0099135F"/>
    <w:rsid w:val="0099142C"/>
    <w:rsid w:val="00991756"/>
    <w:rsid w:val="00991956"/>
    <w:rsid w:val="00991D9C"/>
    <w:rsid w:val="0099259D"/>
    <w:rsid w:val="00992665"/>
    <w:rsid w:val="00992680"/>
    <w:rsid w:val="00992800"/>
    <w:rsid w:val="0099284A"/>
    <w:rsid w:val="00992935"/>
    <w:rsid w:val="00992F2A"/>
    <w:rsid w:val="00993089"/>
    <w:rsid w:val="0099431C"/>
    <w:rsid w:val="009949AE"/>
    <w:rsid w:val="00994A16"/>
    <w:rsid w:val="00995ADD"/>
    <w:rsid w:val="00995DBF"/>
    <w:rsid w:val="00995DD6"/>
    <w:rsid w:val="00996169"/>
    <w:rsid w:val="009966F4"/>
    <w:rsid w:val="00996A8E"/>
    <w:rsid w:val="0099786C"/>
    <w:rsid w:val="009A07DC"/>
    <w:rsid w:val="009A0B84"/>
    <w:rsid w:val="009A0E0B"/>
    <w:rsid w:val="009A123B"/>
    <w:rsid w:val="009A146B"/>
    <w:rsid w:val="009A2034"/>
    <w:rsid w:val="009A2729"/>
    <w:rsid w:val="009A2831"/>
    <w:rsid w:val="009A2DC0"/>
    <w:rsid w:val="009A2EFA"/>
    <w:rsid w:val="009A317E"/>
    <w:rsid w:val="009A3C89"/>
    <w:rsid w:val="009A4754"/>
    <w:rsid w:val="009A4C77"/>
    <w:rsid w:val="009A51DA"/>
    <w:rsid w:val="009A54F3"/>
    <w:rsid w:val="009A5737"/>
    <w:rsid w:val="009A5E6A"/>
    <w:rsid w:val="009A5EF4"/>
    <w:rsid w:val="009A60BE"/>
    <w:rsid w:val="009A61C4"/>
    <w:rsid w:val="009A6DA7"/>
    <w:rsid w:val="009A7A41"/>
    <w:rsid w:val="009A7B2B"/>
    <w:rsid w:val="009B08F0"/>
    <w:rsid w:val="009B0A72"/>
    <w:rsid w:val="009B0C6D"/>
    <w:rsid w:val="009B1E70"/>
    <w:rsid w:val="009B2471"/>
    <w:rsid w:val="009B31DC"/>
    <w:rsid w:val="009B3E56"/>
    <w:rsid w:val="009B45D7"/>
    <w:rsid w:val="009B4A20"/>
    <w:rsid w:val="009B4C6C"/>
    <w:rsid w:val="009B4F6B"/>
    <w:rsid w:val="009B506A"/>
    <w:rsid w:val="009B5258"/>
    <w:rsid w:val="009B52AB"/>
    <w:rsid w:val="009B5805"/>
    <w:rsid w:val="009B5946"/>
    <w:rsid w:val="009B7D69"/>
    <w:rsid w:val="009C04F8"/>
    <w:rsid w:val="009C117B"/>
    <w:rsid w:val="009C1AB6"/>
    <w:rsid w:val="009C1EDF"/>
    <w:rsid w:val="009C21FE"/>
    <w:rsid w:val="009C25ED"/>
    <w:rsid w:val="009C2B38"/>
    <w:rsid w:val="009C2C1D"/>
    <w:rsid w:val="009C30CC"/>
    <w:rsid w:val="009C3347"/>
    <w:rsid w:val="009C4666"/>
    <w:rsid w:val="009C4AE9"/>
    <w:rsid w:val="009C51CB"/>
    <w:rsid w:val="009C5DA6"/>
    <w:rsid w:val="009C6117"/>
    <w:rsid w:val="009C63BF"/>
    <w:rsid w:val="009C643C"/>
    <w:rsid w:val="009C6618"/>
    <w:rsid w:val="009C6D55"/>
    <w:rsid w:val="009C7044"/>
    <w:rsid w:val="009C74FE"/>
    <w:rsid w:val="009C76F9"/>
    <w:rsid w:val="009D1043"/>
    <w:rsid w:val="009D1400"/>
    <w:rsid w:val="009D1AC9"/>
    <w:rsid w:val="009D1BB6"/>
    <w:rsid w:val="009D1EE7"/>
    <w:rsid w:val="009D2F2F"/>
    <w:rsid w:val="009D3412"/>
    <w:rsid w:val="009D36B0"/>
    <w:rsid w:val="009D3BE0"/>
    <w:rsid w:val="009D3E87"/>
    <w:rsid w:val="009D46C7"/>
    <w:rsid w:val="009D48D4"/>
    <w:rsid w:val="009D513A"/>
    <w:rsid w:val="009D52FA"/>
    <w:rsid w:val="009D5340"/>
    <w:rsid w:val="009D590C"/>
    <w:rsid w:val="009D5C1B"/>
    <w:rsid w:val="009D6587"/>
    <w:rsid w:val="009D6642"/>
    <w:rsid w:val="009D6A0D"/>
    <w:rsid w:val="009D6BB7"/>
    <w:rsid w:val="009D6D78"/>
    <w:rsid w:val="009D7ADB"/>
    <w:rsid w:val="009E06CB"/>
    <w:rsid w:val="009E09AA"/>
    <w:rsid w:val="009E1042"/>
    <w:rsid w:val="009E1600"/>
    <w:rsid w:val="009E1817"/>
    <w:rsid w:val="009E2422"/>
    <w:rsid w:val="009E39D4"/>
    <w:rsid w:val="009E415E"/>
    <w:rsid w:val="009E437F"/>
    <w:rsid w:val="009E5675"/>
    <w:rsid w:val="009E58F2"/>
    <w:rsid w:val="009E5EF9"/>
    <w:rsid w:val="009E6BE5"/>
    <w:rsid w:val="009E6CFD"/>
    <w:rsid w:val="009E71FE"/>
    <w:rsid w:val="009E77A6"/>
    <w:rsid w:val="009F0385"/>
    <w:rsid w:val="009F109B"/>
    <w:rsid w:val="009F112D"/>
    <w:rsid w:val="009F1F6C"/>
    <w:rsid w:val="009F24CF"/>
    <w:rsid w:val="009F29F8"/>
    <w:rsid w:val="009F2AEB"/>
    <w:rsid w:val="009F3946"/>
    <w:rsid w:val="009F3B43"/>
    <w:rsid w:val="009F4305"/>
    <w:rsid w:val="009F4CD1"/>
    <w:rsid w:val="009F5131"/>
    <w:rsid w:val="009F59F9"/>
    <w:rsid w:val="009F5A42"/>
    <w:rsid w:val="009F5C8C"/>
    <w:rsid w:val="009F6928"/>
    <w:rsid w:val="009F6A0A"/>
    <w:rsid w:val="009F6F82"/>
    <w:rsid w:val="009F7127"/>
    <w:rsid w:val="009F7F69"/>
    <w:rsid w:val="00A00600"/>
    <w:rsid w:val="00A00B3D"/>
    <w:rsid w:val="00A010EA"/>
    <w:rsid w:val="00A01760"/>
    <w:rsid w:val="00A01A2E"/>
    <w:rsid w:val="00A01F5A"/>
    <w:rsid w:val="00A02801"/>
    <w:rsid w:val="00A028E8"/>
    <w:rsid w:val="00A02DA9"/>
    <w:rsid w:val="00A02FB0"/>
    <w:rsid w:val="00A03A77"/>
    <w:rsid w:val="00A03AE9"/>
    <w:rsid w:val="00A03E56"/>
    <w:rsid w:val="00A0421E"/>
    <w:rsid w:val="00A04B73"/>
    <w:rsid w:val="00A054ED"/>
    <w:rsid w:val="00A05ABD"/>
    <w:rsid w:val="00A05EBB"/>
    <w:rsid w:val="00A06447"/>
    <w:rsid w:val="00A069B7"/>
    <w:rsid w:val="00A1064A"/>
    <w:rsid w:val="00A10C03"/>
    <w:rsid w:val="00A11176"/>
    <w:rsid w:val="00A112F8"/>
    <w:rsid w:val="00A11BEB"/>
    <w:rsid w:val="00A11CD5"/>
    <w:rsid w:val="00A128E4"/>
    <w:rsid w:val="00A129D6"/>
    <w:rsid w:val="00A12D53"/>
    <w:rsid w:val="00A12F3B"/>
    <w:rsid w:val="00A12FF3"/>
    <w:rsid w:val="00A135DD"/>
    <w:rsid w:val="00A13A5A"/>
    <w:rsid w:val="00A14C6E"/>
    <w:rsid w:val="00A15D1D"/>
    <w:rsid w:val="00A162D8"/>
    <w:rsid w:val="00A16535"/>
    <w:rsid w:val="00A166B9"/>
    <w:rsid w:val="00A1691F"/>
    <w:rsid w:val="00A16922"/>
    <w:rsid w:val="00A16AE5"/>
    <w:rsid w:val="00A16D59"/>
    <w:rsid w:val="00A17162"/>
    <w:rsid w:val="00A171C7"/>
    <w:rsid w:val="00A17ADD"/>
    <w:rsid w:val="00A17BAF"/>
    <w:rsid w:val="00A17CB8"/>
    <w:rsid w:val="00A20F11"/>
    <w:rsid w:val="00A21462"/>
    <w:rsid w:val="00A215B7"/>
    <w:rsid w:val="00A21820"/>
    <w:rsid w:val="00A21F2C"/>
    <w:rsid w:val="00A21F93"/>
    <w:rsid w:val="00A2265F"/>
    <w:rsid w:val="00A2266A"/>
    <w:rsid w:val="00A230A0"/>
    <w:rsid w:val="00A236C7"/>
    <w:rsid w:val="00A23B10"/>
    <w:rsid w:val="00A23DA7"/>
    <w:rsid w:val="00A2429A"/>
    <w:rsid w:val="00A2439A"/>
    <w:rsid w:val="00A24AF1"/>
    <w:rsid w:val="00A256B0"/>
    <w:rsid w:val="00A25D8A"/>
    <w:rsid w:val="00A262D3"/>
    <w:rsid w:val="00A26683"/>
    <w:rsid w:val="00A267A6"/>
    <w:rsid w:val="00A26884"/>
    <w:rsid w:val="00A269BB"/>
    <w:rsid w:val="00A26BDA"/>
    <w:rsid w:val="00A26E31"/>
    <w:rsid w:val="00A272A9"/>
    <w:rsid w:val="00A2756B"/>
    <w:rsid w:val="00A27790"/>
    <w:rsid w:val="00A27B51"/>
    <w:rsid w:val="00A27DDA"/>
    <w:rsid w:val="00A3008E"/>
    <w:rsid w:val="00A30EBD"/>
    <w:rsid w:val="00A319F1"/>
    <w:rsid w:val="00A31F41"/>
    <w:rsid w:val="00A32078"/>
    <w:rsid w:val="00A32E2E"/>
    <w:rsid w:val="00A3377D"/>
    <w:rsid w:val="00A3427E"/>
    <w:rsid w:val="00A348CB"/>
    <w:rsid w:val="00A3492B"/>
    <w:rsid w:val="00A34C77"/>
    <w:rsid w:val="00A34DEC"/>
    <w:rsid w:val="00A35169"/>
    <w:rsid w:val="00A35523"/>
    <w:rsid w:val="00A355AB"/>
    <w:rsid w:val="00A360BC"/>
    <w:rsid w:val="00A3650D"/>
    <w:rsid w:val="00A36BC2"/>
    <w:rsid w:val="00A36D0A"/>
    <w:rsid w:val="00A373D9"/>
    <w:rsid w:val="00A3757B"/>
    <w:rsid w:val="00A3759F"/>
    <w:rsid w:val="00A37C6A"/>
    <w:rsid w:val="00A40009"/>
    <w:rsid w:val="00A402F7"/>
    <w:rsid w:val="00A41B9F"/>
    <w:rsid w:val="00A41DB4"/>
    <w:rsid w:val="00A4242F"/>
    <w:rsid w:val="00A431FC"/>
    <w:rsid w:val="00A43BE0"/>
    <w:rsid w:val="00A43E8C"/>
    <w:rsid w:val="00A444F8"/>
    <w:rsid w:val="00A44632"/>
    <w:rsid w:val="00A4470C"/>
    <w:rsid w:val="00A447FF"/>
    <w:rsid w:val="00A44ED5"/>
    <w:rsid w:val="00A4534B"/>
    <w:rsid w:val="00A45D52"/>
    <w:rsid w:val="00A461E4"/>
    <w:rsid w:val="00A4643D"/>
    <w:rsid w:val="00A46459"/>
    <w:rsid w:val="00A464E9"/>
    <w:rsid w:val="00A46503"/>
    <w:rsid w:val="00A46E06"/>
    <w:rsid w:val="00A47058"/>
    <w:rsid w:val="00A5071C"/>
    <w:rsid w:val="00A50B11"/>
    <w:rsid w:val="00A50D41"/>
    <w:rsid w:val="00A50FEC"/>
    <w:rsid w:val="00A511E4"/>
    <w:rsid w:val="00A51330"/>
    <w:rsid w:val="00A5174F"/>
    <w:rsid w:val="00A52763"/>
    <w:rsid w:val="00A52AA0"/>
    <w:rsid w:val="00A53382"/>
    <w:rsid w:val="00A538E2"/>
    <w:rsid w:val="00A53E5F"/>
    <w:rsid w:val="00A53EC7"/>
    <w:rsid w:val="00A53F2F"/>
    <w:rsid w:val="00A54213"/>
    <w:rsid w:val="00A54488"/>
    <w:rsid w:val="00A55284"/>
    <w:rsid w:val="00A55838"/>
    <w:rsid w:val="00A55E81"/>
    <w:rsid w:val="00A56047"/>
    <w:rsid w:val="00A56E10"/>
    <w:rsid w:val="00A57056"/>
    <w:rsid w:val="00A5794F"/>
    <w:rsid w:val="00A57C59"/>
    <w:rsid w:val="00A6013E"/>
    <w:rsid w:val="00A601B8"/>
    <w:rsid w:val="00A61001"/>
    <w:rsid w:val="00A61278"/>
    <w:rsid w:val="00A61637"/>
    <w:rsid w:val="00A61BE3"/>
    <w:rsid w:val="00A61C74"/>
    <w:rsid w:val="00A61E61"/>
    <w:rsid w:val="00A623CA"/>
    <w:rsid w:val="00A63262"/>
    <w:rsid w:val="00A632C4"/>
    <w:rsid w:val="00A6382E"/>
    <w:rsid w:val="00A64102"/>
    <w:rsid w:val="00A6505A"/>
    <w:rsid w:val="00A653FD"/>
    <w:rsid w:val="00A6541C"/>
    <w:rsid w:val="00A65907"/>
    <w:rsid w:val="00A664CA"/>
    <w:rsid w:val="00A66A78"/>
    <w:rsid w:val="00A66B4D"/>
    <w:rsid w:val="00A702B1"/>
    <w:rsid w:val="00A70335"/>
    <w:rsid w:val="00A703A6"/>
    <w:rsid w:val="00A705CE"/>
    <w:rsid w:val="00A71287"/>
    <w:rsid w:val="00A71F14"/>
    <w:rsid w:val="00A72027"/>
    <w:rsid w:val="00A72037"/>
    <w:rsid w:val="00A730AA"/>
    <w:rsid w:val="00A73427"/>
    <w:rsid w:val="00A73694"/>
    <w:rsid w:val="00A73850"/>
    <w:rsid w:val="00A73C38"/>
    <w:rsid w:val="00A749E3"/>
    <w:rsid w:val="00A74F84"/>
    <w:rsid w:val="00A7515A"/>
    <w:rsid w:val="00A754DD"/>
    <w:rsid w:val="00A75A65"/>
    <w:rsid w:val="00A75E1E"/>
    <w:rsid w:val="00A75EA3"/>
    <w:rsid w:val="00A75FD4"/>
    <w:rsid w:val="00A76CED"/>
    <w:rsid w:val="00A774B3"/>
    <w:rsid w:val="00A77851"/>
    <w:rsid w:val="00A77AC1"/>
    <w:rsid w:val="00A8097D"/>
    <w:rsid w:val="00A80A66"/>
    <w:rsid w:val="00A80B71"/>
    <w:rsid w:val="00A80CDA"/>
    <w:rsid w:val="00A815D2"/>
    <w:rsid w:val="00A8187A"/>
    <w:rsid w:val="00A82819"/>
    <w:rsid w:val="00A82D2E"/>
    <w:rsid w:val="00A83329"/>
    <w:rsid w:val="00A833B3"/>
    <w:rsid w:val="00A83C2C"/>
    <w:rsid w:val="00A83F92"/>
    <w:rsid w:val="00A840BA"/>
    <w:rsid w:val="00A84942"/>
    <w:rsid w:val="00A856F0"/>
    <w:rsid w:val="00A85E98"/>
    <w:rsid w:val="00A85FCF"/>
    <w:rsid w:val="00A869BF"/>
    <w:rsid w:val="00A86FC4"/>
    <w:rsid w:val="00A87E77"/>
    <w:rsid w:val="00A9016A"/>
    <w:rsid w:val="00A9034A"/>
    <w:rsid w:val="00A90D4B"/>
    <w:rsid w:val="00A9141E"/>
    <w:rsid w:val="00A915CD"/>
    <w:rsid w:val="00A91B05"/>
    <w:rsid w:val="00A92291"/>
    <w:rsid w:val="00A927E9"/>
    <w:rsid w:val="00A92B60"/>
    <w:rsid w:val="00A92DA9"/>
    <w:rsid w:val="00A92E62"/>
    <w:rsid w:val="00A93221"/>
    <w:rsid w:val="00A932C9"/>
    <w:rsid w:val="00A93A14"/>
    <w:rsid w:val="00A9422E"/>
    <w:rsid w:val="00A951C2"/>
    <w:rsid w:val="00A95A3B"/>
    <w:rsid w:val="00A95B01"/>
    <w:rsid w:val="00A9631B"/>
    <w:rsid w:val="00A9680F"/>
    <w:rsid w:val="00A96F0D"/>
    <w:rsid w:val="00A971CE"/>
    <w:rsid w:val="00A9792D"/>
    <w:rsid w:val="00A97A42"/>
    <w:rsid w:val="00A97DD9"/>
    <w:rsid w:val="00AA02DD"/>
    <w:rsid w:val="00AA0E17"/>
    <w:rsid w:val="00AA0F8B"/>
    <w:rsid w:val="00AA1D5B"/>
    <w:rsid w:val="00AA2A21"/>
    <w:rsid w:val="00AA2E2A"/>
    <w:rsid w:val="00AA33AF"/>
    <w:rsid w:val="00AA3849"/>
    <w:rsid w:val="00AA46B7"/>
    <w:rsid w:val="00AA4894"/>
    <w:rsid w:val="00AA4FA6"/>
    <w:rsid w:val="00AA5000"/>
    <w:rsid w:val="00AA55E3"/>
    <w:rsid w:val="00AA5C52"/>
    <w:rsid w:val="00AA729B"/>
    <w:rsid w:val="00AA7BEB"/>
    <w:rsid w:val="00AA7CC7"/>
    <w:rsid w:val="00AB01A2"/>
    <w:rsid w:val="00AB0B56"/>
    <w:rsid w:val="00AB0C7E"/>
    <w:rsid w:val="00AB0ED8"/>
    <w:rsid w:val="00AB1667"/>
    <w:rsid w:val="00AB213F"/>
    <w:rsid w:val="00AB21FE"/>
    <w:rsid w:val="00AB253C"/>
    <w:rsid w:val="00AB285F"/>
    <w:rsid w:val="00AB2DFE"/>
    <w:rsid w:val="00AB3359"/>
    <w:rsid w:val="00AB34D8"/>
    <w:rsid w:val="00AB353A"/>
    <w:rsid w:val="00AB3738"/>
    <w:rsid w:val="00AB39BD"/>
    <w:rsid w:val="00AB4A79"/>
    <w:rsid w:val="00AB5C39"/>
    <w:rsid w:val="00AB6151"/>
    <w:rsid w:val="00AB62AA"/>
    <w:rsid w:val="00AB6E3C"/>
    <w:rsid w:val="00AB7648"/>
    <w:rsid w:val="00AC0CEF"/>
    <w:rsid w:val="00AC1164"/>
    <w:rsid w:val="00AC18F4"/>
    <w:rsid w:val="00AC197D"/>
    <w:rsid w:val="00AC1CE3"/>
    <w:rsid w:val="00AC32F4"/>
    <w:rsid w:val="00AC360C"/>
    <w:rsid w:val="00AC3EA0"/>
    <w:rsid w:val="00AC4A31"/>
    <w:rsid w:val="00AC4FA7"/>
    <w:rsid w:val="00AC583D"/>
    <w:rsid w:val="00AC5AED"/>
    <w:rsid w:val="00AC5C8F"/>
    <w:rsid w:val="00AC5F2F"/>
    <w:rsid w:val="00AC68CC"/>
    <w:rsid w:val="00AC77DC"/>
    <w:rsid w:val="00AC78F8"/>
    <w:rsid w:val="00AD0409"/>
    <w:rsid w:val="00AD05BA"/>
    <w:rsid w:val="00AD06B6"/>
    <w:rsid w:val="00AD0B3D"/>
    <w:rsid w:val="00AD0C7E"/>
    <w:rsid w:val="00AD172D"/>
    <w:rsid w:val="00AD26F2"/>
    <w:rsid w:val="00AD2ACB"/>
    <w:rsid w:val="00AD2CBF"/>
    <w:rsid w:val="00AD2F1F"/>
    <w:rsid w:val="00AD333B"/>
    <w:rsid w:val="00AD358B"/>
    <w:rsid w:val="00AD382B"/>
    <w:rsid w:val="00AD387E"/>
    <w:rsid w:val="00AD3EB4"/>
    <w:rsid w:val="00AD43AA"/>
    <w:rsid w:val="00AD4AE0"/>
    <w:rsid w:val="00AD51DC"/>
    <w:rsid w:val="00AD54FF"/>
    <w:rsid w:val="00AD595F"/>
    <w:rsid w:val="00AD5A13"/>
    <w:rsid w:val="00AD5A8E"/>
    <w:rsid w:val="00AD5CD1"/>
    <w:rsid w:val="00AD7B6E"/>
    <w:rsid w:val="00AE02B9"/>
    <w:rsid w:val="00AE0C91"/>
    <w:rsid w:val="00AE0F6F"/>
    <w:rsid w:val="00AE139C"/>
    <w:rsid w:val="00AE1BD5"/>
    <w:rsid w:val="00AE207F"/>
    <w:rsid w:val="00AE20CF"/>
    <w:rsid w:val="00AE238D"/>
    <w:rsid w:val="00AE2D76"/>
    <w:rsid w:val="00AE2E40"/>
    <w:rsid w:val="00AE2F87"/>
    <w:rsid w:val="00AE35FA"/>
    <w:rsid w:val="00AE5098"/>
    <w:rsid w:val="00AE5256"/>
    <w:rsid w:val="00AE53AE"/>
    <w:rsid w:val="00AE690F"/>
    <w:rsid w:val="00AE6BA1"/>
    <w:rsid w:val="00AE72D0"/>
    <w:rsid w:val="00AE774A"/>
    <w:rsid w:val="00AE7BBB"/>
    <w:rsid w:val="00AE7F24"/>
    <w:rsid w:val="00AF0150"/>
    <w:rsid w:val="00AF01C0"/>
    <w:rsid w:val="00AF05B7"/>
    <w:rsid w:val="00AF093A"/>
    <w:rsid w:val="00AF0B13"/>
    <w:rsid w:val="00AF10BF"/>
    <w:rsid w:val="00AF1229"/>
    <w:rsid w:val="00AF151A"/>
    <w:rsid w:val="00AF2362"/>
    <w:rsid w:val="00AF27F3"/>
    <w:rsid w:val="00AF2AAC"/>
    <w:rsid w:val="00AF2F51"/>
    <w:rsid w:val="00AF3C44"/>
    <w:rsid w:val="00AF423E"/>
    <w:rsid w:val="00AF4363"/>
    <w:rsid w:val="00AF4E53"/>
    <w:rsid w:val="00AF4F22"/>
    <w:rsid w:val="00AF5998"/>
    <w:rsid w:val="00AF6187"/>
    <w:rsid w:val="00AF7516"/>
    <w:rsid w:val="00AF7539"/>
    <w:rsid w:val="00AF769C"/>
    <w:rsid w:val="00AF7B6B"/>
    <w:rsid w:val="00B0017B"/>
    <w:rsid w:val="00B00520"/>
    <w:rsid w:val="00B00F49"/>
    <w:rsid w:val="00B01394"/>
    <w:rsid w:val="00B016BE"/>
    <w:rsid w:val="00B023AC"/>
    <w:rsid w:val="00B026C7"/>
    <w:rsid w:val="00B02BFA"/>
    <w:rsid w:val="00B04CB9"/>
    <w:rsid w:val="00B04E5C"/>
    <w:rsid w:val="00B04F9B"/>
    <w:rsid w:val="00B05396"/>
    <w:rsid w:val="00B05855"/>
    <w:rsid w:val="00B05A53"/>
    <w:rsid w:val="00B05B61"/>
    <w:rsid w:val="00B06A96"/>
    <w:rsid w:val="00B072A0"/>
    <w:rsid w:val="00B107EA"/>
    <w:rsid w:val="00B107F5"/>
    <w:rsid w:val="00B10EBF"/>
    <w:rsid w:val="00B11560"/>
    <w:rsid w:val="00B118FD"/>
    <w:rsid w:val="00B119C6"/>
    <w:rsid w:val="00B1285B"/>
    <w:rsid w:val="00B12946"/>
    <w:rsid w:val="00B12E42"/>
    <w:rsid w:val="00B133D0"/>
    <w:rsid w:val="00B13476"/>
    <w:rsid w:val="00B13936"/>
    <w:rsid w:val="00B13E55"/>
    <w:rsid w:val="00B13FF2"/>
    <w:rsid w:val="00B14151"/>
    <w:rsid w:val="00B1557B"/>
    <w:rsid w:val="00B1575A"/>
    <w:rsid w:val="00B15825"/>
    <w:rsid w:val="00B1598C"/>
    <w:rsid w:val="00B1604E"/>
    <w:rsid w:val="00B16775"/>
    <w:rsid w:val="00B16E72"/>
    <w:rsid w:val="00B16F7B"/>
    <w:rsid w:val="00B17BD4"/>
    <w:rsid w:val="00B20590"/>
    <w:rsid w:val="00B205BB"/>
    <w:rsid w:val="00B20AA1"/>
    <w:rsid w:val="00B20F50"/>
    <w:rsid w:val="00B2142B"/>
    <w:rsid w:val="00B21528"/>
    <w:rsid w:val="00B2174C"/>
    <w:rsid w:val="00B21C4E"/>
    <w:rsid w:val="00B21C90"/>
    <w:rsid w:val="00B22171"/>
    <w:rsid w:val="00B22393"/>
    <w:rsid w:val="00B22E17"/>
    <w:rsid w:val="00B23392"/>
    <w:rsid w:val="00B23538"/>
    <w:rsid w:val="00B23547"/>
    <w:rsid w:val="00B23710"/>
    <w:rsid w:val="00B23F2A"/>
    <w:rsid w:val="00B241EC"/>
    <w:rsid w:val="00B2498B"/>
    <w:rsid w:val="00B24CFE"/>
    <w:rsid w:val="00B24D9A"/>
    <w:rsid w:val="00B24F94"/>
    <w:rsid w:val="00B251DC"/>
    <w:rsid w:val="00B254E5"/>
    <w:rsid w:val="00B2583C"/>
    <w:rsid w:val="00B25EDE"/>
    <w:rsid w:val="00B26255"/>
    <w:rsid w:val="00B265F3"/>
    <w:rsid w:val="00B26D75"/>
    <w:rsid w:val="00B26EEE"/>
    <w:rsid w:val="00B2727E"/>
    <w:rsid w:val="00B27BB0"/>
    <w:rsid w:val="00B301DD"/>
    <w:rsid w:val="00B3034E"/>
    <w:rsid w:val="00B309D1"/>
    <w:rsid w:val="00B31E10"/>
    <w:rsid w:val="00B31FC8"/>
    <w:rsid w:val="00B32B14"/>
    <w:rsid w:val="00B32CED"/>
    <w:rsid w:val="00B33210"/>
    <w:rsid w:val="00B33F4F"/>
    <w:rsid w:val="00B33F7C"/>
    <w:rsid w:val="00B3457D"/>
    <w:rsid w:val="00B3463B"/>
    <w:rsid w:val="00B347C0"/>
    <w:rsid w:val="00B34827"/>
    <w:rsid w:val="00B3564F"/>
    <w:rsid w:val="00B35CF9"/>
    <w:rsid w:val="00B367E9"/>
    <w:rsid w:val="00B3685B"/>
    <w:rsid w:val="00B36CE7"/>
    <w:rsid w:val="00B36F08"/>
    <w:rsid w:val="00B40235"/>
    <w:rsid w:val="00B405D9"/>
    <w:rsid w:val="00B41C43"/>
    <w:rsid w:val="00B43332"/>
    <w:rsid w:val="00B434C8"/>
    <w:rsid w:val="00B43FBA"/>
    <w:rsid w:val="00B441FF"/>
    <w:rsid w:val="00B44961"/>
    <w:rsid w:val="00B449E0"/>
    <w:rsid w:val="00B4508D"/>
    <w:rsid w:val="00B45B03"/>
    <w:rsid w:val="00B46037"/>
    <w:rsid w:val="00B46FEE"/>
    <w:rsid w:val="00B47123"/>
    <w:rsid w:val="00B471BD"/>
    <w:rsid w:val="00B477B7"/>
    <w:rsid w:val="00B47826"/>
    <w:rsid w:val="00B47A2A"/>
    <w:rsid w:val="00B50012"/>
    <w:rsid w:val="00B50F25"/>
    <w:rsid w:val="00B50F9D"/>
    <w:rsid w:val="00B51971"/>
    <w:rsid w:val="00B52169"/>
    <w:rsid w:val="00B524CA"/>
    <w:rsid w:val="00B52F91"/>
    <w:rsid w:val="00B538E0"/>
    <w:rsid w:val="00B545C0"/>
    <w:rsid w:val="00B547C4"/>
    <w:rsid w:val="00B54925"/>
    <w:rsid w:val="00B55010"/>
    <w:rsid w:val="00B554BE"/>
    <w:rsid w:val="00B5596D"/>
    <w:rsid w:val="00B55B98"/>
    <w:rsid w:val="00B56344"/>
    <w:rsid w:val="00B56617"/>
    <w:rsid w:val="00B567F4"/>
    <w:rsid w:val="00B56AFC"/>
    <w:rsid w:val="00B56C48"/>
    <w:rsid w:val="00B57034"/>
    <w:rsid w:val="00B574D6"/>
    <w:rsid w:val="00B57E24"/>
    <w:rsid w:val="00B60369"/>
    <w:rsid w:val="00B603F6"/>
    <w:rsid w:val="00B60576"/>
    <w:rsid w:val="00B6061C"/>
    <w:rsid w:val="00B607CD"/>
    <w:rsid w:val="00B60A9E"/>
    <w:rsid w:val="00B60DF5"/>
    <w:rsid w:val="00B60E1A"/>
    <w:rsid w:val="00B61A81"/>
    <w:rsid w:val="00B61DD8"/>
    <w:rsid w:val="00B626C0"/>
    <w:rsid w:val="00B63449"/>
    <w:rsid w:val="00B63BE1"/>
    <w:rsid w:val="00B644AD"/>
    <w:rsid w:val="00B64EF7"/>
    <w:rsid w:val="00B65758"/>
    <w:rsid w:val="00B65776"/>
    <w:rsid w:val="00B65855"/>
    <w:rsid w:val="00B65AD8"/>
    <w:rsid w:val="00B65BBC"/>
    <w:rsid w:val="00B65C3D"/>
    <w:rsid w:val="00B669D5"/>
    <w:rsid w:val="00B66EB5"/>
    <w:rsid w:val="00B673A3"/>
    <w:rsid w:val="00B6777E"/>
    <w:rsid w:val="00B70229"/>
    <w:rsid w:val="00B708AB"/>
    <w:rsid w:val="00B71E54"/>
    <w:rsid w:val="00B71E88"/>
    <w:rsid w:val="00B7235E"/>
    <w:rsid w:val="00B726A3"/>
    <w:rsid w:val="00B7297A"/>
    <w:rsid w:val="00B72E91"/>
    <w:rsid w:val="00B739EF"/>
    <w:rsid w:val="00B74739"/>
    <w:rsid w:val="00B74C14"/>
    <w:rsid w:val="00B74E9B"/>
    <w:rsid w:val="00B754C5"/>
    <w:rsid w:val="00B758AC"/>
    <w:rsid w:val="00B75AB5"/>
    <w:rsid w:val="00B75C46"/>
    <w:rsid w:val="00B7631F"/>
    <w:rsid w:val="00B7651F"/>
    <w:rsid w:val="00B769C8"/>
    <w:rsid w:val="00B776C3"/>
    <w:rsid w:val="00B77824"/>
    <w:rsid w:val="00B77CA5"/>
    <w:rsid w:val="00B80DA6"/>
    <w:rsid w:val="00B810BB"/>
    <w:rsid w:val="00B81C0F"/>
    <w:rsid w:val="00B81F1A"/>
    <w:rsid w:val="00B8202F"/>
    <w:rsid w:val="00B83401"/>
    <w:rsid w:val="00B8400E"/>
    <w:rsid w:val="00B840EE"/>
    <w:rsid w:val="00B84B6F"/>
    <w:rsid w:val="00B850B1"/>
    <w:rsid w:val="00B85779"/>
    <w:rsid w:val="00B858C1"/>
    <w:rsid w:val="00B858FA"/>
    <w:rsid w:val="00B85BA1"/>
    <w:rsid w:val="00B86044"/>
    <w:rsid w:val="00B87CDF"/>
    <w:rsid w:val="00B87D05"/>
    <w:rsid w:val="00B90857"/>
    <w:rsid w:val="00B909E6"/>
    <w:rsid w:val="00B90B16"/>
    <w:rsid w:val="00B90EB6"/>
    <w:rsid w:val="00B90F98"/>
    <w:rsid w:val="00B914DB"/>
    <w:rsid w:val="00B9152D"/>
    <w:rsid w:val="00B91563"/>
    <w:rsid w:val="00B91C0A"/>
    <w:rsid w:val="00B91C58"/>
    <w:rsid w:val="00B91DE0"/>
    <w:rsid w:val="00B9273C"/>
    <w:rsid w:val="00B92BF5"/>
    <w:rsid w:val="00B93F00"/>
    <w:rsid w:val="00B9446A"/>
    <w:rsid w:val="00B9464A"/>
    <w:rsid w:val="00B94D5D"/>
    <w:rsid w:val="00B94D7E"/>
    <w:rsid w:val="00B95801"/>
    <w:rsid w:val="00B9619D"/>
    <w:rsid w:val="00B96A94"/>
    <w:rsid w:val="00B96F34"/>
    <w:rsid w:val="00B97619"/>
    <w:rsid w:val="00B9762D"/>
    <w:rsid w:val="00B97A3B"/>
    <w:rsid w:val="00B97CD6"/>
    <w:rsid w:val="00B97FD4"/>
    <w:rsid w:val="00BA04A9"/>
    <w:rsid w:val="00BA0EFD"/>
    <w:rsid w:val="00BA1285"/>
    <w:rsid w:val="00BA12A2"/>
    <w:rsid w:val="00BA1572"/>
    <w:rsid w:val="00BA193A"/>
    <w:rsid w:val="00BA1E19"/>
    <w:rsid w:val="00BA1F04"/>
    <w:rsid w:val="00BA1F19"/>
    <w:rsid w:val="00BA238E"/>
    <w:rsid w:val="00BA273A"/>
    <w:rsid w:val="00BA2982"/>
    <w:rsid w:val="00BA3338"/>
    <w:rsid w:val="00BA4429"/>
    <w:rsid w:val="00BA4DAD"/>
    <w:rsid w:val="00BA5BA6"/>
    <w:rsid w:val="00BA5D49"/>
    <w:rsid w:val="00BA5E1C"/>
    <w:rsid w:val="00BA6140"/>
    <w:rsid w:val="00BA63DB"/>
    <w:rsid w:val="00BA687D"/>
    <w:rsid w:val="00BA6AA5"/>
    <w:rsid w:val="00BA6B3F"/>
    <w:rsid w:val="00BA6BDB"/>
    <w:rsid w:val="00BA7F37"/>
    <w:rsid w:val="00BA7FEB"/>
    <w:rsid w:val="00BB0473"/>
    <w:rsid w:val="00BB067A"/>
    <w:rsid w:val="00BB0A61"/>
    <w:rsid w:val="00BB0DDA"/>
    <w:rsid w:val="00BB0FAC"/>
    <w:rsid w:val="00BB2A05"/>
    <w:rsid w:val="00BB30B0"/>
    <w:rsid w:val="00BB3788"/>
    <w:rsid w:val="00BB37A7"/>
    <w:rsid w:val="00BB39BB"/>
    <w:rsid w:val="00BB3D65"/>
    <w:rsid w:val="00BB4225"/>
    <w:rsid w:val="00BB469D"/>
    <w:rsid w:val="00BB5023"/>
    <w:rsid w:val="00BB50E4"/>
    <w:rsid w:val="00BB5E07"/>
    <w:rsid w:val="00BB6541"/>
    <w:rsid w:val="00BB6E41"/>
    <w:rsid w:val="00BB6ECB"/>
    <w:rsid w:val="00BB7402"/>
    <w:rsid w:val="00BB75E2"/>
    <w:rsid w:val="00BB77B1"/>
    <w:rsid w:val="00BC03CE"/>
    <w:rsid w:val="00BC1CFE"/>
    <w:rsid w:val="00BC333F"/>
    <w:rsid w:val="00BC3828"/>
    <w:rsid w:val="00BC470F"/>
    <w:rsid w:val="00BC4BF3"/>
    <w:rsid w:val="00BC51A6"/>
    <w:rsid w:val="00BC5374"/>
    <w:rsid w:val="00BC5699"/>
    <w:rsid w:val="00BC5734"/>
    <w:rsid w:val="00BC585B"/>
    <w:rsid w:val="00BC5BAA"/>
    <w:rsid w:val="00BC638F"/>
    <w:rsid w:val="00BC6489"/>
    <w:rsid w:val="00BC64E2"/>
    <w:rsid w:val="00BC69A9"/>
    <w:rsid w:val="00BC6C48"/>
    <w:rsid w:val="00BC75F3"/>
    <w:rsid w:val="00BD0387"/>
    <w:rsid w:val="00BD05F2"/>
    <w:rsid w:val="00BD08C4"/>
    <w:rsid w:val="00BD0CA5"/>
    <w:rsid w:val="00BD0EAB"/>
    <w:rsid w:val="00BD1072"/>
    <w:rsid w:val="00BD135B"/>
    <w:rsid w:val="00BD1FA0"/>
    <w:rsid w:val="00BD2092"/>
    <w:rsid w:val="00BD248B"/>
    <w:rsid w:val="00BD2857"/>
    <w:rsid w:val="00BD3A3D"/>
    <w:rsid w:val="00BD3BB1"/>
    <w:rsid w:val="00BD3EBD"/>
    <w:rsid w:val="00BD4106"/>
    <w:rsid w:val="00BD45C3"/>
    <w:rsid w:val="00BD5000"/>
    <w:rsid w:val="00BD50BB"/>
    <w:rsid w:val="00BD5459"/>
    <w:rsid w:val="00BD5B07"/>
    <w:rsid w:val="00BD6021"/>
    <w:rsid w:val="00BD6084"/>
    <w:rsid w:val="00BD6130"/>
    <w:rsid w:val="00BD61CF"/>
    <w:rsid w:val="00BD688F"/>
    <w:rsid w:val="00BD6FFD"/>
    <w:rsid w:val="00BE0281"/>
    <w:rsid w:val="00BE1163"/>
    <w:rsid w:val="00BE1188"/>
    <w:rsid w:val="00BE1358"/>
    <w:rsid w:val="00BE1FA9"/>
    <w:rsid w:val="00BE21C9"/>
    <w:rsid w:val="00BE2A70"/>
    <w:rsid w:val="00BE34E9"/>
    <w:rsid w:val="00BE3570"/>
    <w:rsid w:val="00BE375C"/>
    <w:rsid w:val="00BE4303"/>
    <w:rsid w:val="00BE49EB"/>
    <w:rsid w:val="00BE520C"/>
    <w:rsid w:val="00BE58D6"/>
    <w:rsid w:val="00BE5B3C"/>
    <w:rsid w:val="00BE5BCD"/>
    <w:rsid w:val="00BE5DE1"/>
    <w:rsid w:val="00BE65B1"/>
    <w:rsid w:val="00BE65EE"/>
    <w:rsid w:val="00BE673C"/>
    <w:rsid w:val="00BE6D87"/>
    <w:rsid w:val="00BE6E99"/>
    <w:rsid w:val="00BE6EAB"/>
    <w:rsid w:val="00BE7135"/>
    <w:rsid w:val="00BE72E9"/>
    <w:rsid w:val="00BE73FD"/>
    <w:rsid w:val="00BE7ABD"/>
    <w:rsid w:val="00BE7E0F"/>
    <w:rsid w:val="00BE7FD4"/>
    <w:rsid w:val="00BF02C3"/>
    <w:rsid w:val="00BF1411"/>
    <w:rsid w:val="00BF235C"/>
    <w:rsid w:val="00BF2E36"/>
    <w:rsid w:val="00BF2E9F"/>
    <w:rsid w:val="00BF2F1F"/>
    <w:rsid w:val="00BF30CD"/>
    <w:rsid w:val="00BF3C43"/>
    <w:rsid w:val="00BF510B"/>
    <w:rsid w:val="00BF52C8"/>
    <w:rsid w:val="00BF5B9F"/>
    <w:rsid w:val="00BF6267"/>
    <w:rsid w:val="00BF635C"/>
    <w:rsid w:val="00BF6DFD"/>
    <w:rsid w:val="00BF7663"/>
    <w:rsid w:val="00C003FA"/>
    <w:rsid w:val="00C005DF"/>
    <w:rsid w:val="00C01125"/>
    <w:rsid w:val="00C02086"/>
    <w:rsid w:val="00C02A81"/>
    <w:rsid w:val="00C02AA1"/>
    <w:rsid w:val="00C041C8"/>
    <w:rsid w:val="00C04248"/>
    <w:rsid w:val="00C048B5"/>
    <w:rsid w:val="00C058DD"/>
    <w:rsid w:val="00C0593D"/>
    <w:rsid w:val="00C05D77"/>
    <w:rsid w:val="00C063A2"/>
    <w:rsid w:val="00C063C1"/>
    <w:rsid w:val="00C065D9"/>
    <w:rsid w:val="00C06946"/>
    <w:rsid w:val="00C06EBD"/>
    <w:rsid w:val="00C07C51"/>
    <w:rsid w:val="00C1026C"/>
    <w:rsid w:val="00C10897"/>
    <w:rsid w:val="00C10AFD"/>
    <w:rsid w:val="00C10D30"/>
    <w:rsid w:val="00C10DEF"/>
    <w:rsid w:val="00C10FE3"/>
    <w:rsid w:val="00C1154F"/>
    <w:rsid w:val="00C11C2E"/>
    <w:rsid w:val="00C12595"/>
    <w:rsid w:val="00C135B6"/>
    <w:rsid w:val="00C139BF"/>
    <w:rsid w:val="00C14097"/>
    <w:rsid w:val="00C14757"/>
    <w:rsid w:val="00C14D67"/>
    <w:rsid w:val="00C1519E"/>
    <w:rsid w:val="00C15235"/>
    <w:rsid w:val="00C1565C"/>
    <w:rsid w:val="00C15B03"/>
    <w:rsid w:val="00C15E1A"/>
    <w:rsid w:val="00C15EFA"/>
    <w:rsid w:val="00C1601E"/>
    <w:rsid w:val="00C16183"/>
    <w:rsid w:val="00C1663F"/>
    <w:rsid w:val="00C179ED"/>
    <w:rsid w:val="00C20590"/>
    <w:rsid w:val="00C20691"/>
    <w:rsid w:val="00C208CA"/>
    <w:rsid w:val="00C20ACD"/>
    <w:rsid w:val="00C20B5B"/>
    <w:rsid w:val="00C20C0D"/>
    <w:rsid w:val="00C20D4C"/>
    <w:rsid w:val="00C20F64"/>
    <w:rsid w:val="00C20FEB"/>
    <w:rsid w:val="00C212BC"/>
    <w:rsid w:val="00C21317"/>
    <w:rsid w:val="00C215E7"/>
    <w:rsid w:val="00C21EB2"/>
    <w:rsid w:val="00C22FF2"/>
    <w:rsid w:val="00C230C5"/>
    <w:rsid w:val="00C233BA"/>
    <w:rsid w:val="00C248D0"/>
    <w:rsid w:val="00C251F1"/>
    <w:rsid w:val="00C2532E"/>
    <w:rsid w:val="00C2540F"/>
    <w:rsid w:val="00C2555E"/>
    <w:rsid w:val="00C25EE6"/>
    <w:rsid w:val="00C2612B"/>
    <w:rsid w:val="00C2625F"/>
    <w:rsid w:val="00C265A9"/>
    <w:rsid w:val="00C267B6"/>
    <w:rsid w:val="00C2687F"/>
    <w:rsid w:val="00C26900"/>
    <w:rsid w:val="00C307B6"/>
    <w:rsid w:val="00C3116E"/>
    <w:rsid w:val="00C31232"/>
    <w:rsid w:val="00C314F9"/>
    <w:rsid w:val="00C321CD"/>
    <w:rsid w:val="00C32434"/>
    <w:rsid w:val="00C3265F"/>
    <w:rsid w:val="00C32A0D"/>
    <w:rsid w:val="00C3377D"/>
    <w:rsid w:val="00C33EB1"/>
    <w:rsid w:val="00C3400C"/>
    <w:rsid w:val="00C343E2"/>
    <w:rsid w:val="00C3491C"/>
    <w:rsid w:val="00C35517"/>
    <w:rsid w:val="00C359C0"/>
    <w:rsid w:val="00C35AA0"/>
    <w:rsid w:val="00C3638C"/>
    <w:rsid w:val="00C366D5"/>
    <w:rsid w:val="00C368A8"/>
    <w:rsid w:val="00C36B43"/>
    <w:rsid w:val="00C36C87"/>
    <w:rsid w:val="00C37094"/>
    <w:rsid w:val="00C370CA"/>
    <w:rsid w:val="00C370D8"/>
    <w:rsid w:val="00C371FB"/>
    <w:rsid w:val="00C37F32"/>
    <w:rsid w:val="00C400C0"/>
    <w:rsid w:val="00C40108"/>
    <w:rsid w:val="00C4099D"/>
    <w:rsid w:val="00C40BFD"/>
    <w:rsid w:val="00C40D39"/>
    <w:rsid w:val="00C40FCA"/>
    <w:rsid w:val="00C40FDD"/>
    <w:rsid w:val="00C41268"/>
    <w:rsid w:val="00C4150C"/>
    <w:rsid w:val="00C41AB8"/>
    <w:rsid w:val="00C41FA4"/>
    <w:rsid w:val="00C42164"/>
    <w:rsid w:val="00C4272B"/>
    <w:rsid w:val="00C428A0"/>
    <w:rsid w:val="00C42937"/>
    <w:rsid w:val="00C42C39"/>
    <w:rsid w:val="00C42D78"/>
    <w:rsid w:val="00C42F60"/>
    <w:rsid w:val="00C430AE"/>
    <w:rsid w:val="00C431CB"/>
    <w:rsid w:val="00C4392B"/>
    <w:rsid w:val="00C43951"/>
    <w:rsid w:val="00C43CDD"/>
    <w:rsid w:val="00C44649"/>
    <w:rsid w:val="00C44CB2"/>
    <w:rsid w:val="00C44D15"/>
    <w:rsid w:val="00C46096"/>
    <w:rsid w:val="00C4630A"/>
    <w:rsid w:val="00C465B8"/>
    <w:rsid w:val="00C4700B"/>
    <w:rsid w:val="00C47042"/>
    <w:rsid w:val="00C47405"/>
    <w:rsid w:val="00C47B44"/>
    <w:rsid w:val="00C47B9E"/>
    <w:rsid w:val="00C50B18"/>
    <w:rsid w:val="00C50BBA"/>
    <w:rsid w:val="00C50BE7"/>
    <w:rsid w:val="00C50D7F"/>
    <w:rsid w:val="00C510B0"/>
    <w:rsid w:val="00C51670"/>
    <w:rsid w:val="00C5182E"/>
    <w:rsid w:val="00C51845"/>
    <w:rsid w:val="00C518C4"/>
    <w:rsid w:val="00C5198A"/>
    <w:rsid w:val="00C51CB3"/>
    <w:rsid w:val="00C51DC9"/>
    <w:rsid w:val="00C52452"/>
    <w:rsid w:val="00C5269F"/>
    <w:rsid w:val="00C52BCE"/>
    <w:rsid w:val="00C52D08"/>
    <w:rsid w:val="00C52E18"/>
    <w:rsid w:val="00C52FC0"/>
    <w:rsid w:val="00C53306"/>
    <w:rsid w:val="00C53CA2"/>
    <w:rsid w:val="00C5401E"/>
    <w:rsid w:val="00C541F2"/>
    <w:rsid w:val="00C5442C"/>
    <w:rsid w:val="00C54E6D"/>
    <w:rsid w:val="00C553A1"/>
    <w:rsid w:val="00C55EE5"/>
    <w:rsid w:val="00C56261"/>
    <w:rsid w:val="00C564A3"/>
    <w:rsid w:val="00C56628"/>
    <w:rsid w:val="00C56CC7"/>
    <w:rsid w:val="00C56DF0"/>
    <w:rsid w:val="00C57207"/>
    <w:rsid w:val="00C572D1"/>
    <w:rsid w:val="00C57869"/>
    <w:rsid w:val="00C579E0"/>
    <w:rsid w:val="00C608C0"/>
    <w:rsid w:val="00C60910"/>
    <w:rsid w:val="00C61412"/>
    <w:rsid w:val="00C61A8F"/>
    <w:rsid w:val="00C62847"/>
    <w:rsid w:val="00C62B76"/>
    <w:rsid w:val="00C6381F"/>
    <w:rsid w:val="00C63AD7"/>
    <w:rsid w:val="00C63B65"/>
    <w:rsid w:val="00C63E62"/>
    <w:rsid w:val="00C63EA5"/>
    <w:rsid w:val="00C6402B"/>
    <w:rsid w:val="00C64BF4"/>
    <w:rsid w:val="00C65DFD"/>
    <w:rsid w:val="00C66410"/>
    <w:rsid w:val="00C665FA"/>
    <w:rsid w:val="00C667EB"/>
    <w:rsid w:val="00C66846"/>
    <w:rsid w:val="00C67B8A"/>
    <w:rsid w:val="00C67D5B"/>
    <w:rsid w:val="00C70300"/>
    <w:rsid w:val="00C7061B"/>
    <w:rsid w:val="00C7092E"/>
    <w:rsid w:val="00C71EC6"/>
    <w:rsid w:val="00C71FCB"/>
    <w:rsid w:val="00C7268C"/>
    <w:rsid w:val="00C72812"/>
    <w:rsid w:val="00C72E63"/>
    <w:rsid w:val="00C72FF4"/>
    <w:rsid w:val="00C73201"/>
    <w:rsid w:val="00C73DCD"/>
    <w:rsid w:val="00C73F21"/>
    <w:rsid w:val="00C741B8"/>
    <w:rsid w:val="00C74CDB"/>
    <w:rsid w:val="00C76325"/>
    <w:rsid w:val="00C768C8"/>
    <w:rsid w:val="00C771C3"/>
    <w:rsid w:val="00C773B1"/>
    <w:rsid w:val="00C77E4F"/>
    <w:rsid w:val="00C77E83"/>
    <w:rsid w:val="00C80025"/>
    <w:rsid w:val="00C802AF"/>
    <w:rsid w:val="00C80409"/>
    <w:rsid w:val="00C804C0"/>
    <w:rsid w:val="00C8065D"/>
    <w:rsid w:val="00C80C14"/>
    <w:rsid w:val="00C80E64"/>
    <w:rsid w:val="00C80EBB"/>
    <w:rsid w:val="00C81272"/>
    <w:rsid w:val="00C817BA"/>
    <w:rsid w:val="00C8195B"/>
    <w:rsid w:val="00C81E3F"/>
    <w:rsid w:val="00C826C6"/>
    <w:rsid w:val="00C83173"/>
    <w:rsid w:val="00C84326"/>
    <w:rsid w:val="00C843E3"/>
    <w:rsid w:val="00C84735"/>
    <w:rsid w:val="00C84C49"/>
    <w:rsid w:val="00C84CB6"/>
    <w:rsid w:val="00C84F2C"/>
    <w:rsid w:val="00C8502F"/>
    <w:rsid w:val="00C85295"/>
    <w:rsid w:val="00C855C3"/>
    <w:rsid w:val="00C856E6"/>
    <w:rsid w:val="00C85BC9"/>
    <w:rsid w:val="00C86600"/>
    <w:rsid w:val="00C867C4"/>
    <w:rsid w:val="00C86A2E"/>
    <w:rsid w:val="00C86C8F"/>
    <w:rsid w:val="00C90AF1"/>
    <w:rsid w:val="00C90DDE"/>
    <w:rsid w:val="00C914B4"/>
    <w:rsid w:val="00C916BF"/>
    <w:rsid w:val="00C91F31"/>
    <w:rsid w:val="00C922A5"/>
    <w:rsid w:val="00C926DA"/>
    <w:rsid w:val="00C92846"/>
    <w:rsid w:val="00C93F5D"/>
    <w:rsid w:val="00C9422E"/>
    <w:rsid w:val="00C9429A"/>
    <w:rsid w:val="00C94479"/>
    <w:rsid w:val="00C9459C"/>
    <w:rsid w:val="00C94D79"/>
    <w:rsid w:val="00C94EE6"/>
    <w:rsid w:val="00C951C1"/>
    <w:rsid w:val="00C95D70"/>
    <w:rsid w:val="00C969A7"/>
    <w:rsid w:val="00C969EB"/>
    <w:rsid w:val="00C96F32"/>
    <w:rsid w:val="00C971F0"/>
    <w:rsid w:val="00CA007B"/>
    <w:rsid w:val="00CA0767"/>
    <w:rsid w:val="00CA077B"/>
    <w:rsid w:val="00CA08FD"/>
    <w:rsid w:val="00CA1166"/>
    <w:rsid w:val="00CA11B6"/>
    <w:rsid w:val="00CA1229"/>
    <w:rsid w:val="00CA1BFF"/>
    <w:rsid w:val="00CA1C61"/>
    <w:rsid w:val="00CA1F8B"/>
    <w:rsid w:val="00CA2036"/>
    <w:rsid w:val="00CA298D"/>
    <w:rsid w:val="00CA29B8"/>
    <w:rsid w:val="00CA2BFA"/>
    <w:rsid w:val="00CA2D98"/>
    <w:rsid w:val="00CA31C1"/>
    <w:rsid w:val="00CA379F"/>
    <w:rsid w:val="00CA399A"/>
    <w:rsid w:val="00CA3CC4"/>
    <w:rsid w:val="00CA3E41"/>
    <w:rsid w:val="00CA4057"/>
    <w:rsid w:val="00CA418A"/>
    <w:rsid w:val="00CA4424"/>
    <w:rsid w:val="00CA4CBA"/>
    <w:rsid w:val="00CA50C4"/>
    <w:rsid w:val="00CA5A54"/>
    <w:rsid w:val="00CA5F99"/>
    <w:rsid w:val="00CA603E"/>
    <w:rsid w:val="00CA649A"/>
    <w:rsid w:val="00CA659B"/>
    <w:rsid w:val="00CA6D57"/>
    <w:rsid w:val="00CA750B"/>
    <w:rsid w:val="00CB00E4"/>
    <w:rsid w:val="00CB032A"/>
    <w:rsid w:val="00CB0604"/>
    <w:rsid w:val="00CB0A0F"/>
    <w:rsid w:val="00CB0C23"/>
    <w:rsid w:val="00CB0C29"/>
    <w:rsid w:val="00CB0DB3"/>
    <w:rsid w:val="00CB1F18"/>
    <w:rsid w:val="00CB20DB"/>
    <w:rsid w:val="00CB2440"/>
    <w:rsid w:val="00CB2517"/>
    <w:rsid w:val="00CB26C8"/>
    <w:rsid w:val="00CB32F9"/>
    <w:rsid w:val="00CB33F4"/>
    <w:rsid w:val="00CB3F5D"/>
    <w:rsid w:val="00CB4021"/>
    <w:rsid w:val="00CB445B"/>
    <w:rsid w:val="00CB44AC"/>
    <w:rsid w:val="00CB4587"/>
    <w:rsid w:val="00CB61CA"/>
    <w:rsid w:val="00CB646D"/>
    <w:rsid w:val="00CB66C9"/>
    <w:rsid w:val="00CB678D"/>
    <w:rsid w:val="00CB6EDB"/>
    <w:rsid w:val="00CB751E"/>
    <w:rsid w:val="00CB7D13"/>
    <w:rsid w:val="00CB7F38"/>
    <w:rsid w:val="00CC020F"/>
    <w:rsid w:val="00CC039C"/>
    <w:rsid w:val="00CC0685"/>
    <w:rsid w:val="00CC1A73"/>
    <w:rsid w:val="00CC1AA0"/>
    <w:rsid w:val="00CC1B90"/>
    <w:rsid w:val="00CC22B7"/>
    <w:rsid w:val="00CC29FB"/>
    <w:rsid w:val="00CC35E6"/>
    <w:rsid w:val="00CC487F"/>
    <w:rsid w:val="00CC5148"/>
    <w:rsid w:val="00CC56E3"/>
    <w:rsid w:val="00CC5C06"/>
    <w:rsid w:val="00CC5C52"/>
    <w:rsid w:val="00CC5E1E"/>
    <w:rsid w:val="00CC66CD"/>
    <w:rsid w:val="00CC68E7"/>
    <w:rsid w:val="00CC6A31"/>
    <w:rsid w:val="00CC727C"/>
    <w:rsid w:val="00CC78F3"/>
    <w:rsid w:val="00CD000C"/>
    <w:rsid w:val="00CD037C"/>
    <w:rsid w:val="00CD04E7"/>
    <w:rsid w:val="00CD1295"/>
    <w:rsid w:val="00CD1745"/>
    <w:rsid w:val="00CD1CC6"/>
    <w:rsid w:val="00CD1D23"/>
    <w:rsid w:val="00CD1E89"/>
    <w:rsid w:val="00CD2B1F"/>
    <w:rsid w:val="00CD323B"/>
    <w:rsid w:val="00CD3D52"/>
    <w:rsid w:val="00CD416F"/>
    <w:rsid w:val="00CD4700"/>
    <w:rsid w:val="00CD4B91"/>
    <w:rsid w:val="00CD4D2A"/>
    <w:rsid w:val="00CD4DDA"/>
    <w:rsid w:val="00CD5370"/>
    <w:rsid w:val="00CD5531"/>
    <w:rsid w:val="00CD56C1"/>
    <w:rsid w:val="00CD58C5"/>
    <w:rsid w:val="00CD5936"/>
    <w:rsid w:val="00CD5C58"/>
    <w:rsid w:val="00CD5ECB"/>
    <w:rsid w:val="00CD6460"/>
    <w:rsid w:val="00CD64EE"/>
    <w:rsid w:val="00CD6CF6"/>
    <w:rsid w:val="00CD6E0F"/>
    <w:rsid w:val="00CD706E"/>
    <w:rsid w:val="00CD736E"/>
    <w:rsid w:val="00CD753D"/>
    <w:rsid w:val="00CD77FC"/>
    <w:rsid w:val="00CE00A2"/>
    <w:rsid w:val="00CE0963"/>
    <w:rsid w:val="00CE0DD0"/>
    <w:rsid w:val="00CE1941"/>
    <w:rsid w:val="00CE245B"/>
    <w:rsid w:val="00CE2A28"/>
    <w:rsid w:val="00CE2BE4"/>
    <w:rsid w:val="00CE34FE"/>
    <w:rsid w:val="00CE35F9"/>
    <w:rsid w:val="00CE3919"/>
    <w:rsid w:val="00CE4351"/>
    <w:rsid w:val="00CE4DB7"/>
    <w:rsid w:val="00CE5A35"/>
    <w:rsid w:val="00CE5E4D"/>
    <w:rsid w:val="00CE6407"/>
    <w:rsid w:val="00CE6BC4"/>
    <w:rsid w:val="00CE6D4E"/>
    <w:rsid w:val="00CE7791"/>
    <w:rsid w:val="00CE7E25"/>
    <w:rsid w:val="00CE7FA6"/>
    <w:rsid w:val="00CF0919"/>
    <w:rsid w:val="00CF0A02"/>
    <w:rsid w:val="00CF0B10"/>
    <w:rsid w:val="00CF0D3F"/>
    <w:rsid w:val="00CF1304"/>
    <w:rsid w:val="00CF2CF3"/>
    <w:rsid w:val="00CF329C"/>
    <w:rsid w:val="00CF389B"/>
    <w:rsid w:val="00CF450B"/>
    <w:rsid w:val="00CF4956"/>
    <w:rsid w:val="00CF4B96"/>
    <w:rsid w:val="00CF4B9B"/>
    <w:rsid w:val="00CF5912"/>
    <w:rsid w:val="00CF6030"/>
    <w:rsid w:val="00CF6253"/>
    <w:rsid w:val="00CF6285"/>
    <w:rsid w:val="00CF6898"/>
    <w:rsid w:val="00CF6BDE"/>
    <w:rsid w:val="00CF704F"/>
    <w:rsid w:val="00CF725C"/>
    <w:rsid w:val="00CF7DE7"/>
    <w:rsid w:val="00D00305"/>
    <w:rsid w:val="00D00727"/>
    <w:rsid w:val="00D00923"/>
    <w:rsid w:val="00D00B0C"/>
    <w:rsid w:val="00D00DB1"/>
    <w:rsid w:val="00D012D0"/>
    <w:rsid w:val="00D013AB"/>
    <w:rsid w:val="00D01960"/>
    <w:rsid w:val="00D02450"/>
    <w:rsid w:val="00D02D4B"/>
    <w:rsid w:val="00D02DE7"/>
    <w:rsid w:val="00D03862"/>
    <w:rsid w:val="00D04051"/>
    <w:rsid w:val="00D0488E"/>
    <w:rsid w:val="00D04C74"/>
    <w:rsid w:val="00D05A86"/>
    <w:rsid w:val="00D05A8B"/>
    <w:rsid w:val="00D0670A"/>
    <w:rsid w:val="00D06E2A"/>
    <w:rsid w:val="00D07180"/>
    <w:rsid w:val="00D0792F"/>
    <w:rsid w:val="00D07CAA"/>
    <w:rsid w:val="00D07EEC"/>
    <w:rsid w:val="00D10278"/>
    <w:rsid w:val="00D102F2"/>
    <w:rsid w:val="00D109FB"/>
    <w:rsid w:val="00D10A7C"/>
    <w:rsid w:val="00D10B61"/>
    <w:rsid w:val="00D10DA4"/>
    <w:rsid w:val="00D115A0"/>
    <w:rsid w:val="00D11923"/>
    <w:rsid w:val="00D11955"/>
    <w:rsid w:val="00D11C30"/>
    <w:rsid w:val="00D11D45"/>
    <w:rsid w:val="00D13722"/>
    <w:rsid w:val="00D139A5"/>
    <w:rsid w:val="00D13E70"/>
    <w:rsid w:val="00D13F59"/>
    <w:rsid w:val="00D142D4"/>
    <w:rsid w:val="00D147F1"/>
    <w:rsid w:val="00D14D77"/>
    <w:rsid w:val="00D14D9D"/>
    <w:rsid w:val="00D14E34"/>
    <w:rsid w:val="00D15255"/>
    <w:rsid w:val="00D1559C"/>
    <w:rsid w:val="00D16676"/>
    <w:rsid w:val="00D16750"/>
    <w:rsid w:val="00D16E02"/>
    <w:rsid w:val="00D172E8"/>
    <w:rsid w:val="00D17313"/>
    <w:rsid w:val="00D1745C"/>
    <w:rsid w:val="00D178F5"/>
    <w:rsid w:val="00D17B46"/>
    <w:rsid w:val="00D17D57"/>
    <w:rsid w:val="00D205AB"/>
    <w:rsid w:val="00D20802"/>
    <w:rsid w:val="00D20C18"/>
    <w:rsid w:val="00D213EE"/>
    <w:rsid w:val="00D214A1"/>
    <w:rsid w:val="00D21A18"/>
    <w:rsid w:val="00D2267B"/>
    <w:rsid w:val="00D2366B"/>
    <w:rsid w:val="00D23826"/>
    <w:rsid w:val="00D23D97"/>
    <w:rsid w:val="00D2427B"/>
    <w:rsid w:val="00D24338"/>
    <w:rsid w:val="00D24547"/>
    <w:rsid w:val="00D24565"/>
    <w:rsid w:val="00D24B05"/>
    <w:rsid w:val="00D24D99"/>
    <w:rsid w:val="00D253CA"/>
    <w:rsid w:val="00D25834"/>
    <w:rsid w:val="00D25A37"/>
    <w:rsid w:val="00D26088"/>
    <w:rsid w:val="00D26B66"/>
    <w:rsid w:val="00D26CFD"/>
    <w:rsid w:val="00D2705F"/>
    <w:rsid w:val="00D273CC"/>
    <w:rsid w:val="00D277EA"/>
    <w:rsid w:val="00D27965"/>
    <w:rsid w:val="00D27C42"/>
    <w:rsid w:val="00D27FFB"/>
    <w:rsid w:val="00D30E1B"/>
    <w:rsid w:val="00D30F38"/>
    <w:rsid w:val="00D30F74"/>
    <w:rsid w:val="00D31A7F"/>
    <w:rsid w:val="00D31BF9"/>
    <w:rsid w:val="00D31E19"/>
    <w:rsid w:val="00D31EC7"/>
    <w:rsid w:val="00D31F54"/>
    <w:rsid w:val="00D3208F"/>
    <w:rsid w:val="00D326DE"/>
    <w:rsid w:val="00D32AF0"/>
    <w:rsid w:val="00D32E68"/>
    <w:rsid w:val="00D3308F"/>
    <w:rsid w:val="00D33615"/>
    <w:rsid w:val="00D3406D"/>
    <w:rsid w:val="00D34130"/>
    <w:rsid w:val="00D349EE"/>
    <w:rsid w:val="00D34E2A"/>
    <w:rsid w:val="00D353F1"/>
    <w:rsid w:val="00D35641"/>
    <w:rsid w:val="00D3578B"/>
    <w:rsid w:val="00D357B3"/>
    <w:rsid w:val="00D3651A"/>
    <w:rsid w:val="00D36CD6"/>
    <w:rsid w:val="00D36DF6"/>
    <w:rsid w:val="00D3758A"/>
    <w:rsid w:val="00D3769F"/>
    <w:rsid w:val="00D37C5E"/>
    <w:rsid w:val="00D37E46"/>
    <w:rsid w:val="00D40266"/>
    <w:rsid w:val="00D40B48"/>
    <w:rsid w:val="00D41D0D"/>
    <w:rsid w:val="00D42178"/>
    <w:rsid w:val="00D422AC"/>
    <w:rsid w:val="00D42B6E"/>
    <w:rsid w:val="00D43120"/>
    <w:rsid w:val="00D43248"/>
    <w:rsid w:val="00D432AD"/>
    <w:rsid w:val="00D432FE"/>
    <w:rsid w:val="00D433DC"/>
    <w:rsid w:val="00D43623"/>
    <w:rsid w:val="00D45722"/>
    <w:rsid w:val="00D45E4A"/>
    <w:rsid w:val="00D45ECA"/>
    <w:rsid w:val="00D468B9"/>
    <w:rsid w:val="00D46CEB"/>
    <w:rsid w:val="00D47175"/>
    <w:rsid w:val="00D47307"/>
    <w:rsid w:val="00D51575"/>
    <w:rsid w:val="00D519DC"/>
    <w:rsid w:val="00D519FD"/>
    <w:rsid w:val="00D52022"/>
    <w:rsid w:val="00D520A6"/>
    <w:rsid w:val="00D527DB"/>
    <w:rsid w:val="00D540C4"/>
    <w:rsid w:val="00D55610"/>
    <w:rsid w:val="00D5562A"/>
    <w:rsid w:val="00D558FD"/>
    <w:rsid w:val="00D568E9"/>
    <w:rsid w:val="00D56B27"/>
    <w:rsid w:val="00D56D82"/>
    <w:rsid w:val="00D57129"/>
    <w:rsid w:val="00D578AD"/>
    <w:rsid w:val="00D606B3"/>
    <w:rsid w:val="00D60790"/>
    <w:rsid w:val="00D6096F"/>
    <w:rsid w:val="00D60AE4"/>
    <w:rsid w:val="00D61992"/>
    <w:rsid w:val="00D61A6B"/>
    <w:rsid w:val="00D6227D"/>
    <w:rsid w:val="00D624D0"/>
    <w:rsid w:val="00D62507"/>
    <w:rsid w:val="00D62A0D"/>
    <w:rsid w:val="00D62ED0"/>
    <w:rsid w:val="00D62FE8"/>
    <w:rsid w:val="00D6346C"/>
    <w:rsid w:val="00D64C81"/>
    <w:rsid w:val="00D65070"/>
    <w:rsid w:val="00D654C7"/>
    <w:rsid w:val="00D66105"/>
    <w:rsid w:val="00D66192"/>
    <w:rsid w:val="00D663EF"/>
    <w:rsid w:val="00D6641C"/>
    <w:rsid w:val="00D6673B"/>
    <w:rsid w:val="00D6678F"/>
    <w:rsid w:val="00D66CB9"/>
    <w:rsid w:val="00D66EF5"/>
    <w:rsid w:val="00D676EC"/>
    <w:rsid w:val="00D67E96"/>
    <w:rsid w:val="00D67F8C"/>
    <w:rsid w:val="00D70C03"/>
    <w:rsid w:val="00D71DDD"/>
    <w:rsid w:val="00D71E4D"/>
    <w:rsid w:val="00D72069"/>
    <w:rsid w:val="00D7258D"/>
    <w:rsid w:val="00D72B84"/>
    <w:rsid w:val="00D72F1E"/>
    <w:rsid w:val="00D738BC"/>
    <w:rsid w:val="00D73935"/>
    <w:rsid w:val="00D741FD"/>
    <w:rsid w:val="00D74252"/>
    <w:rsid w:val="00D74EE6"/>
    <w:rsid w:val="00D75102"/>
    <w:rsid w:val="00D760C6"/>
    <w:rsid w:val="00D76165"/>
    <w:rsid w:val="00D76706"/>
    <w:rsid w:val="00D76776"/>
    <w:rsid w:val="00D76917"/>
    <w:rsid w:val="00D77179"/>
    <w:rsid w:val="00D771AB"/>
    <w:rsid w:val="00D77347"/>
    <w:rsid w:val="00D773FF"/>
    <w:rsid w:val="00D77B7B"/>
    <w:rsid w:val="00D77C37"/>
    <w:rsid w:val="00D77F8E"/>
    <w:rsid w:val="00D801B5"/>
    <w:rsid w:val="00D8037B"/>
    <w:rsid w:val="00D80397"/>
    <w:rsid w:val="00D8060F"/>
    <w:rsid w:val="00D80628"/>
    <w:rsid w:val="00D80715"/>
    <w:rsid w:val="00D80FEB"/>
    <w:rsid w:val="00D81003"/>
    <w:rsid w:val="00D81768"/>
    <w:rsid w:val="00D819B5"/>
    <w:rsid w:val="00D81A7E"/>
    <w:rsid w:val="00D82621"/>
    <w:rsid w:val="00D82ADC"/>
    <w:rsid w:val="00D82FE2"/>
    <w:rsid w:val="00D83A77"/>
    <w:rsid w:val="00D83CB4"/>
    <w:rsid w:val="00D83D14"/>
    <w:rsid w:val="00D840E6"/>
    <w:rsid w:val="00D84514"/>
    <w:rsid w:val="00D84AA6"/>
    <w:rsid w:val="00D851B6"/>
    <w:rsid w:val="00D8531A"/>
    <w:rsid w:val="00D853F4"/>
    <w:rsid w:val="00D85A4B"/>
    <w:rsid w:val="00D85DB6"/>
    <w:rsid w:val="00D86653"/>
    <w:rsid w:val="00D8683B"/>
    <w:rsid w:val="00D869E8"/>
    <w:rsid w:val="00D86BF5"/>
    <w:rsid w:val="00D87684"/>
    <w:rsid w:val="00D90180"/>
    <w:rsid w:val="00D90472"/>
    <w:rsid w:val="00D90840"/>
    <w:rsid w:val="00D90E5D"/>
    <w:rsid w:val="00D91202"/>
    <w:rsid w:val="00D91474"/>
    <w:rsid w:val="00D914E4"/>
    <w:rsid w:val="00D917AF"/>
    <w:rsid w:val="00D92071"/>
    <w:rsid w:val="00D9222A"/>
    <w:rsid w:val="00D924E1"/>
    <w:rsid w:val="00D92C6E"/>
    <w:rsid w:val="00D92FE7"/>
    <w:rsid w:val="00D934E3"/>
    <w:rsid w:val="00D93722"/>
    <w:rsid w:val="00D939DF"/>
    <w:rsid w:val="00D93E44"/>
    <w:rsid w:val="00D93E84"/>
    <w:rsid w:val="00D9450C"/>
    <w:rsid w:val="00D95346"/>
    <w:rsid w:val="00D9548A"/>
    <w:rsid w:val="00D9606F"/>
    <w:rsid w:val="00D9646B"/>
    <w:rsid w:val="00D964AA"/>
    <w:rsid w:val="00D964F6"/>
    <w:rsid w:val="00D9650F"/>
    <w:rsid w:val="00D9651C"/>
    <w:rsid w:val="00D96A59"/>
    <w:rsid w:val="00D9717A"/>
    <w:rsid w:val="00D97E10"/>
    <w:rsid w:val="00DA03B6"/>
    <w:rsid w:val="00DA0427"/>
    <w:rsid w:val="00DA0660"/>
    <w:rsid w:val="00DA0FF1"/>
    <w:rsid w:val="00DA163E"/>
    <w:rsid w:val="00DA16F1"/>
    <w:rsid w:val="00DA17FB"/>
    <w:rsid w:val="00DA221F"/>
    <w:rsid w:val="00DA2B48"/>
    <w:rsid w:val="00DA32FA"/>
    <w:rsid w:val="00DA33A2"/>
    <w:rsid w:val="00DA3524"/>
    <w:rsid w:val="00DA367E"/>
    <w:rsid w:val="00DA47D2"/>
    <w:rsid w:val="00DA4C80"/>
    <w:rsid w:val="00DA57FA"/>
    <w:rsid w:val="00DA5CE0"/>
    <w:rsid w:val="00DA657B"/>
    <w:rsid w:val="00DA6971"/>
    <w:rsid w:val="00DA6B03"/>
    <w:rsid w:val="00DA6E84"/>
    <w:rsid w:val="00DA7643"/>
    <w:rsid w:val="00DA774A"/>
    <w:rsid w:val="00DB03C5"/>
    <w:rsid w:val="00DB0461"/>
    <w:rsid w:val="00DB050E"/>
    <w:rsid w:val="00DB05B8"/>
    <w:rsid w:val="00DB0E12"/>
    <w:rsid w:val="00DB1B16"/>
    <w:rsid w:val="00DB2474"/>
    <w:rsid w:val="00DB2722"/>
    <w:rsid w:val="00DB2818"/>
    <w:rsid w:val="00DB3F0D"/>
    <w:rsid w:val="00DB4064"/>
    <w:rsid w:val="00DB45E5"/>
    <w:rsid w:val="00DB4A45"/>
    <w:rsid w:val="00DB51E6"/>
    <w:rsid w:val="00DB5919"/>
    <w:rsid w:val="00DB6270"/>
    <w:rsid w:val="00DB6D1B"/>
    <w:rsid w:val="00DB72A9"/>
    <w:rsid w:val="00DB7661"/>
    <w:rsid w:val="00DB78C7"/>
    <w:rsid w:val="00DC147D"/>
    <w:rsid w:val="00DC1DFD"/>
    <w:rsid w:val="00DC216E"/>
    <w:rsid w:val="00DC240D"/>
    <w:rsid w:val="00DC42AB"/>
    <w:rsid w:val="00DC438F"/>
    <w:rsid w:val="00DC4DBC"/>
    <w:rsid w:val="00DC53AD"/>
    <w:rsid w:val="00DC5A22"/>
    <w:rsid w:val="00DC6047"/>
    <w:rsid w:val="00DC70DF"/>
    <w:rsid w:val="00DC752D"/>
    <w:rsid w:val="00DC7821"/>
    <w:rsid w:val="00DC7DF8"/>
    <w:rsid w:val="00DC7ED9"/>
    <w:rsid w:val="00DD0279"/>
    <w:rsid w:val="00DD21B2"/>
    <w:rsid w:val="00DD2551"/>
    <w:rsid w:val="00DD31A7"/>
    <w:rsid w:val="00DD36BE"/>
    <w:rsid w:val="00DD3E30"/>
    <w:rsid w:val="00DD4E55"/>
    <w:rsid w:val="00DD528E"/>
    <w:rsid w:val="00DD584B"/>
    <w:rsid w:val="00DD59B9"/>
    <w:rsid w:val="00DD5E23"/>
    <w:rsid w:val="00DE096F"/>
    <w:rsid w:val="00DE0983"/>
    <w:rsid w:val="00DE1F60"/>
    <w:rsid w:val="00DE1FDE"/>
    <w:rsid w:val="00DE2070"/>
    <w:rsid w:val="00DE2466"/>
    <w:rsid w:val="00DE2921"/>
    <w:rsid w:val="00DE2CBE"/>
    <w:rsid w:val="00DE3103"/>
    <w:rsid w:val="00DE33FA"/>
    <w:rsid w:val="00DE3628"/>
    <w:rsid w:val="00DE3AAD"/>
    <w:rsid w:val="00DE4BAB"/>
    <w:rsid w:val="00DE4F7B"/>
    <w:rsid w:val="00DE5167"/>
    <w:rsid w:val="00DE5320"/>
    <w:rsid w:val="00DE567F"/>
    <w:rsid w:val="00DE573B"/>
    <w:rsid w:val="00DE67F1"/>
    <w:rsid w:val="00DE724A"/>
    <w:rsid w:val="00DE75E2"/>
    <w:rsid w:val="00DE7884"/>
    <w:rsid w:val="00DE7B1A"/>
    <w:rsid w:val="00DE7E90"/>
    <w:rsid w:val="00DF024C"/>
    <w:rsid w:val="00DF02AE"/>
    <w:rsid w:val="00DF04F1"/>
    <w:rsid w:val="00DF05B1"/>
    <w:rsid w:val="00DF05B9"/>
    <w:rsid w:val="00DF08A7"/>
    <w:rsid w:val="00DF08B5"/>
    <w:rsid w:val="00DF0CD3"/>
    <w:rsid w:val="00DF10D6"/>
    <w:rsid w:val="00DF1DB5"/>
    <w:rsid w:val="00DF238C"/>
    <w:rsid w:val="00DF25EA"/>
    <w:rsid w:val="00DF2E93"/>
    <w:rsid w:val="00DF3A29"/>
    <w:rsid w:val="00DF4CD4"/>
    <w:rsid w:val="00DF4FAD"/>
    <w:rsid w:val="00DF513D"/>
    <w:rsid w:val="00DF666C"/>
    <w:rsid w:val="00DF6B01"/>
    <w:rsid w:val="00DF7137"/>
    <w:rsid w:val="00DF7598"/>
    <w:rsid w:val="00E0018F"/>
    <w:rsid w:val="00E003E7"/>
    <w:rsid w:val="00E00F72"/>
    <w:rsid w:val="00E011E5"/>
    <w:rsid w:val="00E01305"/>
    <w:rsid w:val="00E013BE"/>
    <w:rsid w:val="00E0179E"/>
    <w:rsid w:val="00E0193E"/>
    <w:rsid w:val="00E01A6D"/>
    <w:rsid w:val="00E01BF6"/>
    <w:rsid w:val="00E01E7E"/>
    <w:rsid w:val="00E028B1"/>
    <w:rsid w:val="00E02F2F"/>
    <w:rsid w:val="00E03727"/>
    <w:rsid w:val="00E0372E"/>
    <w:rsid w:val="00E03B23"/>
    <w:rsid w:val="00E03DF4"/>
    <w:rsid w:val="00E04E97"/>
    <w:rsid w:val="00E04EEF"/>
    <w:rsid w:val="00E04FFE"/>
    <w:rsid w:val="00E05095"/>
    <w:rsid w:val="00E058C1"/>
    <w:rsid w:val="00E05AE5"/>
    <w:rsid w:val="00E05F16"/>
    <w:rsid w:val="00E07277"/>
    <w:rsid w:val="00E108E8"/>
    <w:rsid w:val="00E10C1A"/>
    <w:rsid w:val="00E12BAD"/>
    <w:rsid w:val="00E12CFC"/>
    <w:rsid w:val="00E12FD1"/>
    <w:rsid w:val="00E13161"/>
    <w:rsid w:val="00E1378B"/>
    <w:rsid w:val="00E1418C"/>
    <w:rsid w:val="00E1421D"/>
    <w:rsid w:val="00E146DF"/>
    <w:rsid w:val="00E14C17"/>
    <w:rsid w:val="00E153F7"/>
    <w:rsid w:val="00E158AB"/>
    <w:rsid w:val="00E15EA9"/>
    <w:rsid w:val="00E1679F"/>
    <w:rsid w:val="00E170DA"/>
    <w:rsid w:val="00E1715F"/>
    <w:rsid w:val="00E200AC"/>
    <w:rsid w:val="00E207EA"/>
    <w:rsid w:val="00E21607"/>
    <w:rsid w:val="00E21AC5"/>
    <w:rsid w:val="00E21D75"/>
    <w:rsid w:val="00E21E6E"/>
    <w:rsid w:val="00E21F3B"/>
    <w:rsid w:val="00E221B5"/>
    <w:rsid w:val="00E22807"/>
    <w:rsid w:val="00E2364C"/>
    <w:rsid w:val="00E23942"/>
    <w:rsid w:val="00E23C13"/>
    <w:rsid w:val="00E23C19"/>
    <w:rsid w:val="00E244EA"/>
    <w:rsid w:val="00E248E4"/>
    <w:rsid w:val="00E250CA"/>
    <w:rsid w:val="00E25297"/>
    <w:rsid w:val="00E25CD6"/>
    <w:rsid w:val="00E26294"/>
    <w:rsid w:val="00E2640A"/>
    <w:rsid w:val="00E26685"/>
    <w:rsid w:val="00E267D3"/>
    <w:rsid w:val="00E26A06"/>
    <w:rsid w:val="00E26B77"/>
    <w:rsid w:val="00E2708A"/>
    <w:rsid w:val="00E27F11"/>
    <w:rsid w:val="00E305DE"/>
    <w:rsid w:val="00E30BF5"/>
    <w:rsid w:val="00E30EFB"/>
    <w:rsid w:val="00E31EDD"/>
    <w:rsid w:val="00E32563"/>
    <w:rsid w:val="00E32D8D"/>
    <w:rsid w:val="00E3347B"/>
    <w:rsid w:val="00E334BB"/>
    <w:rsid w:val="00E33B44"/>
    <w:rsid w:val="00E33C27"/>
    <w:rsid w:val="00E34C2A"/>
    <w:rsid w:val="00E3511C"/>
    <w:rsid w:val="00E35307"/>
    <w:rsid w:val="00E35631"/>
    <w:rsid w:val="00E3577C"/>
    <w:rsid w:val="00E359E3"/>
    <w:rsid w:val="00E35C61"/>
    <w:rsid w:val="00E3615C"/>
    <w:rsid w:val="00E36F90"/>
    <w:rsid w:val="00E373CB"/>
    <w:rsid w:val="00E37CA9"/>
    <w:rsid w:val="00E37E45"/>
    <w:rsid w:val="00E37EBC"/>
    <w:rsid w:val="00E40B32"/>
    <w:rsid w:val="00E40D62"/>
    <w:rsid w:val="00E42061"/>
    <w:rsid w:val="00E428AA"/>
    <w:rsid w:val="00E42FFB"/>
    <w:rsid w:val="00E43115"/>
    <w:rsid w:val="00E4349B"/>
    <w:rsid w:val="00E43C2E"/>
    <w:rsid w:val="00E43C3F"/>
    <w:rsid w:val="00E44183"/>
    <w:rsid w:val="00E4486D"/>
    <w:rsid w:val="00E44D74"/>
    <w:rsid w:val="00E4559D"/>
    <w:rsid w:val="00E455F7"/>
    <w:rsid w:val="00E45697"/>
    <w:rsid w:val="00E4587C"/>
    <w:rsid w:val="00E45C13"/>
    <w:rsid w:val="00E4624F"/>
    <w:rsid w:val="00E4629F"/>
    <w:rsid w:val="00E462A1"/>
    <w:rsid w:val="00E46454"/>
    <w:rsid w:val="00E467EE"/>
    <w:rsid w:val="00E46EFA"/>
    <w:rsid w:val="00E471CB"/>
    <w:rsid w:val="00E47424"/>
    <w:rsid w:val="00E478FC"/>
    <w:rsid w:val="00E47CD9"/>
    <w:rsid w:val="00E5123C"/>
    <w:rsid w:val="00E51689"/>
    <w:rsid w:val="00E526A3"/>
    <w:rsid w:val="00E52FEE"/>
    <w:rsid w:val="00E530F2"/>
    <w:rsid w:val="00E53835"/>
    <w:rsid w:val="00E5397D"/>
    <w:rsid w:val="00E53D03"/>
    <w:rsid w:val="00E53EE1"/>
    <w:rsid w:val="00E5424A"/>
    <w:rsid w:val="00E54A3E"/>
    <w:rsid w:val="00E54B8A"/>
    <w:rsid w:val="00E550F7"/>
    <w:rsid w:val="00E554D8"/>
    <w:rsid w:val="00E56A27"/>
    <w:rsid w:val="00E573C1"/>
    <w:rsid w:val="00E57501"/>
    <w:rsid w:val="00E5759D"/>
    <w:rsid w:val="00E575C3"/>
    <w:rsid w:val="00E576AE"/>
    <w:rsid w:val="00E606D3"/>
    <w:rsid w:val="00E607AB"/>
    <w:rsid w:val="00E60931"/>
    <w:rsid w:val="00E60DE9"/>
    <w:rsid w:val="00E61099"/>
    <w:rsid w:val="00E6145F"/>
    <w:rsid w:val="00E61C1B"/>
    <w:rsid w:val="00E61E1C"/>
    <w:rsid w:val="00E622CF"/>
    <w:rsid w:val="00E622F7"/>
    <w:rsid w:val="00E62810"/>
    <w:rsid w:val="00E6295F"/>
    <w:rsid w:val="00E62D5B"/>
    <w:rsid w:val="00E63802"/>
    <w:rsid w:val="00E63FE4"/>
    <w:rsid w:val="00E646A8"/>
    <w:rsid w:val="00E649E9"/>
    <w:rsid w:val="00E6586D"/>
    <w:rsid w:val="00E668C6"/>
    <w:rsid w:val="00E66DB0"/>
    <w:rsid w:val="00E670C2"/>
    <w:rsid w:val="00E674FF"/>
    <w:rsid w:val="00E67657"/>
    <w:rsid w:val="00E67996"/>
    <w:rsid w:val="00E67CAD"/>
    <w:rsid w:val="00E707FE"/>
    <w:rsid w:val="00E70E0A"/>
    <w:rsid w:val="00E70F50"/>
    <w:rsid w:val="00E7123F"/>
    <w:rsid w:val="00E713BA"/>
    <w:rsid w:val="00E71826"/>
    <w:rsid w:val="00E71DBB"/>
    <w:rsid w:val="00E72096"/>
    <w:rsid w:val="00E72396"/>
    <w:rsid w:val="00E72B52"/>
    <w:rsid w:val="00E72E48"/>
    <w:rsid w:val="00E7326C"/>
    <w:rsid w:val="00E7338C"/>
    <w:rsid w:val="00E7362D"/>
    <w:rsid w:val="00E7396F"/>
    <w:rsid w:val="00E7397E"/>
    <w:rsid w:val="00E73D39"/>
    <w:rsid w:val="00E7544B"/>
    <w:rsid w:val="00E75847"/>
    <w:rsid w:val="00E75A54"/>
    <w:rsid w:val="00E75AC6"/>
    <w:rsid w:val="00E75DEA"/>
    <w:rsid w:val="00E760BE"/>
    <w:rsid w:val="00E764E4"/>
    <w:rsid w:val="00E76B16"/>
    <w:rsid w:val="00E76D02"/>
    <w:rsid w:val="00E77904"/>
    <w:rsid w:val="00E77B04"/>
    <w:rsid w:val="00E80964"/>
    <w:rsid w:val="00E80A4B"/>
    <w:rsid w:val="00E817B8"/>
    <w:rsid w:val="00E81D80"/>
    <w:rsid w:val="00E8234E"/>
    <w:rsid w:val="00E82EAD"/>
    <w:rsid w:val="00E834C5"/>
    <w:rsid w:val="00E84B50"/>
    <w:rsid w:val="00E84D01"/>
    <w:rsid w:val="00E84E32"/>
    <w:rsid w:val="00E8526F"/>
    <w:rsid w:val="00E85E4E"/>
    <w:rsid w:val="00E85F4C"/>
    <w:rsid w:val="00E871F8"/>
    <w:rsid w:val="00E874DE"/>
    <w:rsid w:val="00E87661"/>
    <w:rsid w:val="00E87C8C"/>
    <w:rsid w:val="00E90383"/>
    <w:rsid w:val="00E9062C"/>
    <w:rsid w:val="00E908C5"/>
    <w:rsid w:val="00E909DD"/>
    <w:rsid w:val="00E92180"/>
    <w:rsid w:val="00E92D6E"/>
    <w:rsid w:val="00E9301E"/>
    <w:rsid w:val="00E9354C"/>
    <w:rsid w:val="00E9395C"/>
    <w:rsid w:val="00E93AD9"/>
    <w:rsid w:val="00E93C56"/>
    <w:rsid w:val="00E94406"/>
    <w:rsid w:val="00E94709"/>
    <w:rsid w:val="00E94EB7"/>
    <w:rsid w:val="00E95B7C"/>
    <w:rsid w:val="00E9665D"/>
    <w:rsid w:val="00E96B10"/>
    <w:rsid w:val="00E96C4C"/>
    <w:rsid w:val="00E97868"/>
    <w:rsid w:val="00E97BCC"/>
    <w:rsid w:val="00EA00CB"/>
    <w:rsid w:val="00EA04C5"/>
    <w:rsid w:val="00EA06B3"/>
    <w:rsid w:val="00EA0A7F"/>
    <w:rsid w:val="00EA17B2"/>
    <w:rsid w:val="00EA1900"/>
    <w:rsid w:val="00EA1C23"/>
    <w:rsid w:val="00EA1DD0"/>
    <w:rsid w:val="00EA1E71"/>
    <w:rsid w:val="00EA1EA7"/>
    <w:rsid w:val="00EA2133"/>
    <w:rsid w:val="00EA2B78"/>
    <w:rsid w:val="00EA2CC8"/>
    <w:rsid w:val="00EA2D8B"/>
    <w:rsid w:val="00EA4663"/>
    <w:rsid w:val="00EA47BC"/>
    <w:rsid w:val="00EA4893"/>
    <w:rsid w:val="00EA4D11"/>
    <w:rsid w:val="00EA4F5D"/>
    <w:rsid w:val="00EA5559"/>
    <w:rsid w:val="00EA5837"/>
    <w:rsid w:val="00EA5D35"/>
    <w:rsid w:val="00EA6373"/>
    <w:rsid w:val="00EA70CC"/>
    <w:rsid w:val="00EA7455"/>
    <w:rsid w:val="00EA7CE7"/>
    <w:rsid w:val="00EA7D60"/>
    <w:rsid w:val="00EB056B"/>
    <w:rsid w:val="00EB0F8E"/>
    <w:rsid w:val="00EB113E"/>
    <w:rsid w:val="00EB14F1"/>
    <w:rsid w:val="00EB1739"/>
    <w:rsid w:val="00EB194F"/>
    <w:rsid w:val="00EB1C85"/>
    <w:rsid w:val="00EB1D59"/>
    <w:rsid w:val="00EB22C7"/>
    <w:rsid w:val="00EB23B7"/>
    <w:rsid w:val="00EB2497"/>
    <w:rsid w:val="00EB3001"/>
    <w:rsid w:val="00EB3303"/>
    <w:rsid w:val="00EB364E"/>
    <w:rsid w:val="00EB37F2"/>
    <w:rsid w:val="00EB3D6B"/>
    <w:rsid w:val="00EB4047"/>
    <w:rsid w:val="00EB4231"/>
    <w:rsid w:val="00EB4C23"/>
    <w:rsid w:val="00EB5008"/>
    <w:rsid w:val="00EB5815"/>
    <w:rsid w:val="00EB5E08"/>
    <w:rsid w:val="00EB622B"/>
    <w:rsid w:val="00EB6413"/>
    <w:rsid w:val="00EB68B9"/>
    <w:rsid w:val="00EB746F"/>
    <w:rsid w:val="00EB76AF"/>
    <w:rsid w:val="00EB7803"/>
    <w:rsid w:val="00EB7B50"/>
    <w:rsid w:val="00EC0375"/>
    <w:rsid w:val="00EC0F52"/>
    <w:rsid w:val="00EC1208"/>
    <w:rsid w:val="00EC134C"/>
    <w:rsid w:val="00EC2253"/>
    <w:rsid w:val="00EC275C"/>
    <w:rsid w:val="00EC2A46"/>
    <w:rsid w:val="00EC2F5E"/>
    <w:rsid w:val="00EC3396"/>
    <w:rsid w:val="00EC38D5"/>
    <w:rsid w:val="00EC3904"/>
    <w:rsid w:val="00EC39F5"/>
    <w:rsid w:val="00EC3BBB"/>
    <w:rsid w:val="00EC3CC3"/>
    <w:rsid w:val="00EC3FA3"/>
    <w:rsid w:val="00EC4A65"/>
    <w:rsid w:val="00EC4BBC"/>
    <w:rsid w:val="00EC4DDC"/>
    <w:rsid w:val="00EC4E46"/>
    <w:rsid w:val="00EC4E4C"/>
    <w:rsid w:val="00EC52A1"/>
    <w:rsid w:val="00EC5818"/>
    <w:rsid w:val="00EC59E0"/>
    <w:rsid w:val="00EC61A7"/>
    <w:rsid w:val="00EC698F"/>
    <w:rsid w:val="00EC6F2F"/>
    <w:rsid w:val="00EC6F35"/>
    <w:rsid w:val="00EC7561"/>
    <w:rsid w:val="00EC76AD"/>
    <w:rsid w:val="00EC7774"/>
    <w:rsid w:val="00EC7DA6"/>
    <w:rsid w:val="00ED0465"/>
    <w:rsid w:val="00ED1811"/>
    <w:rsid w:val="00ED26E8"/>
    <w:rsid w:val="00ED31CB"/>
    <w:rsid w:val="00ED39B8"/>
    <w:rsid w:val="00ED3E03"/>
    <w:rsid w:val="00ED43C1"/>
    <w:rsid w:val="00ED4B58"/>
    <w:rsid w:val="00ED5018"/>
    <w:rsid w:val="00ED58A4"/>
    <w:rsid w:val="00ED5B3B"/>
    <w:rsid w:val="00ED5C26"/>
    <w:rsid w:val="00ED5C6E"/>
    <w:rsid w:val="00ED5DBA"/>
    <w:rsid w:val="00ED656E"/>
    <w:rsid w:val="00ED6FA2"/>
    <w:rsid w:val="00ED706C"/>
    <w:rsid w:val="00ED73FA"/>
    <w:rsid w:val="00ED744C"/>
    <w:rsid w:val="00ED7EFC"/>
    <w:rsid w:val="00ED7FCE"/>
    <w:rsid w:val="00EE0022"/>
    <w:rsid w:val="00EE00C3"/>
    <w:rsid w:val="00EE0BC1"/>
    <w:rsid w:val="00EE11C8"/>
    <w:rsid w:val="00EE13B7"/>
    <w:rsid w:val="00EE23DF"/>
    <w:rsid w:val="00EE383B"/>
    <w:rsid w:val="00EE3D0F"/>
    <w:rsid w:val="00EE4741"/>
    <w:rsid w:val="00EE52C4"/>
    <w:rsid w:val="00EE699D"/>
    <w:rsid w:val="00EE6A13"/>
    <w:rsid w:val="00EF039F"/>
    <w:rsid w:val="00EF06C7"/>
    <w:rsid w:val="00EF077B"/>
    <w:rsid w:val="00EF0B8F"/>
    <w:rsid w:val="00EF1181"/>
    <w:rsid w:val="00EF1889"/>
    <w:rsid w:val="00EF1A0E"/>
    <w:rsid w:val="00EF1DB9"/>
    <w:rsid w:val="00EF2424"/>
    <w:rsid w:val="00EF25C1"/>
    <w:rsid w:val="00EF2AB6"/>
    <w:rsid w:val="00EF2C62"/>
    <w:rsid w:val="00EF2F33"/>
    <w:rsid w:val="00EF358B"/>
    <w:rsid w:val="00EF3745"/>
    <w:rsid w:val="00EF3A29"/>
    <w:rsid w:val="00EF3AD9"/>
    <w:rsid w:val="00EF450A"/>
    <w:rsid w:val="00EF50F3"/>
    <w:rsid w:val="00EF5450"/>
    <w:rsid w:val="00EF58CE"/>
    <w:rsid w:val="00EF5E5D"/>
    <w:rsid w:val="00EF681E"/>
    <w:rsid w:val="00EF69D8"/>
    <w:rsid w:val="00EF75C4"/>
    <w:rsid w:val="00EF774F"/>
    <w:rsid w:val="00EF788F"/>
    <w:rsid w:val="00EF7AC5"/>
    <w:rsid w:val="00F0038F"/>
    <w:rsid w:val="00F00DDB"/>
    <w:rsid w:val="00F014C0"/>
    <w:rsid w:val="00F01D4D"/>
    <w:rsid w:val="00F026E8"/>
    <w:rsid w:val="00F02BCF"/>
    <w:rsid w:val="00F02DB2"/>
    <w:rsid w:val="00F03EBF"/>
    <w:rsid w:val="00F03EE0"/>
    <w:rsid w:val="00F0456C"/>
    <w:rsid w:val="00F046CF"/>
    <w:rsid w:val="00F0502B"/>
    <w:rsid w:val="00F053EB"/>
    <w:rsid w:val="00F055E3"/>
    <w:rsid w:val="00F05B19"/>
    <w:rsid w:val="00F05C3A"/>
    <w:rsid w:val="00F068A6"/>
    <w:rsid w:val="00F068D1"/>
    <w:rsid w:val="00F07620"/>
    <w:rsid w:val="00F079E4"/>
    <w:rsid w:val="00F07EE2"/>
    <w:rsid w:val="00F1034E"/>
    <w:rsid w:val="00F10598"/>
    <w:rsid w:val="00F1068E"/>
    <w:rsid w:val="00F10E57"/>
    <w:rsid w:val="00F117DE"/>
    <w:rsid w:val="00F11EC2"/>
    <w:rsid w:val="00F12188"/>
    <w:rsid w:val="00F125E9"/>
    <w:rsid w:val="00F12803"/>
    <w:rsid w:val="00F128B6"/>
    <w:rsid w:val="00F129BB"/>
    <w:rsid w:val="00F13002"/>
    <w:rsid w:val="00F1301D"/>
    <w:rsid w:val="00F133D8"/>
    <w:rsid w:val="00F13A99"/>
    <w:rsid w:val="00F13B54"/>
    <w:rsid w:val="00F13C58"/>
    <w:rsid w:val="00F13F3A"/>
    <w:rsid w:val="00F1433B"/>
    <w:rsid w:val="00F1543E"/>
    <w:rsid w:val="00F155F9"/>
    <w:rsid w:val="00F15DE3"/>
    <w:rsid w:val="00F15F06"/>
    <w:rsid w:val="00F1683A"/>
    <w:rsid w:val="00F16AFF"/>
    <w:rsid w:val="00F16E2F"/>
    <w:rsid w:val="00F16FD0"/>
    <w:rsid w:val="00F1711D"/>
    <w:rsid w:val="00F17236"/>
    <w:rsid w:val="00F174AD"/>
    <w:rsid w:val="00F176F8"/>
    <w:rsid w:val="00F179E4"/>
    <w:rsid w:val="00F17A4F"/>
    <w:rsid w:val="00F17B40"/>
    <w:rsid w:val="00F17F24"/>
    <w:rsid w:val="00F20C9D"/>
    <w:rsid w:val="00F229B5"/>
    <w:rsid w:val="00F22A6B"/>
    <w:rsid w:val="00F22F0A"/>
    <w:rsid w:val="00F23E7D"/>
    <w:rsid w:val="00F2401C"/>
    <w:rsid w:val="00F24782"/>
    <w:rsid w:val="00F24A97"/>
    <w:rsid w:val="00F24DC6"/>
    <w:rsid w:val="00F24FF8"/>
    <w:rsid w:val="00F25371"/>
    <w:rsid w:val="00F25F83"/>
    <w:rsid w:val="00F26A04"/>
    <w:rsid w:val="00F276A6"/>
    <w:rsid w:val="00F27E14"/>
    <w:rsid w:val="00F27E9A"/>
    <w:rsid w:val="00F27FB5"/>
    <w:rsid w:val="00F302C1"/>
    <w:rsid w:val="00F3139F"/>
    <w:rsid w:val="00F31A9E"/>
    <w:rsid w:val="00F31B07"/>
    <w:rsid w:val="00F31E48"/>
    <w:rsid w:val="00F325B3"/>
    <w:rsid w:val="00F32E1C"/>
    <w:rsid w:val="00F32F42"/>
    <w:rsid w:val="00F33960"/>
    <w:rsid w:val="00F341A3"/>
    <w:rsid w:val="00F34E81"/>
    <w:rsid w:val="00F34F50"/>
    <w:rsid w:val="00F3528B"/>
    <w:rsid w:val="00F3555F"/>
    <w:rsid w:val="00F35D90"/>
    <w:rsid w:val="00F36154"/>
    <w:rsid w:val="00F36381"/>
    <w:rsid w:val="00F36826"/>
    <w:rsid w:val="00F368E3"/>
    <w:rsid w:val="00F37348"/>
    <w:rsid w:val="00F37EF7"/>
    <w:rsid w:val="00F4020D"/>
    <w:rsid w:val="00F40270"/>
    <w:rsid w:val="00F40657"/>
    <w:rsid w:val="00F40827"/>
    <w:rsid w:val="00F40A0B"/>
    <w:rsid w:val="00F40BC2"/>
    <w:rsid w:val="00F411B3"/>
    <w:rsid w:val="00F41929"/>
    <w:rsid w:val="00F41FBC"/>
    <w:rsid w:val="00F4228F"/>
    <w:rsid w:val="00F42333"/>
    <w:rsid w:val="00F433A2"/>
    <w:rsid w:val="00F43910"/>
    <w:rsid w:val="00F4392D"/>
    <w:rsid w:val="00F43C3C"/>
    <w:rsid w:val="00F43D9A"/>
    <w:rsid w:val="00F43F19"/>
    <w:rsid w:val="00F44119"/>
    <w:rsid w:val="00F446B6"/>
    <w:rsid w:val="00F44D01"/>
    <w:rsid w:val="00F454E9"/>
    <w:rsid w:val="00F45FED"/>
    <w:rsid w:val="00F463E4"/>
    <w:rsid w:val="00F466AB"/>
    <w:rsid w:val="00F46DB0"/>
    <w:rsid w:val="00F473C9"/>
    <w:rsid w:val="00F501CB"/>
    <w:rsid w:val="00F503D9"/>
    <w:rsid w:val="00F508E9"/>
    <w:rsid w:val="00F5112A"/>
    <w:rsid w:val="00F511E0"/>
    <w:rsid w:val="00F51BA0"/>
    <w:rsid w:val="00F5250B"/>
    <w:rsid w:val="00F52DC0"/>
    <w:rsid w:val="00F5365B"/>
    <w:rsid w:val="00F53C33"/>
    <w:rsid w:val="00F53EA8"/>
    <w:rsid w:val="00F5463F"/>
    <w:rsid w:val="00F546EB"/>
    <w:rsid w:val="00F5478B"/>
    <w:rsid w:val="00F54DDC"/>
    <w:rsid w:val="00F54FBF"/>
    <w:rsid w:val="00F55611"/>
    <w:rsid w:val="00F55810"/>
    <w:rsid w:val="00F55E4B"/>
    <w:rsid w:val="00F56064"/>
    <w:rsid w:val="00F5763F"/>
    <w:rsid w:val="00F5783E"/>
    <w:rsid w:val="00F57D40"/>
    <w:rsid w:val="00F601DF"/>
    <w:rsid w:val="00F60246"/>
    <w:rsid w:val="00F605EE"/>
    <w:rsid w:val="00F60D0F"/>
    <w:rsid w:val="00F616D8"/>
    <w:rsid w:val="00F61711"/>
    <w:rsid w:val="00F61A7C"/>
    <w:rsid w:val="00F622BD"/>
    <w:rsid w:val="00F62422"/>
    <w:rsid w:val="00F62684"/>
    <w:rsid w:val="00F62E95"/>
    <w:rsid w:val="00F630F2"/>
    <w:rsid w:val="00F63190"/>
    <w:rsid w:val="00F63251"/>
    <w:rsid w:val="00F63F24"/>
    <w:rsid w:val="00F64593"/>
    <w:rsid w:val="00F64E45"/>
    <w:rsid w:val="00F64E90"/>
    <w:rsid w:val="00F6513D"/>
    <w:rsid w:val="00F65AC9"/>
    <w:rsid w:val="00F663FE"/>
    <w:rsid w:val="00F66856"/>
    <w:rsid w:val="00F6772C"/>
    <w:rsid w:val="00F67B50"/>
    <w:rsid w:val="00F67C27"/>
    <w:rsid w:val="00F70031"/>
    <w:rsid w:val="00F710AE"/>
    <w:rsid w:val="00F712EE"/>
    <w:rsid w:val="00F716AD"/>
    <w:rsid w:val="00F71712"/>
    <w:rsid w:val="00F71FED"/>
    <w:rsid w:val="00F72A4B"/>
    <w:rsid w:val="00F72FAD"/>
    <w:rsid w:val="00F73A9D"/>
    <w:rsid w:val="00F73F28"/>
    <w:rsid w:val="00F73F59"/>
    <w:rsid w:val="00F742EC"/>
    <w:rsid w:val="00F744B7"/>
    <w:rsid w:val="00F752E2"/>
    <w:rsid w:val="00F75704"/>
    <w:rsid w:val="00F75C3C"/>
    <w:rsid w:val="00F7624B"/>
    <w:rsid w:val="00F76393"/>
    <w:rsid w:val="00F7671D"/>
    <w:rsid w:val="00F768A5"/>
    <w:rsid w:val="00F768ED"/>
    <w:rsid w:val="00F7739F"/>
    <w:rsid w:val="00F77605"/>
    <w:rsid w:val="00F805A5"/>
    <w:rsid w:val="00F8175C"/>
    <w:rsid w:val="00F817BF"/>
    <w:rsid w:val="00F81C6F"/>
    <w:rsid w:val="00F82E47"/>
    <w:rsid w:val="00F8327E"/>
    <w:rsid w:val="00F83A70"/>
    <w:rsid w:val="00F83DD7"/>
    <w:rsid w:val="00F83F8C"/>
    <w:rsid w:val="00F8451C"/>
    <w:rsid w:val="00F8490F"/>
    <w:rsid w:val="00F84BBC"/>
    <w:rsid w:val="00F84D3C"/>
    <w:rsid w:val="00F84E9A"/>
    <w:rsid w:val="00F8509E"/>
    <w:rsid w:val="00F8592F"/>
    <w:rsid w:val="00F85C68"/>
    <w:rsid w:val="00F85DF8"/>
    <w:rsid w:val="00F85E0B"/>
    <w:rsid w:val="00F860F1"/>
    <w:rsid w:val="00F868DA"/>
    <w:rsid w:val="00F86F58"/>
    <w:rsid w:val="00F86F69"/>
    <w:rsid w:val="00F8731E"/>
    <w:rsid w:val="00F87BE9"/>
    <w:rsid w:val="00F87E1F"/>
    <w:rsid w:val="00F90528"/>
    <w:rsid w:val="00F9057D"/>
    <w:rsid w:val="00F909BB"/>
    <w:rsid w:val="00F90E3D"/>
    <w:rsid w:val="00F9114D"/>
    <w:rsid w:val="00F9119B"/>
    <w:rsid w:val="00F92097"/>
    <w:rsid w:val="00F922F9"/>
    <w:rsid w:val="00F925A3"/>
    <w:rsid w:val="00F92977"/>
    <w:rsid w:val="00F9315D"/>
    <w:rsid w:val="00F93183"/>
    <w:rsid w:val="00F94438"/>
    <w:rsid w:val="00F94545"/>
    <w:rsid w:val="00F9568D"/>
    <w:rsid w:val="00F96A1D"/>
    <w:rsid w:val="00F96A47"/>
    <w:rsid w:val="00F970D1"/>
    <w:rsid w:val="00F9734E"/>
    <w:rsid w:val="00F973A9"/>
    <w:rsid w:val="00F976FD"/>
    <w:rsid w:val="00F97837"/>
    <w:rsid w:val="00F97AC3"/>
    <w:rsid w:val="00FA0968"/>
    <w:rsid w:val="00FA0AA1"/>
    <w:rsid w:val="00FA0AD0"/>
    <w:rsid w:val="00FA0F19"/>
    <w:rsid w:val="00FA160D"/>
    <w:rsid w:val="00FA2416"/>
    <w:rsid w:val="00FA265E"/>
    <w:rsid w:val="00FA3371"/>
    <w:rsid w:val="00FA3433"/>
    <w:rsid w:val="00FA3B42"/>
    <w:rsid w:val="00FA3F01"/>
    <w:rsid w:val="00FA4273"/>
    <w:rsid w:val="00FA48BB"/>
    <w:rsid w:val="00FA549B"/>
    <w:rsid w:val="00FA5CCC"/>
    <w:rsid w:val="00FA61E6"/>
    <w:rsid w:val="00FA742D"/>
    <w:rsid w:val="00FA7A0F"/>
    <w:rsid w:val="00FA7AB2"/>
    <w:rsid w:val="00FB0100"/>
    <w:rsid w:val="00FB04DC"/>
    <w:rsid w:val="00FB17AF"/>
    <w:rsid w:val="00FB1B04"/>
    <w:rsid w:val="00FB2A33"/>
    <w:rsid w:val="00FB2AEF"/>
    <w:rsid w:val="00FB2FA7"/>
    <w:rsid w:val="00FB3074"/>
    <w:rsid w:val="00FB3447"/>
    <w:rsid w:val="00FB354B"/>
    <w:rsid w:val="00FB360C"/>
    <w:rsid w:val="00FB37BB"/>
    <w:rsid w:val="00FB37F7"/>
    <w:rsid w:val="00FB4B8F"/>
    <w:rsid w:val="00FB4BB0"/>
    <w:rsid w:val="00FB4D87"/>
    <w:rsid w:val="00FB4F8B"/>
    <w:rsid w:val="00FB5851"/>
    <w:rsid w:val="00FB58D1"/>
    <w:rsid w:val="00FB6445"/>
    <w:rsid w:val="00FB6D30"/>
    <w:rsid w:val="00FB71EC"/>
    <w:rsid w:val="00FB7645"/>
    <w:rsid w:val="00FB7B4C"/>
    <w:rsid w:val="00FB7B64"/>
    <w:rsid w:val="00FC0A68"/>
    <w:rsid w:val="00FC0BF6"/>
    <w:rsid w:val="00FC1719"/>
    <w:rsid w:val="00FC1AF3"/>
    <w:rsid w:val="00FC1BB0"/>
    <w:rsid w:val="00FC209F"/>
    <w:rsid w:val="00FC2240"/>
    <w:rsid w:val="00FC23AB"/>
    <w:rsid w:val="00FC27C4"/>
    <w:rsid w:val="00FC2E8E"/>
    <w:rsid w:val="00FC2FDC"/>
    <w:rsid w:val="00FC35BD"/>
    <w:rsid w:val="00FC365E"/>
    <w:rsid w:val="00FC3C10"/>
    <w:rsid w:val="00FC3EAE"/>
    <w:rsid w:val="00FC42CC"/>
    <w:rsid w:val="00FC480D"/>
    <w:rsid w:val="00FC4CD1"/>
    <w:rsid w:val="00FC4D26"/>
    <w:rsid w:val="00FC54E1"/>
    <w:rsid w:val="00FC6508"/>
    <w:rsid w:val="00FC6695"/>
    <w:rsid w:val="00FC704E"/>
    <w:rsid w:val="00FC74A8"/>
    <w:rsid w:val="00FC770A"/>
    <w:rsid w:val="00FD04BC"/>
    <w:rsid w:val="00FD0B3D"/>
    <w:rsid w:val="00FD100B"/>
    <w:rsid w:val="00FD108A"/>
    <w:rsid w:val="00FD1266"/>
    <w:rsid w:val="00FD1959"/>
    <w:rsid w:val="00FD2032"/>
    <w:rsid w:val="00FD20ED"/>
    <w:rsid w:val="00FD2149"/>
    <w:rsid w:val="00FD2591"/>
    <w:rsid w:val="00FD26FA"/>
    <w:rsid w:val="00FD2FFD"/>
    <w:rsid w:val="00FD32BA"/>
    <w:rsid w:val="00FD3B9E"/>
    <w:rsid w:val="00FD3CA9"/>
    <w:rsid w:val="00FD41A7"/>
    <w:rsid w:val="00FD4CD5"/>
    <w:rsid w:val="00FD506A"/>
    <w:rsid w:val="00FD53EE"/>
    <w:rsid w:val="00FD5713"/>
    <w:rsid w:val="00FD6B31"/>
    <w:rsid w:val="00FD6B91"/>
    <w:rsid w:val="00FD6C3F"/>
    <w:rsid w:val="00FD6EE3"/>
    <w:rsid w:val="00FD7447"/>
    <w:rsid w:val="00FD7B44"/>
    <w:rsid w:val="00FD7D95"/>
    <w:rsid w:val="00FE0BD4"/>
    <w:rsid w:val="00FE0C9C"/>
    <w:rsid w:val="00FE13F5"/>
    <w:rsid w:val="00FE19F0"/>
    <w:rsid w:val="00FE2357"/>
    <w:rsid w:val="00FE288A"/>
    <w:rsid w:val="00FE2A4D"/>
    <w:rsid w:val="00FE2B2A"/>
    <w:rsid w:val="00FE2FD3"/>
    <w:rsid w:val="00FE38E9"/>
    <w:rsid w:val="00FE39D3"/>
    <w:rsid w:val="00FE39EA"/>
    <w:rsid w:val="00FE3C22"/>
    <w:rsid w:val="00FE40E6"/>
    <w:rsid w:val="00FE43B8"/>
    <w:rsid w:val="00FE4676"/>
    <w:rsid w:val="00FE4A26"/>
    <w:rsid w:val="00FE4A82"/>
    <w:rsid w:val="00FE514E"/>
    <w:rsid w:val="00FE51B3"/>
    <w:rsid w:val="00FE5BC3"/>
    <w:rsid w:val="00FE6280"/>
    <w:rsid w:val="00FE6C68"/>
    <w:rsid w:val="00FE703B"/>
    <w:rsid w:val="00FE77A2"/>
    <w:rsid w:val="00FE7EB8"/>
    <w:rsid w:val="00FF047D"/>
    <w:rsid w:val="00FF064E"/>
    <w:rsid w:val="00FF0859"/>
    <w:rsid w:val="00FF0EB8"/>
    <w:rsid w:val="00FF1184"/>
    <w:rsid w:val="00FF1383"/>
    <w:rsid w:val="00FF16B3"/>
    <w:rsid w:val="00FF1AC9"/>
    <w:rsid w:val="00FF1C33"/>
    <w:rsid w:val="00FF1CB3"/>
    <w:rsid w:val="00FF268D"/>
    <w:rsid w:val="00FF3209"/>
    <w:rsid w:val="00FF3378"/>
    <w:rsid w:val="00FF37FD"/>
    <w:rsid w:val="00FF3C57"/>
    <w:rsid w:val="00FF3D22"/>
    <w:rsid w:val="00FF3F1B"/>
    <w:rsid w:val="00FF41C3"/>
    <w:rsid w:val="00FF4635"/>
    <w:rsid w:val="00FF476C"/>
    <w:rsid w:val="00FF5064"/>
    <w:rsid w:val="00FF5239"/>
    <w:rsid w:val="00FF5680"/>
    <w:rsid w:val="00FF5D4A"/>
    <w:rsid w:val="00FF6477"/>
    <w:rsid w:val="00FF6B1F"/>
    <w:rsid w:val="00FF6D89"/>
    <w:rsid w:val="00FF6FC9"/>
    <w:rsid w:val="00FF767F"/>
    <w:rsid w:val="00FF789E"/>
    <w:rsid w:val="00FF7A02"/>
    <w:rsid w:val="00FF7D3D"/>
    <w:rsid w:val="677E7D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5E9E3E"/>
  <w15:docId w15:val="{46344997-4272-4510-9CC5-13E1D27A67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SimSun" w:hAnsiTheme="minorHAnsi" w:cstheme="minorBidi"/>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787F"/>
    <w:pPr>
      <w:spacing w:line="360" w:lineRule="auto"/>
      <w:jc w:val="both"/>
    </w:pPr>
    <w:rPr>
      <w:rFonts w:ascii="Times New Roman" w:hAnsi="Times New Roman" w:cs="Times New Roman" w:hint="eastAsia"/>
      <w:sz w:val="24"/>
      <w:szCs w:val="22"/>
      <w:lang w:val="en-US" w:eastAsia="zh-CN"/>
    </w:rPr>
  </w:style>
  <w:style w:type="paragraph" w:styleId="Heading1">
    <w:name w:val="heading 1"/>
    <w:basedOn w:val="Normal"/>
    <w:next w:val="Normal"/>
    <w:link w:val="Heading1Char"/>
    <w:uiPriority w:val="9"/>
    <w:qFormat/>
    <w:rsid w:val="00404BB1"/>
    <w:pPr>
      <w:keepNext/>
      <w:spacing w:after="100" w:afterAutospacing="1"/>
      <w:jc w:val="center"/>
      <w:outlineLvl w:val="0"/>
    </w:pPr>
    <w:rPr>
      <w:rFonts w:eastAsia="Times New Roman" w:hint="default"/>
      <w:b/>
      <w:bCs/>
      <w:kern w:val="32"/>
      <w:szCs w:val="32"/>
    </w:rPr>
  </w:style>
  <w:style w:type="paragraph" w:styleId="Heading2">
    <w:name w:val="heading 2"/>
    <w:basedOn w:val="Normal"/>
    <w:next w:val="Normal"/>
    <w:link w:val="Heading2Char"/>
    <w:uiPriority w:val="9"/>
    <w:unhideWhenUsed/>
    <w:qFormat/>
    <w:rsid w:val="00232C35"/>
    <w:pPr>
      <w:keepNext/>
      <w:keepLines/>
      <w:outlineLvl w:val="1"/>
    </w:pPr>
    <w:rPr>
      <w:rFonts w:eastAsiaTheme="majorEastAsia" w:cstheme="majorBidi"/>
      <w:b/>
      <w:bCs/>
      <w:color w:val="000000" w:themeColor="text1"/>
      <w:szCs w:val="26"/>
    </w:rPr>
  </w:style>
  <w:style w:type="paragraph" w:styleId="Heading3">
    <w:name w:val="heading 3"/>
    <w:basedOn w:val="Normal"/>
    <w:next w:val="Normal"/>
    <w:link w:val="Heading3Char"/>
    <w:uiPriority w:val="9"/>
    <w:unhideWhenUsed/>
    <w:qFormat/>
    <w:rsid w:val="00C84F2C"/>
    <w:pPr>
      <w:keepNext/>
      <w:keepLines/>
      <w:outlineLvl w:val="2"/>
    </w:pPr>
    <w:rPr>
      <w:rFonts w:eastAsiaTheme="majorEastAsia" w:cstheme="majorBidi"/>
      <w:b/>
      <w:bCs/>
    </w:rPr>
  </w:style>
  <w:style w:type="paragraph" w:styleId="Heading4">
    <w:name w:val="heading 4"/>
    <w:basedOn w:val="Normal"/>
    <w:next w:val="Normal"/>
    <w:link w:val="Heading4Char"/>
    <w:autoRedefine/>
    <w:uiPriority w:val="9"/>
    <w:unhideWhenUsed/>
    <w:qFormat/>
    <w:rsid w:val="009B0A72"/>
    <w:pPr>
      <w:keepNext/>
      <w:keepLines/>
      <w:jc w:val="center"/>
      <w:outlineLvl w:val="3"/>
    </w:pPr>
    <w:rPr>
      <w:rFonts w:eastAsiaTheme="majorEastAsia" w:cstheme="majorBidi"/>
      <w:b/>
      <w:bCs/>
      <w:iCs/>
    </w:rPr>
  </w:style>
  <w:style w:type="paragraph" w:styleId="Heading5">
    <w:name w:val="heading 5"/>
    <w:basedOn w:val="Normal"/>
    <w:next w:val="Normal"/>
    <w:link w:val="Heading5Char"/>
    <w:uiPriority w:val="9"/>
    <w:unhideWhenUsed/>
    <w:qFormat/>
    <w:rsid w:val="00916B59"/>
    <w:pPr>
      <w:keepNext/>
      <w:keepLines/>
      <w:outlineLvl w:val="4"/>
    </w:pPr>
    <w:rPr>
      <w:rFonts w:eastAsiaTheme="majorEastAsia" w:cstheme="majorBid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75550"/>
    <w:pPr>
      <w:spacing w:line="240" w:lineRule="auto"/>
    </w:pPr>
    <w:rPr>
      <w:rFonts w:ascii="Tahoma" w:hAnsi="Tahoma" w:cs="Tahoma"/>
      <w:sz w:val="16"/>
      <w:szCs w:val="16"/>
    </w:rPr>
  </w:style>
  <w:style w:type="paragraph" w:styleId="Footer">
    <w:name w:val="footer"/>
    <w:basedOn w:val="Normal"/>
    <w:link w:val="FooterChar"/>
    <w:uiPriority w:val="99"/>
    <w:unhideWhenUsed/>
    <w:rsid w:val="00175550"/>
    <w:pPr>
      <w:tabs>
        <w:tab w:val="center" w:pos="4513"/>
        <w:tab w:val="right" w:pos="9026"/>
      </w:tabs>
      <w:spacing w:line="240" w:lineRule="auto"/>
    </w:pPr>
  </w:style>
  <w:style w:type="paragraph" w:styleId="Header">
    <w:name w:val="header"/>
    <w:basedOn w:val="Normal"/>
    <w:link w:val="HeaderChar"/>
    <w:uiPriority w:val="99"/>
    <w:unhideWhenUsed/>
    <w:rsid w:val="00175550"/>
    <w:pPr>
      <w:tabs>
        <w:tab w:val="center" w:pos="4513"/>
        <w:tab w:val="right" w:pos="9026"/>
      </w:tabs>
      <w:spacing w:line="240" w:lineRule="auto"/>
    </w:pPr>
  </w:style>
  <w:style w:type="paragraph" w:styleId="TOC1">
    <w:name w:val="toc 1"/>
    <w:basedOn w:val="Normal"/>
    <w:next w:val="Normal"/>
    <w:uiPriority w:val="39"/>
    <w:unhideWhenUsed/>
    <w:rsid w:val="00175550"/>
    <w:pPr>
      <w:spacing w:after="100"/>
    </w:pPr>
  </w:style>
  <w:style w:type="paragraph" w:styleId="TOC2">
    <w:name w:val="toc 2"/>
    <w:basedOn w:val="Normal"/>
    <w:next w:val="Normal"/>
    <w:uiPriority w:val="39"/>
    <w:unhideWhenUsed/>
    <w:rsid w:val="00175550"/>
    <w:pPr>
      <w:spacing w:after="100"/>
      <w:ind w:left="220"/>
    </w:pPr>
  </w:style>
  <w:style w:type="paragraph" w:styleId="TOC3">
    <w:name w:val="toc 3"/>
    <w:basedOn w:val="Normal"/>
    <w:next w:val="Normal"/>
    <w:uiPriority w:val="39"/>
    <w:unhideWhenUsed/>
    <w:rsid w:val="00175550"/>
    <w:pPr>
      <w:spacing w:after="100"/>
      <w:ind w:left="440"/>
    </w:pPr>
  </w:style>
  <w:style w:type="character" w:styleId="Hyperlink">
    <w:name w:val="Hyperlink"/>
    <w:basedOn w:val="DefaultParagraphFont"/>
    <w:uiPriority w:val="99"/>
    <w:unhideWhenUsed/>
    <w:rsid w:val="00175550"/>
    <w:rPr>
      <w:color w:val="0000FF" w:themeColor="hyperlink"/>
      <w:u w:val="single"/>
    </w:rPr>
  </w:style>
  <w:style w:type="character" w:customStyle="1" w:styleId="Heading1Char">
    <w:name w:val="Heading 1 Char"/>
    <w:basedOn w:val="DefaultParagraphFont"/>
    <w:link w:val="Heading1"/>
    <w:uiPriority w:val="9"/>
    <w:rsid w:val="00404BB1"/>
    <w:rPr>
      <w:rFonts w:ascii="Times New Roman" w:eastAsia="Times New Roman" w:hAnsi="Times New Roman" w:cs="Times New Roman"/>
      <w:b/>
      <w:bCs/>
      <w:kern w:val="32"/>
      <w:sz w:val="24"/>
      <w:szCs w:val="32"/>
      <w:lang w:val="en-US" w:eastAsia="zh-CN"/>
    </w:rPr>
  </w:style>
  <w:style w:type="character" w:customStyle="1" w:styleId="Heading2Char">
    <w:name w:val="Heading 2 Char"/>
    <w:basedOn w:val="DefaultParagraphFont"/>
    <w:link w:val="Heading2"/>
    <w:uiPriority w:val="9"/>
    <w:rsid w:val="00232C35"/>
    <w:rPr>
      <w:rFonts w:ascii="Times New Roman" w:eastAsiaTheme="majorEastAsia" w:hAnsi="Times New Roman" w:cstheme="majorBidi"/>
      <w:b/>
      <w:bCs/>
      <w:color w:val="000000" w:themeColor="text1"/>
      <w:sz w:val="24"/>
      <w:szCs w:val="26"/>
      <w:lang w:val="en-US" w:eastAsia="zh-CN"/>
    </w:rPr>
  </w:style>
  <w:style w:type="character" w:customStyle="1" w:styleId="Heading3Char">
    <w:name w:val="Heading 3 Char"/>
    <w:basedOn w:val="DefaultParagraphFont"/>
    <w:link w:val="Heading3"/>
    <w:uiPriority w:val="9"/>
    <w:rsid w:val="00C84F2C"/>
    <w:rPr>
      <w:rFonts w:ascii="Times New Roman" w:eastAsiaTheme="majorEastAsia" w:hAnsi="Times New Roman" w:cstheme="majorBidi"/>
      <w:b/>
      <w:bCs/>
      <w:sz w:val="24"/>
      <w:szCs w:val="22"/>
      <w:lang w:val="en-US" w:eastAsia="zh-CN"/>
    </w:rPr>
  </w:style>
  <w:style w:type="paragraph" w:styleId="ListParagraph">
    <w:name w:val="List Paragraph"/>
    <w:basedOn w:val="Normal"/>
    <w:uiPriority w:val="34"/>
    <w:qFormat/>
    <w:rsid w:val="00175550"/>
    <w:pPr>
      <w:ind w:left="720"/>
      <w:contextualSpacing/>
    </w:pPr>
  </w:style>
  <w:style w:type="character" w:customStyle="1" w:styleId="Heading5Char">
    <w:name w:val="Heading 5 Char"/>
    <w:basedOn w:val="DefaultParagraphFont"/>
    <w:link w:val="Heading5"/>
    <w:uiPriority w:val="9"/>
    <w:rsid w:val="00916B59"/>
    <w:rPr>
      <w:rFonts w:ascii="Times New Roman" w:eastAsiaTheme="majorEastAsia" w:hAnsi="Times New Roman" w:cstheme="majorBidi"/>
      <w:b/>
      <w:sz w:val="24"/>
      <w:szCs w:val="22"/>
      <w:lang w:val="en-US" w:eastAsia="zh-CN"/>
    </w:rPr>
  </w:style>
  <w:style w:type="paragraph" w:styleId="NoSpacing">
    <w:name w:val="No Spacing"/>
    <w:uiPriority w:val="1"/>
    <w:qFormat/>
    <w:rsid w:val="005C3044"/>
    <w:pPr>
      <w:spacing w:line="360" w:lineRule="auto"/>
      <w:jc w:val="both"/>
    </w:pPr>
    <w:rPr>
      <w:rFonts w:ascii="Times New Roman" w:hAnsi="Times New Roman" w:cs="Times New Roman" w:hint="eastAsia"/>
      <w:sz w:val="24"/>
      <w:szCs w:val="22"/>
      <w:lang w:val="en-US" w:eastAsia="zh-CN"/>
    </w:rPr>
  </w:style>
  <w:style w:type="paragraph" w:customStyle="1" w:styleId="TOCHeading1">
    <w:name w:val="TOC Heading1"/>
    <w:basedOn w:val="Heading1"/>
    <w:next w:val="Normal"/>
    <w:uiPriority w:val="39"/>
    <w:unhideWhenUsed/>
    <w:qFormat/>
    <w:rsid w:val="00175550"/>
    <w:pPr>
      <w:keepLines/>
      <w:spacing w:before="480" w:after="0"/>
      <w:jc w:val="left"/>
      <w:outlineLvl w:val="9"/>
    </w:pPr>
    <w:rPr>
      <w:rFonts w:asciiTheme="majorHAnsi" w:eastAsiaTheme="majorEastAsia" w:hAnsiTheme="majorHAnsi" w:cstheme="majorBidi"/>
      <w:color w:val="365F91" w:themeColor="accent1" w:themeShade="BF"/>
      <w:kern w:val="0"/>
      <w:sz w:val="28"/>
      <w:szCs w:val="28"/>
      <w:lang w:eastAsia="en-US"/>
    </w:rPr>
  </w:style>
  <w:style w:type="character" w:customStyle="1" w:styleId="BalloonTextChar">
    <w:name w:val="Balloon Text Char"/>
    <w:basedOn w:val="DefaultParagraphFont"/>
    <w:link w:val="BalloonText"/>
    <w:uiPriority w:val="99"/>
    <w:semiHidden/>
    <w:rsid w:val="00175550"/>
    <w:rPr>
      <w:rFonts w:ascii="Tahoma" w:eastAsia="SimSun" w:hAnsi="Tahoma" w:cs="Tahoma"/>
      <w:sz w:val="16"/>
      <w:szCs w:val="16"/>
      <w:lang w:val="en-US" w:eastAsia="zh-CN"/>
    </w:rPr>
  </w:style>
  <w:style w:type="character" w:customStyle="1" w:styleId="HeaderChar">
    <w:name w:val="Header Char"/>
    <w:basedOn w:val="DefaultParagraphFont"/>
    <w:link w:val="Header"/>
    <w:uiPriority w:val="99"/>
    <w:rsid w:val="00175550"/>
    <w:rPr>
      <w:rFonts w:ascii="Calibri" w:eastAsia="SimSun" w:hAnsi="Calibri" w:cs="Times New Roman"/>
      <w:lang w:val="en-US" w:eastAsia="zh-CN"/>
    </w:rPr>
  </w:style>
  <w:style w:type="character" w:customStyle="1" w:styleId="FooterChar">
    <w:name w:val="Footer Char"/>
    <w:basedOn w:val="DefaultParagraphFont"/>
    <w:link w:val="Footer"/>
    <w:uiPriority w:val="99"/>
    <w:rsid w:val="00175550"/>
    <w:rPr>
      <w:rFonts w:ascii="Calibri" w:eastAsia="SimSun" w:hAnsi="Calibri" w:cs="Times New Roman"/>
      <w:lang w:val="en-US" w:eastAsia="zh-CN"/>
    </w:rPr>
  </w:style>
  <w:style w:type="paragraph" w:styleId="Caption">
    <w:name w:val="caption"/>
    <w:basedOn w:val="Normal"/>
    <w:next w:val="Normal"/>
    <w:uiPriority w:val="35"/>
    <w:unhideWhenUsed/>
    <w:qFormat/>
    <w:rsid w:val="000A3637"/>
    <w:pPr>
      <w:spacing w:after="200" w:line="240" w:lineRule="auto"/>
      <w:jc w:val="left"/>
    </w:pPr>
    <w:rPr>
      <w:b/>
      <w:bCs/>
      <w:szCs w:val="18"/>
    </w:rPr>
  </w:style>
  <w:style w:type="paragraph" w:styleId="TableofFigures">
    <w:name w:val="table of figures"/>
    <w:basedOn w:val="Caption"/>
    <w:next w:val="Normal"/>
    <w:link w:val="TableofFiguresChar"/>
    <w:uiPriority w:val="99"/>
    <w:unhideWhenUsed/>
    <w:rsid w:val="009718B6"/>
    <w:rPr>
      <w:b w:val="0"/>
    </w:rPr>
  </w:style>
  <w:style w:type="table" w:styleId="TableGrid">
    <w:name w:val="Table Grid"/>
    <w:basedOn w:val="TableNormal"/>
    <w:uiPriority w:val="59"/>
    <w:rsid w:val="008D2E1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unhideWhenUsed/>
    <w:rsid w:val="000B6CAB"/>
    <w:rPr>
      <w:color w:val="808080"/>
    </w:rPr>
  </w:style>
  <w:style w:type="character" w:customStyle="1" w:styleId="Heading4Char">
    <w:name w:val="Heading 4 Char"/>
    <w:basedOn w:val="DefaultParagraphFont"/>
    <w:link w:val="Heading4"/>
    <w:uiPriority w:val="9"/>
    <w:rsid w:val="009B0A72"/>
    <w:rPr>
      <w:rFonts w:ascii="Times New Roman" w:eastAsiaTheme="majorEastAsia" w:hAnsi="Times New Roman" w:cstheme="majorBidi"/>
      <w:b/>
      <w:bCs/>
      <w:iCs/>
      <w:sz w:val="24"/>
      <w:szCs w:val="22"/>
      <w:lang w:val="en-US" w:eastAsia="zh-CN"/>
    </w:rPr>
  </w:style>
  <w:style w:type="character" w:styleId="CommentReference">
    <w:name w:val="annotation reference"/>
    <w:basedOn w:val="DefaultParagraphFont"/>
    <w:uiPriority w:val="99"/>
    <w:semiHidden/>
    <w:unhideWhenUsed/>
    <w:rsid w:val="00EF2C62"/>
    <w:rPr>
      <w:sz w:val="16"/>
      <w:szCs w:val="16"/>
    </w:rPr>
  </w:style>
  <w:style w:type="paragraph" w:styleId="CommentText">
    <w:name w:val="annotation text"/>
    <w:basedOn w:val="Normal"/>
    <w:link w:val="CommentTextChar"/>
    <w:uiPriority w:val="99"/>
    <w:semiHidden/>
    <w:unhideWhenUsed/>
    <w:rsid w:val="00EF2C62"/>
    <w:pPr>
      <w:spacing w:line="240" w:lineRule="auto"/>
    </w:pPr>
    <w:rPr>
      <w:sz w:val="20"/>
      <w:szCs w:val="20"/>
    </w:rPr>
  </w:style>
  <w:style w:type="character" w:customStyle="1" w:styleId="CommentTextChar">
    <w:name w:val="Comment Text Char"/>
    <w:basedOn w:val="DefaultParagraphFont"/>
    <w:link w:val="CommentText"/>
    <w:uiPriority w:val="99"/>
    <w:semiHidden/>
    <w:rsid w:val="00EF2C62"/>
    <w:rPr>
      <w:rFonts w:ascii="Times New Roman" w:eastAsia="SimSun" w:hAnsi="Times New Roman" w:cs="Times New Roman"/>
      <w:lang w:val="en-US" w:eastAsia="zh-CN"/>
    </w:rPr>
  </w:style>
  <w:style w:type="paragraph" w:styleId="CommentSubject">
    <w:name w:val="annotation subject"/>
    <w:basedOn w:val="CommentText"/>
    <w:next w:val="CommentText"/>
    <w:link w:val="CommentSubjectChar"/>
    <w:uiPriority w:val="99"/>
    <w:semiHidden/>
    <w:unhideWhenUsed/>
    <w:rsid w:val="00EF2C62"/>
    <w:rPr>
      <w:b/>
      <w:bCs/>
    </w:rPr>
  </w:style>
  <w:style w:type="character" w:customStyle="1" w:styleId="CommentSubjectChar">
    <w:name w:val="Comment Subject Char"/>
    <w:basedOn w:val="CommentTextChar"/>
    <w:link w:val="CommentSubject"/>
    <w:uiPriority w:val="99"/>
    <w:semiHidden/>
    <w:rsid w:val="00EF2C62"/>
    <w:rPr>
      <w:rFonts w:ascii="Times New Roman" w:eastAsia="SimSun" w:hAnsi="Times New Roman" w:cs="Times New Roman"/>
      <w:b/>
      <w:bCs/>
      <w:lang w:val="en-US" w:eastAsia="zh-CN"/>
    </w:rPr>
  </w:style>
  <w:style w:type="character" w:customStyle="1" w:styleId="TableofFiguresChar">
    <w:name w:val="Table of Figures Char"/>
    <w:basedOn w:val="Heading1Char"/>
    <w:link w:val="TableofFigures"/>
    <w:uiPriority w:val="99"/>
    <w:rsid w:val="009718B6"/>
    <w:rPr>
      <w:rFonts w:ascii="Times New Roman" w:eastAsia="SimSun" w:hAnsi="Times New Roman" w:cs="Times New Roman"/>
      <w:b/>
      <w:bCs/>
      <w:kern w:val="32"/>
      <w:sz w:val="24"/>
      <w:szCs w:val="18"/>
      <w:lang w:val="en-US" w:eastAsia="zh-CN"/>
    </w:rPr>
  </w:style>
  <w:style w:type="character" w:customStyle="1" w:styleId="jss437">
    <w:name w:val="jss437"/>
    <w:basedOn w:val="DefaultParagraphFont"/>
    <w:rsid w:val="00A3759F"/>
  </w:style>
  <w:style w:type="table" w:customStyle="1" w:styleId="TableGridLight1">
    <w:name w:val="Table Grid Light1"/>
    <w:basedOn w:val="TableNormal"/>
    <w:next w:val="TableGridLight"/>
    <w:uiPriority w:val="40"/>
    <w:rsid w:val="00A75EA3"/>
    <w:rPr>
      <w:rFonts w:ascii="Calibri" w:eastAsia="Calibri" w:hAnsi="Calibri" w:cs="Times New Roman"/>
      <w:sz w:val="22"/>
      <w:szCs w:val="22"/>
      <w:lang w:val="en-U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TableGridLight">
    <w:name w:val="Grid Table Light"/>
    <w:basedOn w:val="TableNormal"/>
    <w:uiPriority w:val="40"/>
    <w:rsid w:val="00A75EA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Revision">
    <w:name w:val="Revision"/>
    <w:hidden/>
    <w:uiPriority w:val="99"/>
    <w:semiHidden/>
    <w:rsid w:val="007109B8"/>
    <w:rPr>
      <w:rFonts w:ascii="Times New Roman" w:hAnsi="Times New Roman" w:cs="Times New Roman" w:hint="eastAsia"/>
      <w:sz w:val="24"/>
      <w:szCs w:val="22"/>
      <w:lang w:val="en-US" w:eastAsia="zh-CN"/>
    </w:rPr>
  </w:style>
  <w:style w:type="table" w:customStyle="1" w:styleId="TableGrid7">
    <w:name w:val="Table Grid7"/>
    <w:basedOn w:val="TableNormal"/>
    <w:next w:val="TableGrid"/>
    <w:uiPriority w:val="39"/>
    <w:rsid w:val="00C70300"/>
    <w:rPr>
      <w:rFonts w:eastAsia="Times New Roman"/>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AF0B13"/>
    <w:pPr>
      <w:spacing w:before="100" w:beforeAutospacing="1" w:after="100" w:afterAutospacing="1" w:line="240" w:lineRule="auto"/>
      <w:jc w:val="left"/>
    </w:pPr>
    <w:rPr>
      <w:rFonts w:eastAsia="Times New Roman" w:hint="default"/>
      <w:szCs w:val="24"/>
      <w:lang w:val="en-GB" w:eastAsia="en-GB"/>
    </w:rPr>
  </w:style>
  <w:style w:type="character" w:styleId="UnresolvedMention">
    <w:name w:val="Unresolved Mention"/>
    <w:basedOn w:val="DefaultParagraphFont"/>
    <w:uiPriority w:val="99"/>
    <w:semiHidden/>
    <w:unhideWhenUsed/>
    <w:rsid w:val="00A50B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98678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emf"/><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chart" Target="charts/chart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chart" Target="charts/chart1.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L.L%20MUTHOKA\Desktop\Rainard\Master%20of%20Economics\Semester%20Two\Final%20Paper\GDP%20DATA%20SINCE%202000.xlsx"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C:\Users\L.L%20MUTHOKA\Desktop\Rainard\Master%20of%20Economics\Semester%20Two\Final%20Paper\GDP%20DATA%20SINCE%202000.xlsx" TargetMode="External"/><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1" Type="http://schemas.openxmlformats.org/officeDocument/2006/relationships/oleObject" Target="file:///C:\Users\L.L%20MUTHOKA\Desktop\Rainard\Master%20of%20Economics\Semester%20Two\Final%20Paper\GDP%20DATA%20SINCE%20200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lineChart>
        <c:grouping val="standard"/>
        <c:varyColors val="0"/>
        <c:ser>
          <c:idx val="0"/>
          <c:order val="0"/>
          <c:tx>
            <c:strRef>
              <c:f>'GDP GHAPH'!$C$2</c:f>
              <c:strCache>
                <c:ptCount val="1"/>
                <c:pt idx="0">
                  <c:v>Annual GDP growth (%)</c:v>
                </c:pt>
              </c:strCache>
            </c:strRef>
          </c:tx>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'GDP GHAPH'!$B$3:$B$22</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'GDP GHAPH'!$C$3:$C$22</c:f>
              <c:numCache>
                <c:formatCode>General</c:formatCode>
                <c:ptCount val="20"/>
                <c:pt idx="0">
                  <c:v>0.60000000000000064</c:v>
                </c:pt>
                <c:pt idx="1">
                  <c:v>3.8</c:v>
                </c:pt>
                <c:pt idx="2">
                  <c:v>0.5</c:v>
                </c:pt>
                <c:pt idx="3">
                  <c:v>2.9</c:v>
                </c:pt>
                <c:pt idx="4">
                  <c:v>5.0999999999999996</c:v>
                </c:pt>
                <c:pt idx="5">
                  <c:v>5.7</c:v>
                </c:pt>
                <c:pt idx="6">
                  <c:v>6.5</c:v>
                </c:pt>
                <c:pt idx="7">
                  <c:v>6.9</c:v>
                </c:pt>
                <c:pt idx="8">
                  <c:v>1.5</c:v>
                </c:pt>
                <c:pt idx="9">
                  <c:v>2.7</c:v>
                </c:pt>
                <c:pt idx="10">
                  <c:v>8.4</c:v>
                </c:pt>
                <c:pt idx="11">
                  <c:v>6.1</c:v>
                </c:pt>
                <c:pt idx="12">
                  <c:v>4.5999999999999996</c:v>
                </c:pt>
                <c:pt idx="13">
                  <c:v>5.9</c:v>
                </c:pt>
                <c:pt idx="14">
                  <c:v>5.4</c:v>
                </c:pt>
                <c:pt idx="15">
                  <c:v>5.7</c:v>
                </c:pt>
                <c:pt idx="16">
                  <c:v>5.9</c:v>
                </c:pt>
                <c:pt idx="17">
                  <c:v>4.8</c:v>
                </c:pt>
                <c:pt idx="18">
                  <c:v>6.3</c:v>
                </c:pt>
                <c:pt idx="19">
                  <c:v>5.4</c:v>
                </c:pt>
              </c:numCache>
            </c:numRef>
          </c:val>
          <c:smooth val="0"/>
          <c:extLst>
            <c:ext xmlns:c16="http://schemas.microsoft.com/office/drawing/2014/chart" uri="{C3380CC4-5D6E-409C-BE32-E72D297353CC}">
              <c16:uniqueId val="{00000000-0936-4D39-9351-2A4BAAB48BE3}"/>
            </c:ext>
          </c:extLst>
        </c:ser>
        <c:dLbls>
          <c:showLegendKey val="0"/>
          <c:showVal val="0"/>
          <c:showCatName val="0"/>
          <c:showSerName val="0"/>
          <c:showPercent val="0"/>
          <c:showBubbleSize val="0"/>
        </c:dLbls>
        <c:hiLowLines/>
        <c:smooth val="0"/>
        <c:axId val="-1817946672"/>
        <c:axId val="-1817945584"/>
      </c:lineChart>
      <c:catAx>
        <c:axId val="-1817946672"/>
        <c:scaling>
          <c:orientation val="minMax"/>
        </c:scaling>
        <c:delete val="0"/>
        <c:axPos val="b"/>
        <c:title>
          <c:tx>
            <c:rich>
              <a:bodyPr/>
              <a:lstStyle/>
              <a:p>
                <a:pPr>
                  <a:defRPr/>
                </a:pPr>
                <a:r>
                  <a:rPr lang="en-GB" sz="1200">
                    <a:latin typeface="Times New Roman" pitchFamily="18" charset="0"/>
                    <a:cs typeface="Times New Roman" pitchFamily="18" charset="0"/>
                  </a:rPr>
                  <a:t>Time (Years)</a:t>
                </a:r>
              </a:p>
            </c:rich>
          </c:tx>
          <c:overlay val="0"/>
        </c:title>
        <c:numFmt formatCode="General" sourceLinked="1"/>
        <c:majorTickMark val="none"/>
        <c:minorTickMark val="none"/>
        <c:tickLblPos val="nextTo"/>
        <c:txPr>
          <a:bodyPr/>
          <a:lstStyle/>
          <a:p>
            <a:pPr>
              <a:defRPr sz="1200">
                <a:latin typeface="Times New Roman" pitchFamily="18" charset="0"/>
                <a:cs typeface="Times New Roman" pitchFamily="18" charset="0"/>
              </a:defRPr>
            </a:pPr>
            <a:endParaRPr lang="en-US"/>
          </a:p>
        </c:txPr>
        <c:crossAx val="-1817945584"/>
        <c:crosses val="autoZero"/>
        <c:auto val="1"/>
        <c:lblAlgn val="ctr"/>
        <c:lblOffset val="100"/>
        <c:noMultiLvlLbl val="0"/>
      </c:catAx>
      <c:valAx>
        <c:axId val="-1817945584"/>
        <c:scaling>
          <c:orientation val="minMax"/>
        </c:scaling>
        <c:delete val="0"/>
        <c:axPos val="l"/>
        <c:majorGridlines/>
        <c:title>
          <c:tx>
            <c:rich>
              <a:bodyPr/>
              <a:lstStyle/>
              <a:p>
                <a:pPr>
                  <a:defRPr/>
                </a:pPr>
                <a:r>
                  <a:rPr lang="en-GB" sz="1200">
                    <a:latin typeface="Times New Roman" pitchFamily="18" charset="0"/>
                    <a:cs typeface="Times New Roman" pitchFamily="18" charset="0"/>
                  </a:rPr>
                  <a:t>Annual GDP Growth (%)</a:t>
                </a:r>
              </a:p>
            </c:rich>
          </c:tx>
          <c:layout>
            <c:manualLayout>
              <c:xMode val="edge"/>
              <c:yMode val="edge"/>
              <c:x val="1.5555555555555581E-2"/>
              <c:y val="0.19017389317100533"/>
            </c:manualLayout>
          </c:layout>
          <c:overlay val="0"/>
        </c:title>
        <c:numFmt formatCode="General" sourceLinked="1"/>
        <c:majorTickMark val="out"/>
        <c:minorTickMark val="none"/>
        <c:tickLblPos val="nextTo"/>
        <c:crossAx val="-1817946672"/>
        <c:crosses val="autoZero"/>
        <c:crossBetween val="between"/>
      </c:valAx>
    </c:plotArea>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GOVERNMENT EXPENDITURE ON HOUSING (% of GDP)</c:v>
                </c:pt>
              </c:strCache>
            </c:strRef>
          </c:tx>
          <c:spPr>
            <a:ln w="28575" cap="rnd">
              <a:solidFill>
                <a:schemeClr val="accent1"/>
              </a:solidFill>
              <a:round/>
            </a:ln>
            <a:effectLst/>
          </c:spPr>
          <c:marker>
            <c:symbol val="none"/>
          </c:marker>
          <c:cat>
            <c:strRef>
              <c:f>Sheet1!$A$2:$A$20</c:f>
              <c:strCache>
                <c:ptCount val="19"/>
                <c:pt idx="0">
                  <c:v>2000/2001</c:v>
                </c:pt>
                <c:pt idx="1">
                  <c:v>2001/2002</c:v>
                </c:pt>
                <c:pt idx="2">
                  <c:v>2002/2003</c:v>
                </c:pt>
                <c:pt idx="3">
                  <c:v>2003/2004</c:v>
                </c:pt>
                <c:pt idx="4">
                  <c:v>2004/2005</c:v>
                </c:pt>
                <c:pt idx="5">
                  <c:v>2005/2006</c:v>
                </c:pt>
                <c:pt idx="6">
                  <c:v>2006/2007</c:v>
                </c:pt>
                <c:pt idx="7">
                  <c:v>2007/2008</c:v>
                </c:pt>
                <c:pt idx="8">
                  <c:v>2008/2009</c:v>
                </c:pt>
                <c:pt idx="9">
                  <c:v>2009/2010</c:v>
                </c:pt>
                <c:pt idx="10">
                  <c:v>2010/2011</c:v>
                </c:pt>
                <c:pt idx="11">
                  <c:v>2011/2012</c:v>
                </c:pt>
                <c:pt idx="12">
                  <c:v>2012/2013</c:v>
                </c:pt>
                <c:pt idx="13">
                  <c:v>2013/2014</c:v>
                </c:pt>
                <c:pt idx="14">
                  <c:v>2014/2015</c:v>
                </c:pt>
                <c:pt idx="15">
                  <c:v>2015/2016</c:v>
                </c:pt>
                <c:pt idx="16">
                  <c:v>2016/2017</c:v>
                </c:pt>
                <c:pt idx="17">
                  <c:v>2017/2018</c:v>
                </c:pt>
                <c:pt idx="18">
                  <c:v>2018/2019</c:v>
                </c:pt>
              </c:strCache>
            </c:strRef>
          </c:cat>
          <c:val>
            <c:numRef>
              <c:f>Sheet1!$B$2:$B$20</c:f>
              <c:numCache>
                <c:formatCode>0.0000</c:formatCode>
                <c:ptCount val="19"/>
                <c:pt idx="0">
                  <c:v>7.172980755045251E-3</c:v>
                </c:pt>
                <c:pt idx="1">
                  <c:v>2.3526851489690829E-3</c:v>
                </c:pt>
                <c:pt idx="2">
                  <c:v>4.7387680958050201E-3</c:v>
                </c:pt>
                <c:pt idx="3">
                  <c:v>1.8945529707537858E-3</c:v>
                </c:pt>
                <c:pt idx="4">
                  <c:v>4.3327642251504948E-2</c:v>
                </c:pt>
                <c:pt idx="5">
                  <c:v>9.012401260590186E-2</c:v>
                </c:pt>
                <c:pt idx="6">
                  <c:v>0.15765804701193306</c:v>
                </c:pt>
                <c:pt idx="7">
                  <c:v>0.21345043456665636</c:v>
                </c:pt>
                <c:pt idx="8">
                  <c:v>0.21883763046486232</c:v>
                </c:pt>
                <c:pt idx="9">
                  <c:v>0.10429728926569889</c:v>
                </c:pt>
                <c:pt idx="10">
                  <c:v>9.7449250282591604E-2</c:v>
                </c:pt>
                <c:pt idx="11">
                  <c:v>9.6872337983974627E-2</c:v>
                </c:pt>
                <c:pt idx="12">
                  <c:v>0.10024855277021222</c:v>
                </c:pt>
                <c:pt idx="13">
                  <c:v>0.16695637104206651</c:v>
                </c:pt>
                <c:pt idx="14">
                  <c:v>0.15243926244070433</c:v>
                </c:pt>
                <c:pt idx="15">
                  <c:v>0.14856344356989498</c:v>
                </c:pt>
                <c:pt idx="16">
                  <c:v>0.3544237808784107</c:v>
                </c:pt>
                <c:pt idx="17">
                  <c:v>0.35785779623049058</c:v>
                </c:pt>
                <c:pt idx="18">
                  <c:v>0.51736435279687254</c:v>
                </c:pt>
              </c:numCache>
            </c:numRef>
          </c:val>
          <c:smooth val="0"/>
          <c:extLst>
            <c:ext xmlns:c16="http://schemas.microsoft.com/office/drawing/2014/chart" uri="{C3380CC4-5D6E-409C-BE32-E72D297353CC}">
              <c16:uniqueId val="{00000000-CF5C-4549-BE81-CD0B02A4522B}"/>
            </c:ext>
          </c:extLst>
        </c:ser>
        <c:dLbls>
          <c:showLegendKey val="0"/>
          <c:showVal val="0"/>
          <c:showCatName val="0"/>
          <c:showSerName val="0"/>
          <c:showPercent val="0"/>
          <c:showBubbleSize val="0"/>
        </c:dLbls>
        <c:dropLines>
          <c:spPr>
            <a:ln w="9525">
              <a:solidFill>
                <a:schemeClr val="tx1">
                  <a:lumMod val="35000"/>
                  <a:lumOff val="65000"/>
                </a:schemeClr>
              </a:solidFill>
              <a:round/>
            </a:ln>
            <a:effectLst/>
          </c:spPr>
        </c:dropLines>
        <c:smooth val="0"/>
        <c:axId val="393204255"/>
        <c:axId val="393205503"/>
      </c:lineChart>
      <c:catAx>
        <c:axId val="393204255"/>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b="1">
                    <a:latin typeface="Times New Roman" panose="02020603050405020304" pitchFamily="18" charset="0"/>
                    <a:cs typeface="Times New Roman" panose="02020603050405020304" pitchFamily="18" charset="0"/>
                  </a:rPr>
                  <a:t>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3205503"/>
        <c:crosses val="autoZero"/>
        <c:auto val="1"/>
        <c:lblAlgn val="ctr"/>
        <c:lblOffset val="100"/>
        <c:noMultiLvlLbl val="0"/>
      </c:catAx>
      <c:valAx>
        <c:axId val="393205503"/>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b="1">
                    <a:latin typeface="Times New Roman" panose="02020603050405020304" pitchFamily="18" charset="0"/>
                    <a:cs typeface="Times New Roman" panose="02020603050405020304" pitchFamily="18" charset="0"/>
                  </a:rPr>
                  <a:t>Government expenditure on housing sector (% of GDPP)</a:t>
                </a:r>
              </a:p>
            </c:rich>
          </c:tx>
          <c:layout>
            <c:manualLayout>
              <c:xMode val="edge"/>
              <c:yMode val="edge"/>
              <c:x val="2.2222222222222223E-2"/>
              <c:y val="7.407407407407407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3204255"/>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v>% CONTRIBUTION TO GDP</c:v>
          </c:tx>
          <c:invertIfNegative val="0"/>
          <c:cat>
            <c:numRef>
              <c:f>'REAL CONTR TO GDP'!$C$3:$C$12</c:f>
              <c:numCache>
                <c:formatCode>General</c:formatCode>
                <c:ptCount val="10"/>
                <c:pt idx="0">
                  <c:v>2010</c:v>
                </c:pt>
                <c:pt idx="1">
                  <c:v>2011</c:v>
                </c:pt>
                <c:pt idx="2">
                  <c:v>2012</c:v>
                </c:pt>
                <c:pt idx="3">
                  <c:v>2013</c:v>
                </c:pt>
                <c:pt idx="4">
                  <c:v>2014</c:v>
                </c:pt>
                <c:pt idx="5">
                  <c:v>2015</c:v>
                </c:pt>
                <c:pt idx="6">
                  <c:v>2016</c:v>
                </c:pt>
                <c:pt idx="7">
                  <c:v>2017</c:v>
                </c:pt>
                <c:pt idx="8">
                  <c:v>2018</c:v>
                </c:pt>
                <c:pt idx="9">
                  <c:v>2019</c:v>
                </c:pt>
              </c:numCache>
            </c:numRef>
          </c:cat>
          <c:val>
            <c:numRef>
              <c:f>'REAL CONTR TO GDP'!$E$3:$E$12</c:f>
              <c:numCache>
                <c:formatCode>General</c:formatCode>
                <c:ptCount val="10"/>
                <c:pt idx="0">
                  <c:v>4.8</c:v>
                </c:pt>
                <c:pt idx="1">
                  <c:v>8.1</c:v>
                </c:pt>
                <c:pt idx="2">
                  <c:v>8</c:v>
                </c:pt>
                <c:pt idx="3">
                  <c:v>7.9</c:v>
                </c:pt>
                <c:pt idx="4">
                  <c:v>7.8</c:v>
                </c:pt>
                <c:pt idx="5">
                  <c:v>7.5</c:v>
                </c:pt>
                <c:pt idx="6">
                  <c:v>7.6</c:v>
                </c:pt>
                <c:pt idx="7">
                  <c:v>7</c:v>
                </c:pt>
                <c:pt idx="8">
                  <c:v>7</c:v>
                </c:pt>
                <c:pt idx="9">
                  <c:v>6.9</c:v>
                </c:pt>
              </c:numCache>
            </c:numRef>
          </c:val>
          <c:extLst>
            <c:ext xmlns:c16="http://schemas.microsoft.com/office/drawing/2014/chart" uri="{C3380CC4-5D6E-409C-BE32-E72D297353CC}">
              <c16:uniqueId val="{00000000-E842-4395-8FA6-A38D2E71A7C2}"/>
            </c:ext>
          </c:extLst>
        </c:ser>
        <c:dLbls>
          <c:showLegendKey val="0"/>
          <c:showVal val="0"/>
          <c:showCatName val="0"/>
          <c:showSerName val="0"/>
          <c:showPercent val="0"/>
          <c:showBubbleSize val="0"/>
        </c:dLbls>
        <c:gapWidth val="300"/>
        <c:axId val="112413696"/>
        <c:axId val="112616576"/>
      </c:barChart>
      <c:catAx>
        <c:axId val="112413696"/>
        <c:scaling>
          <c:orientation val="minMax"/>
        </c:scaling>
        <c:delete val="0"/>
        <c:axPos val="b"/>
        <c:title>
          <c:tx>
            <c:rich>
              <a:bodyPr/>
              <a:lstStyle/>
              <a:p>
                <a:pPr>
                  <a:defRPr/>
                </a:pPr>
                <a:r>
                  <a:rPr lang="en-GB" sz="1200">
                    <a:latin typeface="Times New Roman" panose="02020603050405020304" pitchFamily="18" charset="0"/>
                    <a:cs typeface="Times New Roman" panose="02020603050405020304" pitchFamily="18" charset="0"/>
                  </a:rPr>
                  <a:t>Year</a:t>
                </a:r>
              </a:p>
            </c:rich>
          </c:tx>
          <c:overlay val="0"/>
        </c:title>
        <c:numFmt formatCode="General" sourceLinked="1"/>
        <c:majorTickMark val="none"/>
        <c:minorTickMark val="none"/>
        <c:tickLblPos val="nextTo"/>
        <c:crossAx val="112616576"/>
        <c:crosses val="autoZero"/>
        <c:auto val="1"/>
        <c:lblAlgn val="ctr"/>
        <c:lblOffset val="100"/>
        <c:noMultiLvlLbl val="0"/>
      </c:catAx>
      <c:valAx>
        <c:axId val="112616576"/>
        <c:scaling>
          <c:orientation val="minMax"/>
        </c:scaling>
        <c:delete val="0"/>
        <c:axPos val="l"/>
        <c:majorGridlines/>
        <c:title>
          <c:tx>
            <c:rich>
              <a:bodyPr/>
              <a:lstStyle/>
              <a:p>
                <a:pPr>
                  <a:defRPr/>
                </a:pPr>
                <a:r>
                  <a:rPr lang="en-GB" sz="1200">
                    <a:latin typeface="Times New Roman" panose="02020603050405020304" pitchFamily="18" charset="0"/>
                    <a:cs typeface="Times New Roman" panose="02020603050405020304" pitchFamily="18" charset="0"/>
                  </a:rPr>
                  <a:t>(%) Contribution by Real Estate Sector to GDP</a:t>
                </a:r>
              </a:p>
            </c:rich>
          </c:tx>
          <c:layout>
            <c:manualLayout>
              <c:xMode val="edge"/>
              <c:yMode val="edge"/>
              <c:x val="5.5555555555555558E-3"/>
              <c:y val="7.2872193059201118E-2"/>
            </c:manualLayout>
          </c:layout>
          <c:overlay val="0"/>
        </c:title>
        <c:numFmt formatCode="General" sourceLinked="1"/>
        <c:majorTickMark val="out"/>
        <c:minorTickMark val="none"/>
        <c:tickLblPos val="nextTo"/>
        <c:crossAx val="112413696"/>
        <c:crosses val="autoZero"/>
        <c:crossBetween val="between"/>
      </c:valAx>
    </c:plotArea>
    <c:plotVisOnly val="1"/>
    <c:dispBlanksAs val="gap"/>
    <c:showDLblsOverMax val="0"/>
  </c:chart>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18ED93E-9760-446C-83C3-38354027F9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318</TotalTime>
  <Pages>75</Pages>
  <Words>52549</Words>
  <Characters>259071</Characters>
  <Application>Microsoft Office Word</Application>
  <DocSecurity>0</DocSecurity>
  <Lines>8095</Lines>
  <Paragraphs>8903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302717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L.L MUTHOKA</dc:creator>
  <cp:lastModifiedBy>oyaroson</cp:lastModifiedBy>
  <cp:revision>108</cp:revision>
  <cp:lastPrinted>2023-12-11T11:13:00Z</cp:lastPrinted>
  <dcterms:created xsi:type="dcterms:W3CDTF">2023-11-20T15:22:00Z</dcterms:created>
  <dcterms:modified xsi:type="dcterms:W3CDTF">2023-12-11T11:26:00Z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2057-11.2.0.9635</vt:lpwstr>
  </property>
  <property fmtid="{D5CDD505-2E9C-101B-9397-08002B2CF9AE}" pid="3" name="Mendeley Citation Style_1">
    <vt:lpwstr>http://www.zotero.org/styles/apa</vt:lpwstr>
  </property>
  <property fmtid="{D5CDD505-2E9C-101B-9397-08002B2CF9AE}" pid="4" name="Mendeley Document_1">
    <vt:lpwstr>True</vt:lpwstr>
  </property>
  <property fmtid="{D5CDD505-2E9C-101B-9397-08002B2CF9AE}" pid="5" name="Mendeley Recent Style Id 0_1">
    <vt:lpwstr>http://www.zotero.org/styles/american-medical-association</vt:lpwstr>
  </property>
  <property fmtid="{D5CDD505-2E9C-101B-9397-08002B2CF9AE}" pid="6" name="Mendeley Recent Style Id 1_1">
    <vt:lpwstr>http://www.zotero.org/styles/american-political-science-association</vt:lpwstr>
  </property>
  <property fmtid="{D5CDD505-2E9C-101B-9397-08002B2CF9AE}" pid="7" name="Mendeley Recent Style Id 2_1">
    <vt:lpwstr>http://www.zotero.org/styles/apa</vt:lpwstr>
  </property>
  <property fmtid="{D5CDD505-2E9C-101B-9397-08002B2CF9AE}" pid="8" name="Mendeley Recent Style Id 3_1">
    <vt:lpwstr>http://www.zotero.org/styles/american-sociological-association</vt:lpwstr>
  </property>
  <property fmtid="{D5CDD505-2E9C-101B-9397-08002B2CF9AE}" pid="9" name="Mendeley Recent Style Id 4_1">
    <vt:lpwstr>http://www.zotero.org/styles/chicago-author-date</vt:lpwstr>
  </property>
  <property fmtid="{D5CDD505-2E9C-101B-9397-08002B2CF9AE}" pid="10" name="Mendeley Recent Style Id 5_1">
    <vt:lpwstr>http://www.zotero.org/styles/harvard-cite-them-right</vt:lpwstr>
  </property>
  <property fmtid="{D5CDD505-2E9C-101B-9397-08002B2CF9AE}" pid="11" name="Mendeley Recent Style Id 6_1">
    <vt:lpwstr>http://www.zotero.org/styles/ieee</vt:lpwstr>
  </property>
  <property fmtid="{D5CDD505-2E9C-101B-9397-08002B2CF9AE}" pid="12" name="Mendeley Recent Style Id 7_1">
    <vt:lpwstr>http://www.zotero.org/styles/modern-humanities-research-association</vt:lpwstr>
  </property>
  <property fmtid="{D5CDD505-2E9C-101B-9397-08002B2CF9AE}" pid="13" name="Mendeley Recent Style Id 8_1">
    <vt:lpwstr>http://www.zotero.org/styles/modern-language-association</vt:lpwstr>
  </property>
  <property fmtid="{D5CDD505-2E9C-101B-9397-08002B2CF9AE}" pid="14" name="Mendeley Recent Style Id 9_1">
    <vt:lpwstr>http://www.zotero.org/styles/nature</vt:lpwstr>
  </property>
  <property fmtid="{D5CDD505-2E9C-101B-9397-08002B2CF9AE}" pid="15" name="Mendeley Recent Style Name 0_1">
    <vt:lpwstr>American Medical Association 11th edition</vt:lpwstr>
  </property>
  <property fmtid="{D5CDD505-2E9C-101B-9397-08002B2CF9AE}" pid="16" name="Mendeley Recent Style Name 1_1">
    <vt:lpwstr>American Political Science Association</vt:lpwstr>
  </property>
  <property fmtid="{D5CDD505-2E9C-101B-9397-08002B2CF9AE}" pid="17" name="Mendeley Recent Style Name 2_1">
    <vt:lpwstr>American Psychological Association 7th edition</vt:lpwstr>
  </property>
  <property fmtid="{D5CDD505-2E9C-101B-9397-08002B2CF9AE}" pid="18" name="Mendeley Recent Style Name 3_1">
    <vt:lpwstr>American Sociological Association 6th edition</vt:lpwstr>
  </property>
  <property fmtid="{D5CDD505-2E9C-101B-9397-08002B2CF9AE}" pid="19" name="Mendeley Recent Style Name 4_1">
    <vt:lpwstr>Chicago Manual of Style 17th edition (author-date)</vt:lpwstr>
  </property>
  <property fmtid="{D5CDD505-2E9C-101B-9397-08002B2CF9AE}" pid="20" name="Mendeley Recent Style Name 5_1">
    <vt:lpwstr>Cite Them Right 12th edition - Harvard</vt:lpwstr>
  </property>
  <property fmtid="{D5CDD505-2E9C-101B-9397-08002B2CF9AE}" pid="21" name="Mendeley Recent Style Name 6_1">
    <vt:lpwstr>IEEE</vt:lpwstr>
  </property>
  <property fmtid="{D5CDD505-2E9C-101B-9397-08002B2CF9AE}" pid="22" name="Mendeley Recent Style Name 7_1">
    <vt:lpwstr>Modern Humanities Research Association 3rd edition (note with bibliography)</vt:lpwstr>
  </property>
  <property fmtid="{D5CDD505-2E9C-101B-9397-08002B2CF9AE}" pid="23" name="Mendeley Recent Style Name 8_1">
    <vt:lpwstr>Modern Language Association 9th edition</vt:lpwstr>
  </property>
  <property fmtid="{D5CDD505-2E9C-101B-9397-08002B2CF9AE}" pid="24" name="Mendeley Recent Style Name 9_1">
    <vt:lpwstr>Nature</vt:lpwstr>
  </property>
  <property fmtid="{D5CDD505-2E9C-101B-9397-08002B2CF9AE}" pid="25" name="Mendeley Unique User Id_1">
    <vt:lpwstr>8ec6662b-7f37-3bf9-b0ff-24baa85a9553</vt:lpwstr>
  </property>
</Properties>
</file>